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E963A3" w:rsidRPr="00212894" w:rsidRDefault="007D5748" w:rsidP="00AA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3418A7">
        <w:trPr>
          <w:cantSplit/>
          <w:trHeight w:val="320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5544B" w:rsidRPr="007D5748" w:rsidTr="00232FD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5544B" w:rsidRPr="007D5748" w:rsidRDefault="002554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5544B" w:rsidRPr="007D5748" w:rsidRDefault="0025544B" w:rsidP="0025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5544B" w:rsidRPr="007D5748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544B" w:rsidRPr="007D5748" w:rsidRDefault="0025544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6 034 597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17 467 362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5 128 033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7D5748" w:rsidRDefault="006F090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4 029 649</w:t>
            </w:r>
            <w:r w:rsidR="0025544B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8C1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 tom:</w:t>
            </w: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MZ SR/ 07A040G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5 034 000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16 078 000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1 098 384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6F0900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8C1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MZ SR/07B0103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2 805 087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2 805 087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8C1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MS SR/070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Del="00232FD4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1 000 597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Del="00232FD4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1 359 362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1 224 562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1 224 562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6 034 597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17 467 362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5 128 033   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6F0900" w:rsidP="00D4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4 029 649</w:t>
            </w:r>
            <w:r w:rsidR="0025544B" w:rsidRPr="001B236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1B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Rozpočtové prostriedky 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6 034 597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17 467 362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5 128 033   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6F0900" w:rsidP="00D4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4 029 649</w:t>
            </w:r>
            <w:r w:rsidR="0025544B" w:rsidRPr="001B23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D44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232FD4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AA30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 tom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AA300D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zdravotnícke zariadenia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zdravotné poisťovne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3C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155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3C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155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627 739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889 297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2 507 453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2 507 453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627 739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889 297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2 507 453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2 507 453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7D5748" w:rsidRDefault="0025544B" w:rsidP="0023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6027A0" w:rsidRDefault="0025544B" w:rsidP="0023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2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5544B" w:rsidRPr="007D5748" w:rsidRDefault="0025544B" w:rsidP="007E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1F547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1F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034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1F547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17 359 362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1F5478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1 224 562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5544B" w:rsidRPr="001F5478" w:rsidRDefault="0025544B" w:rsidP="00BC7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1 224 562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v tom:</w:t>
            </w: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MZ SR/ 07A040G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5 034 000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16 078 000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MZ SR/07B0103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Pr="001B23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MS SR/070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Del="00232FD4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1 000 597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Del="00232FD4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1 281 362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1 224 562</w:t>
            </w:r>
          </w:p>
        </w:tc>
        <w:tc>
          <w:tcPr>
            <w:tcW w:w="1267" w:type="dxa"/>
            <w:noWrap/>
            <w:vAlign w:val="center"/>
          </w:tcPr>
          <w:p w:rsidR="0025544B" w:rsidRPr="001B2361" w:rsidRDefault="0025544B" w:rsidP="00D44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23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1 224 562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5544B" w:rsidRPr="007D5748" w:rsidRDefault="0025544B" w:rsidP="00845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5544B" w:rsidRPr="00623371" w:rsidRDefault="0025544B" w:rsidP="0084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5544B" w:rsidRPr="007D5748" w:rsidTr="00232FD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5544B" w:rsidRPr="007D5748" w:rsidRDefault="0025544B" w:rsidP="00845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5544B" w:rsidRPr="00623371" w:rsidRDefault="0025544B" w:rsidP="00EC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2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3 903 471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5544B" w:rsidRPr="00623371" w:rsidRDefault="006F0900" w:rsidP="0084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2 805 087</w:t>
            </w:r>
          </w:p>
        </w:tc>
      </w:tr>
    </w:tbl>
    <w:bookmarkEnd w:id="1"/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E533E" w:rsidP="005B0D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Financovanie návrhu predkladaného materiálu je </w:t>
      </w:r>
      <w:r w:rsidR="002D1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čiastočne </w:t>
      </w:r>
      <w:r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zabezpečené </w:t>
      </w:r>
      <w:r w:rsidR="005B0D19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rozpočte kapitoly </w:t>
      </w:r>
      <w:r w:rsidR="002D1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MZ SR a </w:t>
      </w:r>
      <w:r w:rsidR="005B0D19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MS SR </w:t>
      </w:r>
      <w:r w:rsidR="00D4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rokoch 2019 až 2022</w:t>
      </w:r>
      <w:r w:rsidR="003418A7" w:rsidRPr="005B0D19">
        <w:rPr>
          <w:rFonts w:ascii="Times New Roman" w:eastAsia="Times New Roman" w:hAnsi="Times New Roman" w:cs="Times New Roman"/>
          <w:bCs/>
          <w:sz w:val="24"/>
          <w:szCs w:val="24"/>
          <w:lang w:val="en-US" w:eastAsia="sk-SK"/>
        </w:rPr>
        <w:t>.</w:t>
      </w:r>
      <w:r w:rsidR="00D448AE">
        <w:rPr>
          <w:rFonts w:ascii="Times New Roman" w:eastAsia="Times New Roman" w:hAnsi="Times New Roman" w:cs="Times New Roman"/>
          <w:bCs/>
          <w:sz w:val="24"/>
          <w:szCs w:val="24"/>
          <w:lang w:val="en-US" w:eastAsia="sk-SK"/>
        </w:rPr>
        <w:t xml:space="preserve"> </w:t>
      </w:r>
      <w:r w:rsidR="00AA78F1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Dopad na štátny rozpočet</w:t>
      </w:r>
      <w:r w:rsidR="00D4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AA78F1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resp. nekrytý vplyv rozpočtu kapitoly </w:t>
      </w:r>
      <w:r w:rsidR="002D1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MS SR v roku 2020 a kapitoly </w:t>
      </w:r>
      <w:r w:rsidR="00AA78F1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MZ SR </w:t>
      </w:r>
      <w:r w:rsidR="002D1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</w:t>
      </w:r>
      <w:r w:rsidR="00D4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</w:t>
      </w:r>
      <w:r w:rsidR="002D1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2021</w:t>
      </w:r>
      <w:r w:rsidR="00D4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 2022</w:t>
      </w:r>
      <w:r w:rsidR="002D1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4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požadujú</w:t>
      </w:r>
      <w:r w:rsidR="005B0D19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A78F1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kapitol</w:t>
      </w:r>
      <w:r w:rsidR="002D1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AA78F1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4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zohľadniť v</w:t>
      </w:r>
      <w:r w:rsid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</w:t>
      </w:r>
      <w:r w:rsidR="00D4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A78F1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</w:t>
      </w:r>
      <w:r w:rsidR="002D1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príslušný </w:t>
      </w:r>
      <w:r w:rsidR="00AA78F1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</w:t>
      </w:r>
      <w:r w:rsidR="003418A7" w:rsidRPr="005B0D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5B0D19" w:rsidRDefault="005B0D1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30699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30699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30699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5B0D19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7D5748" w:rsidRPr="0030699B" w:rsidRDefault="0030699B" w:rsidP="0030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Realizácia Programového vyhlásenia vlády Slovenskej republiky na roky 2016-2020 s cieľom odstránenia nedostatočnej právnej úpravy a aplikačných problémov v súvislosti s výkonom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detencie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. Pretrvávajúci problematický stav výkonu ochranných liečení v ústavných zdravotníckych zariadeniach poskytujúcich psychiatrickú starostlivosť, najmä pre výraznú odchýlku vo  vzťahu k ohrozovaniu zdravotníckych pracovníkov a  ostatných pacientov.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zákona je zaviesť do právneho poriadku Slovenskej republiky podrobnú právnu úpravu výkonu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detencie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tak zabezpečiť reálny výkon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detencie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ochranného opatrenia v ústave pre výkon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detencie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 týmto účelom sa zriaďuje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detenčný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ústav, v ktorom budú umiestnené osoby, ktorým súd nariadil výkon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detencie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44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detencie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predstavuje ochranu spoločnosti ako aj ochranu umiestených, ktorá je zabezpečená izoláciou umiestneného od spoločnosti na základe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klinicko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terapeutického modelu ústavu. Cieľom </w:t>
      </w:r>
      <w:proofErr w:type="spellStart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detenčného</w:t>
      </w:r>
      <w:proofErr w:type="spellEnd"/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ústavu je pomocou osobitného liečebného režimu dosiahnuť vytvorenie podmienok k prechodu umiestneného do samostatného života alebo k inej forme ochranného opatrenia.</w:t>
      </w:r>
    </w:p>
    <w:p w:rsidR="007D5748" w:rsidRPr="005B0D19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7D5748" w:rsidRPr="0030699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30699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30699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3069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30699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30699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30699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30699B" w:rsidRDefault="007D7C9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699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="007D5748" w:rsidRPr="0030699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306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232FD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232FD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232FD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32FD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232FD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48AE" w:rsidRDefault="00D448A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48AE" w:rsidRPr="007D5748" w:rsidRDefault="00D448A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711C0B" w:rsidRPr="00F8350F" w:rsidRDefault="00E42ACD" w:rsidP="00E42ACD">
      <w:pPr>
        <w:pStyle w:val="Nadpis3"/>
        <w:spacing w:after="120"/>
        <w:rPr>
          <w:rFonts w:cs="Times New Roman"/>
          <w:color w:val="auto"/>
          <w:szCs w:val="24"/>
          <w:lang w:val="sk-SK"/>
        </w:rPr>
      </w:pPr>
      <w:bookmarkStart w:id="2" w:name="_Toc477938859"/>
      <w:r>
        <w:rPr>
          <w:rFonts w:cs="Times New Roman"/>
          <w:color w:val="auto"/>
          <w:szCs w:val="24"/>
          <w:lang w:val="sk-SK"/>
        </w:rPr>
        <w:t xml:space="preserve">MZ SR - </w:t>
      </w:r>
      <w:r w:rsidR="00711C0B" w:rsidRPr="00F8350F">
        <w:rPr>
          <w:rFonts w:cs="Times New Roman"/>
          <w:color w:val="auto"/>
          <w:szCs w:val="24"/>
          <w:lang w:val="sk-SK"/>
        </w:rPr>
        <w:t>Personálne náklady</w:t>
      </w:r>
      <w:bookmarkEnd w:id="2"/>
    </w:p>
    <w:tbl>
      <w:tblPr>
        <w:tblW w:w="91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1632"/>
        <w:gridCol w:w="1328"/>
        <w:gridCol w:w="1440"/>
        <w:gridCol w:w="1583"/>
      </w:tblGrid>
      <w:tr w:rsidR="00711C0B" w:rsidRPr="004F5CB3" w:rsidTr="00711C0B">
        <w:trPr>
          <w:trHeight w:val="322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osôb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0B" w:rsidRPr="004F5CB3" w:rsidRDefault="00711C0B" w:rsidP="00711C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F5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Celková mesačná mzda zamestnanca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0B" w:rsidRPr="004F5CB3" w:rsidRDefault="00711C0B" w:rsidP="00711C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F5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Ročné mzdové náklady na uvedený počet zamestnancov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0B" w:rsidRPr="004F5CB3" w:rsidRDefault="00711C0B" w:rsidP="00711C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F5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Sociálne a zdravotné poistenie zamestnávateľa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Vedúci lekár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3736,58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44 838,96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15 671,22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Lekár so špecializáciou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3218,18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193 090,80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67 485,23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Lekár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1749,13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83 958,00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29 343,32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Klinický psychológ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1408,32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67 599,36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23 625,98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Psychológ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1244,02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44 784,58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15 652,21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Vedúca sestra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1559,62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18 715,39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6 541,03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Manažérka </w:t>
            </w:r>
            <w:proofErr w:type="spellStart"/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ošetr</w:t>
            </w:r>
            <w:proofErr w:type="spellEnd"/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procesu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1386,43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49 911,55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17 444,09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Sestra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1343,39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628 704,65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219 732,27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Zdravotnícky asistent/sanitár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880,20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190 123,20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66 448,06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Sociálny pracovník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856,80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30 844,80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10 780,26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Liečebný pedagóg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1244,02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74 640,96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26 087,02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1101,60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132 192,00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46 201,10</w:t>
            </w:r>
          </w:p>
        </w:tc>
      </w:tr>
      <w:tr w:rsidR="00711C0B" w:rsidRPr="004F5CB3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Upratovačka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612,00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58 752,00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F5CB3">
              <w:rPr>
                <w:rFonts w:ascii="Times New Roman" w:hAnsi="Times New Roman" w:cs="Times New Roman"/>
                <w:bCs/>
                <w:color w:val="000000"/>
              </w:rPr>
              <w:t>20 533,82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C0B" w:rsidRPr="004F5CB3" w:rsidRDefault="00711C0B" w:rsidP="00711C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4F5CB3" w:rsidRDefault="00711C0B" w:rsidP="00711C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1 618 156,25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C0B" w:rsidRPr="00BC228A" w:rsidRDefault="00711C0B" w:rsidP="00711C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5C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566 031,06</w:t>
            </w:r>
          </w:p>
        </w:tc>
      </w:tr>
    </w:tbl>
    <w:p w:rsidR="00711C0B" w:rsidRPr="00BC228A" w:rsidRDefault="00E42ACD" w:rsidP="00E42ACD">
      <w:pPr>
        <w:pStyle w:val="Nadpis3"/>
        <w:spacing w:before="240" w:after="120"/>
        <w:rPr>
          <w:lang w:val="sk-SK"/>
        </w:rPr>
      </w:pPr>
      <w:bookmarkStart w:id="3" w:name="_Toc477938860"/>
      <w:r>
        <w:rPr>
          <w:lang w:val="sk-SK"/>
        </w:rPr>
        <w:t xml:space="preserve">MZ SR - </w:t>
      </w:r>
      <w:proofErr w:type="spellStart"/>
      <w:r w:rsidR="00711C0B" w:rsidRPr="00BC228A">
        <w:rPr>
          <w:lang w:val="sk-SK"/>
        </w:rPr>
        <w:t>Technicko</w:t>
      </w:r>
      <w:proofErr w:type="spellEnd"/>
      <w:r w:rsidR="00711C0B" w:rsidRPr="00BC228A">
        <w:rPr>
          <w:lang w:val="sk-SK"/>
        </w:rPr>
        <w:t xml:space="preserve"> – prevádzkové náklady</w:t>
      </w:r>
      <w:bookmarkEnd w:id="3"/>
    </w:p>
    <w:tbl>
      <w:tblPr>
        <w:tblStyle w:val="Mriekatabuky"/>
        <w:tblW w:w="9185" w:type="dxa"/>
        <w:tblInd w:w="-5" w:type="dxa"/>
        <w:tblLayout w:type="fixed"/>
        <w:tblLook w:val="0680" w:firstRow="0" w:lastRow="0" w:firstColumn="1" w:lastColumn="0" w:noHBand="1" w:noVBand="1"/>
      </w:tblPr>
      <w:tblGrid>
        <w:gridCol w:w="709"/>
        <w:gridCol w:w="6917"/>
        <w:gridCol w:w="1559"/>
      </w:tblGrid>
      <w:tr w:rsidR="00711C0B" w:rsidRPr="00BC228A" w:rsidTr="00E42ACD">
        <w:trPr>
          <w:trHeight w:hRule="exact" w:val="284"/>
        </w:trPr>
        <w:tc>
          <w:tcPr>
            <w:tcW w:w="7626" w:type="dxa"/>
            <w:gridSpan w:val="2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proofErr w:type="spellStart"/>
            <w:r w:rsidRPr="00BC228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Technicko</w:t>
            </w:r>
            <w:proofErr w:type="spellEnd"/>
            <w:r w:rsidRPr="00BC228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– prevádzkové náklady</w:t>
            </w:r>
          </w:p>
        </w:tc>
        <w:tc>
          <w:tcPr>
            <w:tcW w:w="1559" w:type="dxa"/>
            <w:vAlign w:val="center"/>
          </w:tcPr>
          <w:p w:rsidR="00711C0B" w:rsidRPr="00BC228A" w:rsidRDefault="00711C0B" w:rsidP="0071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Suma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Lieky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 w:cs="Times New Roman"/>
                <w:lang w:val="sk-SK"/>
              </w:rPr>
            </w:pPr>
            <w:r w:rsidRPr="00924C04">
              <w:rPr>
                <w:rFonts w:ascii="Times New Roman" w:hAnsi="Times New Roman" w:cs="Times New Roman"/>
                <w:lang w:val="sk-SK"/>
              </w:rPr>
              <w:t>130 000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Špeciálny zdravotnícky materiál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 w:cs="Times New Roman"/>
                <w:lang w:val="sk-SK"/>
              </w:rPr>
            </w:pPr>
            <w:r w:rsidRPr="00924C04">
              <w:rPr>
                <w:rFonts w:ascii="Times New Roman" w:hAnsi="Times New Roman" w:cs="Times New Roman"/>
                <w:lang w:val="sk-SK"/>
              </w:rPr>
              <w:t>15 000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Náklady na ostatné materiály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924C04">
              <w:rPr>
                <w:rFonts w:ascii="Times New Roman" w:hAnsi="Times New Roman" w:cs="Times New Roman"/>
                <w:lang w:val="sk-SK"/>
              </w:rPr>
              <w:t>25 000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Prevádzkové náklady (energie, vodné, stočné)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924C04">
              <w:rPr>
                <w:rFonts w:ascii="Times New Roman" w:hAnsi="Times New Roman" w:cs="Times New Roman"/>
                <w:lang w:val="sk-SK"/>
              </w:rPr>
              <w:t>52 000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09" w:type="dxa"/>
            <w:vAlign w:val="center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Opravy a údržba</w:t>
            </w:r>
          </w:p>
        </w:tc>
        <w:tc>
          <w:tcPr>
            <w:tcW w:w="1559" w:type="dxa"/>
            <w:vAlign w:val="center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924C04">
              <w:rPr>
                <w:rFonts w:ascii="Times New Roman" w:hAnsi="Times New Roman" w:cs="Times New Roman"/>
                <w:lang w:val="sk-SK"/>
              </w:rPr>
              <w:t>5 000</w:t>
            </w:r>
          </w:p>
        </w:tc>
      </w:tr>
      <w:tr w:rsidR="00711C0B" w:rsidRPr="00BC228A" w:rsidTr="00E42ACD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09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</w:t>
            </w:r>
          </w:p>
        </w:tc>
        <w:tc>
          <w:tcPr>
            <w:tcW w:w="6917" w:type="dxa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Ostatné prevádzkové náklady</w:t>
            </w:r>
          </w:p>
        </w:tc>
        <w:tc>
          <w:tcPr>
            <w:tcW w:w="1559" w:type="dxa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924C04">
              <w:rPr>
                <w:rFonts w:ascii="Times New Roman" w:hAnsi="Times New Roman" w:cs="Times New Roman"/>
                <w:lang w:val="sk-SK"/>
              </w:rPr>
              <w:t>393 900</w:t>
            </w:r>
          </w:p>
        </w:tc>
      </w:tr>
      <w:tr w:rsidR="00711C0B" w:rsidRPr="00BC228A" w:rsidTr="00E42ACD">
        <w:trPr>
          <w:trHeight w:hRule="exact" w:val="284"/>
        </w:trPr>
        <w:tc>
          <w:tcPr>
            <w:tcW w:w="7626" w:type="dxa"/>
            <w:gridSpan w:val="2"/>
          </w:tcPr>
          <w:p w:rsidR="00711C0B" w:rsidRPr="00BC228A" w:rsidRDefault="00711C0B" w:rsidP="00711C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BC228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Ročné náklady spolu</w:t>
            </w:r>
          </w:p>
        </w:tc>
        <w:tc>
          <w:tcPr>
            <w:tcW w:w="1559" w:type="dxa"/>
          </w:tcPr>
          <w:p w:rsidR="00711C0B" w:rsidRPr="00924C04" w:rsidRDefault="00711C0B" w:rsidP="00711C0B">
            <w:pPr>
              <w:jc w:val="right"/>
              <w:rPr>
                <w:rFonts w:ascii="Times New Roman" w:hAnsi="Times New Roman" w:cs="Times New Roman"/>
                <w:b/>
                <w:lang w:val="sk-SK"/>
              </w:rPr>
            </w:pPr>
            <w:r w:rsidRPr="00924C04">
              <w:rPr>
                <w:rFonts w:ascii="Times New Roman" w:hAnsi="Times New Roman" w:cs="Times New Roman"/>
                <w:b/>
                <w:lang w:val="sk-SK"/>
              </w:rPr>
              <w:t>620 900</w:t>
            </w:r>
          </w:p>
        </w:tc>
      </w:tr>
    </w:tbl>
    <w:p w:rsidR="00711C0B" w:rsidRDefault="00E42ACD" w:rsidP="00E42ACD">
      <w:pPr>
        <w:pStyle w:val="Nadpis3"/>
        <w:spacing w:after="120"/>
        <w:rPr>
          <w:rFonts w:cs="Times New Roman"/>
          <w:color w:val="auto"/>
          <w:szCs w:val="24"/>
          <w:lang w:val="sk-SK"/>
        </w:rPr>
      </w:pPr>
      <w:bookmarkStart w:id="4" w:name="_Toc477938862"/>
      <w:r>
        <w:rPr>
          <w:rFonts w:cs="Times New Roman"/>
          <w:color w:val="auto"/>
          <w:szCs w:val="24"/>
          <w:lang w:val="sk-SK"/>
        </w:rPr>
        <w:t xml:space="preserve">MS SR - </w:t>
      </w:r>
      <w:r w:rsidR="00711C0B" w:rsidRPr="00F8350F">
        <w:rPr>
          <w:rFonts w:cs="Times New Roman"/>
          <w:color w:val="auto"/>
          <w:szCs w:val="24"/>
          <w:lang w:val="sk-SK"/>
        </w:rPr>
        <w:t>Personálne náklady</w:t>
      </w:r>
      <w:bookmarkEnd w:id="4"/>
    </w:p>
    <w:p w:rsidR="00E42ACD" w:rsidRPr="00E42ACD" w:rsidRDefault="00E42ACD" w:rsidP="00E42ACD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42ACD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Postupné obsadzovanie </w:t>
      </w:r>
      <w:proofErr w:type="spellStart"/>
      <w:r w:rsidR="00EF60BE">
        <w:rPr>
          <w:rFonts w:ascii="Times New Roman" w:eastAsiaTheme="majorEastAsia" w:hAnsi="Times New Roman" w:cs="Times New Roman"/>
          <w:bCs/>
          <w:sz w:val="24"/>
          <w:szCs w:val="24"/>
        </w:rPr>
        <w:t>detenčného</w:t>
      </w:r>
      <w:proofErr w:type="spellEnd"/>
      <w:r w:rsidR="00EF60B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ústavu</w:t>
      </w:r>
      <w:r w:rsidRPr="00E42AC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príslušníkmi Zboru väzenskej a justičnej stráže, v roku 2019 v počte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36, v roku 2020 nav</w:t>
      </w:r>
      <w:r w:rsidR="00D448AE">
        <w:rPr>
          <w:rFonts w:ascii="Times New Roman" w:eastAsiaTheme="majorEastAsia" w:hAnsi="Times New Roman" w:cs="Times New Roman"/>
          <w:bCs/>
          <w:sz w:val="24"/>
          <w:szCs w:val="24"/>
        </w:rPr>
        <w:t>ýšenie na počet 51 a v rokoch 2021 až 2022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bez ďalšieho navýšenia. Priemerný mesačný mzdový výdavok príslušníka je 1 453 eur.</w:t>
      </w:r>
    </w:p>
    <w:p w:rsidR="00711C0B" w:rsidRPr="00BC228A" w:rsidRDefault="00E42ACD" w:rsidP="00E42ACD">
      <w:pPr>
        <w:pStyle w:val="Nadpis3"/>
        <w:spacing w:before="240" w:after="120"/>
        <w:rPr>
          <w:rFonts w:cs="Times New Roman"/>
          <w:szCs w:val="24"/>
          <w:lang w:val="sk-SK"/>
        </w:rPr>
      </w:pPr>
      <w:bookmarkStart w:id="5" w:name="_Toc477938863"/>
      <w:r>
        <w:rPr>
          <w:rFonts w:cs="Times New Roman"/>
          <w:szCs w:val="24"/>
          <w:lang w:val="sk-SK"/>
        </w:rPr>
        <w:t xml:space="preserve">MS SR - </w:t>
      </w:r>
      <w:r w:rsidR="00711C0B" w:rsidRPr="00BC228A">
        <w:rPr>
          <w:rFonts w:cs="Times New Roman"/>
          <w:szCs w:val="24"/>
          <w:lang w:val="sk-SK"/>
        </w:rPr>
        <w:t>Technicko-prevádzkové náklady</w:t>
      </w:r>
      <w:bookmarkEnd w:id="5"/>
    </w:p>
    <w:p w:rsidR="007D5748" w:rsidRDefault="00437DE7" w:rsidP="00E42ACD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Bežné výdavky - v</w:t>
      </w:r>
      <w:r w:rsidR="004C06CB">
        <w:rPr>
          <w:rFonts w:ascii="Times New Roman" w:eastAsiaTheme="majorEastAsia" w:hAnsi="Times New Roman" w:cs="Times New Roman"/>
          <w:bCs/>
          <w:sz w:val="24"/>
          <w:szCs w:val="24"/>
        </w:rPr>
        <w:t>ýdavky týkajúce sa príslušníkov Zboru väzenskej a justičnej stráže</w:t>
      </w:r>
      <w:r w:rsidR="00EF60B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="00EF60BE">
        <w:rPr>
          <w:rFonts w:ascii="Times New Roman" w:eastAsiaTheme="majorEastAsia" w:hAnsi="Times New Roman" w:cs="Times New Roman"/>
          <w:bCs/>
          <w:sz w:val="24"/>
          <w:szCs w:val="24"/>
        </w:rPr>
        <w:t>detenčného</w:t>
      </w:r>
      <w:proofErr w:type="spellEnd"/>
      <w:r w:rsidR="00EF60B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ústavu</w:t>
      </w:r>
      <w:r w:rsidR="004C06CB">
        <w:rPr>
          <w:rFonts w:ascii="Times New Roman" w:eastAsiaTheme="majorEastAsia" w:hAnsi="Times New Roman" w:cs="Times New Roman"/>
          <w:bCs/>
          <w:sz w:val="24"/>
          <w:szCs w:val="24"/>
        </w:rPr>
        <w:t>, a to výdavky na výzbroj, výstroj, stravovanie a tvorbu sociálneho fondu.</w:t>
      </w:r>
    </w:p>
    <w:p w:rsidR="00437DE7" w:rsidRPr="007D5748" w:rsidRDefault="00437DE7" w:rsidP="00E42ACD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Kapitálové výdavky – výdavky </w:t>
      </w:r>
      <w:r w:rsidR="00EF60BE">
        <w:rPr>
          <w:rFonts w:ascii="Times New Roman" w:eastAsiaTheme="majorEastAsia" w:hAnsi="Times New Roman" w:cs="Times New Roman"/>
          <w:bCs/>
          <w:sz w:val="24"/>
          <w:szCs w:val="24"/>
        </w:rPr>
        <w:t xml:space="preserve">na nákup vozidiel pre </w:t>
      </w:r>
      <w:proofErr w:type="spellStart"/>
      <w:r w:rsidR="00EF60BE">
        <w:rPr>
          <w:rFonts w:ascii="Times New Roman" w:eastAsiaTheme="majorEastAsia" w:hAnsi="Times New Roman" w:cs="Times New Roman"/>
          <w:bCs/>
          <w:sz w:val="24"/>
          <w:szCs w:val="24"/>
        </w:rPr>
        <w:t>detenčný</w:t>
      </w:r>
      <w:proofErr w:type="spellEnd"/>
      <w:r w:rsidR="00EF60B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ústav.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DB71E7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276" w:left="1418" w:header="709" w:footer="709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232FD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24CFE" w:rsidRPr="007D5748" w:rsidTr="00232FD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A78F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A78F1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A78F1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A78F1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A78F1" w:rsidRPr="007D5748" w:rsidTr="00232FD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78F1" w:rsidRPr="007D5748" w:rsidRDefault="00AA78F1" w:rsidP="00A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A78F1" w:rsidRPr="007D5748" w:rsidRDefault="00AA78F1" w:rsidP="00A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01B4B" w:rsidRPr="007D5748" w:rsidRDefault="00201B4B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01B4B" w:rsidRDefault="00201B4B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232FD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</w:t>
            </w:r>
            <w:r w:rsidR="001323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kapitoly MZ SR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24CFE" w:rsidRPr="007D5748" w:rsidTr="00232FD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6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2 805 087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6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2 805 087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1 618 156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1 618 156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566 031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566 031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620 900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620 900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641 001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5 034 000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16 078 000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1 098 384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6F0900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7001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16 000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1 098 384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6F0900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0D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7D5748" w:rsidTr="00232FD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5 034 000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7D5748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16 078 000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E80DAA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k-SK"/>
              </w:rPr>
              <w:t>3 903 471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E80DAA" w:rsidRDefault="006F0900" w:rsidP="006F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k-SK"/>
              </w:rPr>
              <w:t>2 805 087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24CFE" w:rsidRPr="007D5748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01B4B" w:rsidRPr="006148E1" w:rsidTr="002A087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4B" w:rsidRPr="006148E1" w:rsidRDefault="00201B4B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B4B" w:rsidRPr="006148E1" w:rsidRDefault="00201B4B" w:rsidP="0020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MS SR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01B4B" w:rsidRPr="006148E1" w:rsidRDefault="00201B4B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24CFE" w:rsidRPr="006148E1" w:rsidTr="002A087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1 000 597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1 281 362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1 224 562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1 224 562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627 739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889 297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889 297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889 297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9E5B4F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227 242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321 926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321 926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321 926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99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633,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145 616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70 139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13 339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13 339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9E5B4F" w:rsidRDefault="00424CFE" w:rsidP="00424C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148E1">
              <w:t xml:space="preserve"> </w:t>
            </w: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78 000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256FCE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6148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24CFE" w:rsidRPr="006148E1" w:rsidTr="002A087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1 000 597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1 359 362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1 224562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CFE" w:rsidRPr="003B65BA" w:rsidRDefault="00424CFE" w:rsidP="0042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B65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1 224562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24CFE" w:rsidRPr="006148E1" w:rsidRDefault="00424CFE" w:rsidP="0042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01B4B" w:rsidRPr="007D5748" w:rsidRDefault="00201B4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  <w:r w:rsidR="00201B4B"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201B4B" w:rsidRPr="007D5748" w:rsidTr="002A087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4B" w:rsidRPr="007D5748" w:rsidRDefault="00201B4B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B4B" w:rsidRPr="007D5748" w:rsidRDefault="00201B4B" w:rsidP="0020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MZ SR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01B4B" w:rsidRPr="007D5748" w:rsidRDefault="00201B4B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D0019" w:rsidRPr="007D5748" w:rsidTr="002A087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0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1 296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2 184 187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2 184 187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1 618 156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1 618 156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1 618 156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1 618 156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566 031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566 031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0019" w:rsidRPr="007D5748" w:rsidTr="002A0879">
        <w:trPr>
          <w:trHeight w:hRule="exact" w:val="284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7D5748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jc w:val="center"/>
              <w:rPr>
                <w:b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566 031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DB71E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B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566 031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7D5748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01B4B" w:rsidRDefault="00201B4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904B9C" w:rsidRPr="006148E1" w:rsidTr="002A087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B9C" w:rsidRPr="006148E1" w:rsidRDefault="00904B9C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4B9C" w:rsidRPr="006148E1" w:rsidRDefault="00904B9C" w:rsidP="0020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MS SR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04B9C" w:rsidRPr="006148E1" w:rsidRDefault="00904B9C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D0019" w:rsidRPr="006148E1" w:rsidTr="002A087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0D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854 981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1 211 223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1 211 223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1 211 223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D0019" w:rsidRPr="006148E1" w:rsidTr="002A087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EC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019" w:rsidRPr="00451337" w:rsidRDefault="000D0019" w:rsidP="002A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5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019" w:rsidRPr="006148E1" w:rsidRDefault="000D0019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8E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01B4B" w:rsidRPr="007D5748" w:rsidTr="002A087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1B4B" w:rsidRPr="007D5748" w:rsidTr="002A087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1B4B" w:rsidRPr="007D5748" w:rsidTr="002A087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01B4B" w:rsidRPr="007D5748" w:rsidRDefault="00201B4B" w:rsidP="002A087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1B4B" w:rsidRPr="007D5748" w:rsidTr="002A087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B4B" w:rsidRPr="007D5748" w:rsidRDefault="00201B4B" w:rsidP="002A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01B4B" w:rsidRDefault="00201B4B" w:rsidP="00201B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sectPr w:rsidR="00201B4B" w:rsidSect="00201B4B">
      <w:pgSz w:w="16838" w:h="11906" w:orient="landscape" w:code="9"/>
      <w:pgMar w:top="992" w:right="1418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2D" w:rsidRDefault="00595A2D">
      <w:pPr>
        <w:spacing w:after="0" w:line="240" w:lineRule="auto"/>
      </w:pPr>
      <w:r>
        <w:separator/>
      </w:r>
    </w:p>
  </w:endnote>
  <w:endnote w:type="continuationSeparator" w:id="0">
    <w:p w:rsidR="00595A2D" w:rsidRDefault="0059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AE" w:rsidRDefault="00D448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448AE" w:rsidRDefault="00D448A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AE" w:rsidRDefault="00D448A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409FB">
      <w:rPr>
        <w:noProof/>
      </w:rPr>
      <w:t>1</w:t>
    </w:r>
    <w:r>
      <w:fldChar w:fldCharType="end"/>
    </w:r>
  </w:p>
  <w:p w:rsidR="00D448AE" w:rsidRDefault="00D448A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AE" w:rsidRDefault="00D448A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448AE" w:rsidRDefault="00D448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2D" w:rsidRDefault="00595A2D">
      <w:pPr>
        <w:spacing w:after="0" w:line="240" w:lineRule="auto"/>
      </w:pPr>
      <w:r>
        <w:separator/>
      </w:r>
    </w:p>
  </w:footnote>
  <w:footnote w:type="continuationSeparator" w:id="0">
    <w:p w:rsidR="00595A2D" w:rsidRDefault="0059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AE" w:rsidRDefault="00D448AE" w:rsidP="00232FD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448AE" w:rsidRPr="00EB59C8" w:rsidRDefault="00D448AE" w:rsidP="00232FD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AE" w:rsidRPr="000A15AE" w:rsidRDefault="00D448AE" w:rsidP="00232FD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10F40"/>
    <w:multiLevelType w:val="hybridMultilevel"/>
    <w:tmpl w:val="F2CA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908AF"/>
    <w:rsid w:val="000D0019"/>
    <w:rsid w:val="001127A8"/>
    <w:rsid w:val="00132353"/>
    <w:rsid w:val="00170D2B"/>
    <w:rsid w:val="001767B0"/>
    <w:rsid w:val="001B2361"/>
    <w:rsid w:val="001D6426"/>
    <w:rsid w:val="001F5478"/>
    <w:rsid w:val="00200898"/>
    <w:rsid w:val="00201B4B"/>
    <w:rsid w:val="00212894"/>
    <w:rsid w:val="00232D4B"/>
    <w:rsid w:val="00232FD4"/>
    <w:rsid w:val="0025544B"/>
    <w:rsid w:val="00256FCE"/>
    <w:rsid w:val="0026163E"/>
    <w:rsid w:val="002A0879"/>
    <w:rsid w:val="002D1486"/>
    <w:rsid w:val="002D783E"/>
    <w:rsid w:val="0030699B"/>
    <w:rsid w:val="00317B90"/>
    <w:rsid w:val="00331E8D"/>
    <w:rsid w:val="003418A7"/>
    <w:rsid w:val="003965FF"/>
    <w:rsid w:val="003B252B"/>
    <w:rsid w:val="003C2606"/>
    <w:rsid w:val="00416D07"/>
    <w:rsid w:val="00424CFE"/>
    <w:rsid w:val="00437DE7"/>
    <w:rsid w:val="00487203"/>
    <w:rsid w:val="004C06CB"/>
    <w:rsid w:val="004F5997"/>
    <w:rsid w:val="004F5B51"/>
    <w:rsid w:val="005005EC"/>
    <w:rsid w:val="00561403"/>
    <w:rsid w:val="00595A2D"/>
    <w:rsid w:val="005B0D19"/>
    <w:rsid w:val="006027A0"/>
    <w:rsid w:val="00623371"/>
    <w:rsid w:val="006679A6"/>
    <w:rsid w:val="006739A6"/>
    <w:rsid w:val="006C3528"/>
    <w:rsid w:val="006D0FFF"/>
    <w:rsid w:val="006F0900"/>
    <w:rsid w:val="007035A6"/>
    <w:rsid w:val="00711C0B"/>
    <w:rsid w:val="00721904"/>
    <w:rsid w:val="007246BD"/>
    <w:rsid w:val="007409FB"/>
    <w:rsid w:val="007A769C"/>
    <w:rsid w:val="007B4B94"/>
    <w:rsid w:val="007C2A46"/>
    <w:rsid w:val="007D5748"/>
    <w:rsid w:val="007D7C96"/>
    <w:rsid w:val="007E533E"/>
    <w:rsid w:val="007E77F3"/>
    <w:rsid w:val="0083386D"/>
    <w:rsid w:val="008368BD"/>
    <w:rsid w:val="00845317"/>
    <w:rsid w:val="0086223E"/>
    <w:rsid w:val="00866487"/>
    <w:rsid w:val="00871A99"/>
    <w:rsid w:val="008B465D"/>
    <w:rsid w:val="008C171C"/>
    <w:rsid w:val="008D23EE"/>
    <w:rsid w:val="008D339D"/>
    <w:rsid w:val="008E2736"/>
    <w:rsid w:val="0090099E"/>
    <w:rsid w:val="00904B9C"/>
    <w:rsid w:val="009706B7"/>
    <w:rsid w:val="009C6970"/>
    <w:rsid w:val="009E0779"/>
    <w:rsid w:val="00A04E50"/>
    <w:rsid w:val="00A219CF"/>
    <w:rsid w:val="00AA300D"/>
    <w:rsid w:val="00AA78F1"/>
    <w:rsid w:val="00AC482B"/>
    <w:rsid w:val="00B0114C"/>
    <w:rsid w:val="00B149A5"/>
    <w:rsid w:val="00B5535C"/>
    <w:rsid w:val="00BA15F7"/>
    <w:rsid w:val="00BB2444"/>
    <w:rsid w:val="00BC75B6"/>
    <w:rsid w:val="00C15212"/>
    <w:rsid w:val="00C33291"/>
    <w:rsid w:val="00C51FD4"/>
    <w:rsid w:val="00C7021B"/>
    <w:rsid w:val="00CB3623"/>
    <w:rsid w:val="00CE2542"/>
    <w:rsid w:val="00CE299A"/>
    <w:rsid w:val="00D12CBE"/>
    <w:rsid w:val="00D448AE"/>
    <w:rsid w:val="00DA2F35"/>
    <w:rsid w:val="00DB71E7"/>
    <w:rsid w:val="00DC0B9B"/>
    <w:rsid w:val="00DE5BF1"/>
    <w:rsid w:val="00DF0793"/>
    <w:rsid w:val="00DF3619"/>
    <w:rsid w:val="00DF534C"/>
    <w:rsid w:val="00E07CE9"/>
    <w:rsid w:val="00E11844"/>
    <w:rsid w:val="00E22B9C"/>
    <w:rsid w:val="00E42ACD"/>
    <w:rsid w:val="00E80DAA"/>
    <w:rsid w:val="00E963A3"/>
    <w:rsid w:val="00EA0B0F"/>
    <w:rsid w:val="00EA1E90"/>
    <w:rsid w:val="00EB582F"/>
    <w:rsid w:val="00EF60BE"/>
    <w:rsid w:val="00F40136"/>
    <w:rsid w:val="00F8350F"/>
    <w:rsid w:val="00FA7E62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1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1C0B"/>
    <w:pPr>
      <w:keepNext/>
      <w:keepLines/>
      <w:spacing w:before="440" w:after="24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1C0B"/>
    <w:pPr>
      <w:ind w:left="720"/>
      <w:contextualSpacing/>
    </w:pPr>
    <w:rPr>
      <w:rFonts w:eastAsiaTheme="minorEastAsia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rsid w:val="00711C0B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table" w:styleId="Mriekatabuky">
    <w:name w:val="Table Grid"/>
    <w:basedOn w:val="Normlnatabuka"/>
    <w:rsid w:val="00711C0B"/>
    <w:pPr>
      <w:spacing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711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11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1C0B"/>
    <w:pPr>
      <w:keepNext/>
      <w:keepLines/>
      <w:spacing w:before="440" w:after="24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1C0B"/>
    <w:pPr>
      <w:ind w:left="720"/>
      <w:contextualSpacing/>
    </w:pPr>
    <w:rPr>
      <w:rFonts w:eastAsiaTheme="minorEastAsia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rsid w:val="00711C0B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table" w:styleId="Mriekatabuky">
    <w:name w:val="Table Grid"/>
    <w:basedOn w:val="Normlnatabuka"/>
    <w:rsid w:val="00711C0B"/>
    <w:pPr>
      <w:spacing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711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RYBANSKY Ladislav</cp:lastModifiedBy>
  <cp:revision>2</cp:revision>
  <cp:lastPrinted>2018-12-13T14:43:00Z</cp:lastPrinted>
  <dcterms:created xsi:type="dcterms:W3CDTF">2019-03-19T10:39:00Z</dcterms:created>
  <dcterms:modified xsi:type="dcterms:W3CDTF">2019-03-19T10:39:00Z</dcterms:modified>
</cp:coreProperties>
</file>