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B5AB3" w14:textId="77777777" w:rsidR="00927118" w:rsidRPr="00805CF1" w:rsidRDefault="00927118" w:rsidP="00805CF1">
      <w:pPr>
        <w:adjustRightInd w:val="0"/>
        <w:spacing w:after="0" w:line="240" w:lineRule="auto"/>
        <w:jc w:val="center"/>
        <w:rPr>
          <w:rFonts w:ascii="Times New Roman" w:eastAsia="Times New Roman" w:hAnsi="Times New Roman" w:cs="Times New Roman"/>
          <w:b/>
          <w:caps/>
        </w:rPr>
      </w:pPr>
      <w:r w:rsidRPr="00805CF1">
        <w:rPr>
          <w:rFonts w:ascii="Times New Roman" w:eastAsia="Times New Roman" w:hAnsi="Times New Roman" w:cs="Times New Roman"/>
          <w:b/>
          <w:caps/>
        </w:rPr>
        <w:t>Vyhodnotenie medzirezortného pripomienkového konania</w:t>
      </w:r>
    </w:p>
    <w:p w14:paraId="6B234FA8" w14:textId="77777777" w:rsidR="00927118" w:rsidRPr="00805CF1" w:rsidRDefault="00927118" w:rsidP="00805CF1">
      <w:pPr>
        <w:jc w:val="center"/>
        <w:rPr>
          <w:rFonts w:ascii="Times New Roman" w:hAnsi="Times New Roman" w:cs="Times New Roman"/>
          <w:b/>
        </w:rPr>
      </w:pPr>
    </w:p>
    <w:p w14:paraId="44B3C20A" w14:textId="77777777" w:rsidR="00C93125" w:rsidRPr="00805CF1" w:rsidRDefault="00C93125" w:rsidP="00805CF1">
      <w:pPr>
        <w:jc w:val="center"/>
        <w:divId w:val="1733851170"/>
        <w:rPr>
          <w:rFonts w:ascii="Times New Roman" w:hAnsi="Times New Roman" w:cs="Times New Roman"/>
          <w:b/>
        </w:rPr>
      </w:pPr>
      <w:r w:rsidRPr="00805CF1">
        <w:rPr>
          <w:rFonts w:ascii="Times New Roman" w:hAnsi="Times New Roman" w:cs="Times New Roman"/>
          <w:b/>
        </w:rPr>
        <w:t>Návrh Akčného plánu rozvoja elektromobility v Slovenskej republike</w:t>
      </w:r>
    </w:p>
    <w:p w14:paraId="3F27C396" w14:textId="77777777" w:rsidR="00927118" w:rsidRPr="00120E8E" w:rsidRDefault="00927118" w:rsidP="00120E8E">
      <w:pPr>
        <w:jc w:val="both"/>
        <w:rPr>
          <w:rFonts w:ascii="Times New Roman" w:hAnsi="Times New Roman" w:cs="Times New Roman"/>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120E8E" w14:paraId="6CB37A0D" w14:textId="77777777" w:rsidTr="00B76589">
        <w:tc>
          <w:tcPr>
            <w:tcW w:w="7797" w:type="dxa"/>
            <w:tcBorders>
              <w:top w:val="nil"/>
              <w:left w:val="nil"/>
              <w:bottom w:val="nil"/>
              <w:right w:val="nil"/>
            </w:tcBorders>
          </w:tcPr>
          <w:p w14:paraId="7387360B" w14:textId="77777777" w:rsidR="00927118" w:rsidRPr="00120E8E" w:rsidRDefault="00927118" w:rsidP="00120E8E">
            <w:pPr>
              <w:spacing w:after="0" w:line="240" w:lineRule="auto"/>
              <w:jc w:val="both"/>
              <w:rPr>
                <w:rFonts w:ascii="Times New Roman" w:hAnsi="Times New Roman" w:cs="Times New Roman"/>
              </w:rPr>
            </w:pPr>
            <w:r w:rsidRPr="00120E8E">
              <w:rPr>
                <w:rFonts w:ascii="Times New Roman" w:hAnsi="Times New Roman" w:cs="Times New Roman"/>
              </w:rPr>
              <w:t>Spôsob pripomienkového konania</w:t>
            </w:r>
          </w:p>
        </w:tc>
        <w:tc>
          <w:tcPr>
            <w:tcW w:w="7801" w:type="dxa"/>
            <w:tcBorders>
              <w:top w:val="nil"/>
              <w:left w:val="nil"/>
              <w:bottom w:val="nil"/>
              <w:right w:val="nil"/>
            </w:tcBorders>
          </w:tcPr>
          <w:p w14:paraId="25313B0F" w14:textId="77777777" w:rsidR="00927118" w:rsidRPr="00120E8E" w:rsidRDefault="00927118" w:rsidP="00120E8E">
            <w:pPr>
              <w:spacing w:after="0" w:line="240" w:lineRule="auto"/>
              <w:jc w:val="both"/>
              <w:rPr>
                <w:rFonts w:ascii="Times New Roman" w:hAnsi="Times New Roman" w:cs="Times New Roman"/>
              </w:rPr>
            </w:pPr>
            <w:r w:rsidRPr="00120E8E">
              <w:rPr>
                <w:rFonts w:ascii="Times New Roman" w:hAnsi="Times New Roman" w:cs="Times New Roman"/>
              </w:rPr>
              <w:t> </w:t>
            </w:r>
          </w:p>
        </w:tc>
      </w:tr>
      <w:tr w:rsidR="00A251BF" w:rsidRPr="00120E8E" w14:paraId="12832E86" w14:textId="77777777" w:rsidTr="00B76589">
        <w:tc>
          <w:tcPr>
            <w:tcW w:w="7797" w:type="dxa"/>
            <w:tcBorders>
              <w:top w:val="nil"/>
              <w:left w:val="nil"/>
              <w:bottom w:val="nil"/>
              <w:right w:val="nil"/>
            </w:tcBorders>
          </w:tcPr>
          <w:p w14:paraId="3C5E2921" w14:textId="77777777" w:rsidR="00A251BF" w:rsidRPr="00120E8E" w:rsidRDefault="00A251BF" w:rsidP="00120E8E">
            <w:pPr>
              <w:spacing w:after="0" w:line="240" w:lineRule="auto"/>
              <w:jc w:val="both"/>
              <w:rPr>
                <w:rFonts w:ascii="Times New Roman" w:hAnsi="Times New Roman" w:cs="Times New Roman"/>
              </w:rPr>
            </w:pPr>
            <w:r w:rsidRPr="00120E8E">
              <w:rPr>
                <w:rFonts w:ascii="Times New Roman" w:hAnsi="Times New Roman" w:cs="Times New Roman"/>
              </w:rPr>
              <w:t>Počet vznesených pripomienok, z toho zásadných</w:t>
            </w:r>
          </w:p>
        </w:tc>
        <w:tc>
          <w:tcPr>
            <w:tcW w:w="7801" w:type="dxa"/>
            <w:tcBorders>
              <w:top w:val="nil"/>
              <w:left w:val="nil"/>
              <w:bottom w:val="nil"/>
              <w:right w:val="nil"/>
            </w:tcBorders>
          </w:tcPr>
          <w:p w14:paraId="035C99C1" w14:textId="77777777" w:rsidR="00A251BF" w:rsidRPr="00120E8E" w:rsidRDefault="00C93125" w:rsidP="00120E8E">
            <w:pPr>
              <w:spacing w:after="0" w:line="240" w:lineRule="auto"/>
              <w:jc w:val="both"/>
              <w:rPr>
                <w:rFonts w:ascii="Times New Roman" w:hAnsi="Times New Roman" w:cs="Times New Roman"/>
              </w:rPr>
            </w:pPr>
            <w:r w:rsidRPr="00120E8E">
              <w:rPr>
                <w:rFonts w:ascii="Times New Roman" w:hAnsi="Times New Roman" w:cs="Times New Roman"/>
              </w:rPr>
              <w:t>4</w:t>
            </w:r>
            <w:r w:rsidR="00631D5B" w:rsidRPr="00120E8E">
              <w:rPr>
                <w:rFonts w:ascii="Times New Roman" w:hAnsi="Times New Roman" w:cs="Times New Roman"/>
              </w:rPr>
              <w:t>4</w:t>
            </w:r>
            <w:r w:rsidRPr="00120E8E">
              <w:rPr>
                <w:rFonts w:ascii="Times New Roman" w:hAnsi="Times New Roman" w:cs="Times New Roman"/>
              </w:rPr>
              <w:t xml:space="preserve"> /38</w:t>
            </w:r>
          </w:p>
        </w:tc>
      </w:tr>
      <w:tr w:rsidR="00927118" w:rsidRPr="00120E8E" w14:paraId="1522DA21" w14:textId="77777777" w:rsidTr="00B76589">
        <w:tc>
          <w:tcPr>
            <w:tcW w:w="7797" w:type="dxa"/>
            <w:tcBorders>
              <w:top w:val="nil"/>
              <w:left w:val="nil"/>
              <w:bottom w:val="nil"/>
              <w:right w:val="nil"/>
            </w:tcBorders>
          </w:tcPr>
          <w:p w14:paraId="4D9C8101" w14:textId="77777777" w:rsidR="00927118" w:rsidRPr="00120E8E" w:rsidRDefault="00927118" w:rsidP="00120E8E">
            <w:pPr>
              <w:spacing w:after="0" w:line="240" w:lineRule="auto"/>
              <w:jc w:val="both"/>
              <w:rPr>
                <w:rFonts w:ascii="Times New Roman" w:hAnsi="Times New Roman" w:cs="Times New Roman"/>
              </w:rPr>
            </w:pPr>
            <w:r w:rsidRPr="00120E8E">
              <w:rPr>
                <w:rFonts w:ascii="Times New Roman" w:hAnsi="Times New Roman" w:cs="Times New Roman"/>
              </w:rPr>
              <w:t>Počet vyhodnotených pripomienok</w:t>
            </w:r>
          </w:p>
        </w:tc>
        <w:tc>
          <w:tcPr>
            <w:tcW w:w="7801" w:type="dxa"/>
            <w:tcBorders>
              <w:top w:val="nil"/>
              <w:left w:val="nil"/>
              <w:bottom w:val="nil"/>
              <w:right w:val="nil"/>
            </w:tcBorders>
          </w:tcPr>
          <w:p w14:paraId="080DD14B" w14:textId="77777777" w:rsidR="00927118" w:rsidRPr="00120E8E" w:rsidRDefault="00C93125" w:rsidP="00120E8E">
            <w:pPr>
              <w:spacing w:after="0" w:line="240" w:lineRule="auto"/>
              <w:jc w:val="both"/>
              <w:rPr>
                <w:rFonts w:ascii="Times New Roman" w:hAnsi="Times New Roman" w:cs="Times New Roman"/>
              </w:rPr>
            </w:pPr>
            <w:r w:rsidRPr="00120E8E">
              <w:rPr>
                <w:rFonts w:ascii="Times New Roman" w:hAnsi="Times New Roman" w:cs="Times New Roman"/>
              </w:rPr>
              <w:t>4</w:t>
            </w:r>
            <w:r w:rsidR="00631D5B" w:rsidRPr="00120E8E">
              <w:rPr>
                <w:rFonts w:ascii="Times New Roman" w:hAnsi="Times New Roman" w:cs="Times New Roman"/>
              </w:rPr>
              <w:t>4</w:t>
            </w:r>
          </w:p>
        </w:tc>
      </w:tr>
      <w:tr w:rsidR="00927118" w:rsidRPr="00120E8E" w14:paraId="4A400E8E" w14:textId="77777777" w:rsidTr="00B76589">
        <w:tc>
          <w:tcPr>
            <w:tcW w:w="7797" w:type="dxa"/>
            <w:tcBorders>
              <w:top w:val="nil"/>
              <w:left w:val="nil"/>
              <w:bottom w:val="nil"/>
              <w:right w:val="nil"/>
            </w:tcBorders>
          </w:tcPr>
          <w:p w14:paraId="7516DA15" w14:textId="77777777" w:rsidR="00927118" w:rsidRPr="00120E8E" w:rsidRDefault="00927118" w:rsidP="00120E8E">
            <w:pPr>
              <w:spacing w:after="0" w:line="240" w:lineRule="auto"/>
              <w:jc w:val="both"/>
              <w:rPr>
                <w:rFonts w:ascii="Times New Roman" w:hAnsi="Times New Roman" w:cs="Times New Roman"/>
              </w:rPr>
            </w:pPr>
          </w:p>
        </w:tc>
        <w:tc>
          <w:tcPr>
            <w:tcW w:w="7801" w:type="dxa"/>
            <w:tcBorders>
              <w:top w:val="nil"/>
              <w:left w:val="nil"/>
              <w:bottom w:val="nil"/>
              <w:right w:val="nil"/>
            </w:tcBorders>
          </w:tcPr>
          <w:p w14:paraId="08B95D61" w14:textId="77777777" w:rsidR="00927118" w:rsidRPr="00120E8E" w:rsidRDefault="00927118" w:rsidP="00120E8E">
            <w:pPr>
              <w:spacing w:after="0" w:line="240" w:lineRule="auto"/>
              <w:jc w:val="both"/>
              <w:rPr>
                <w:rFonts w:ascii="Times New Roman" w:hAnsi="Times New Roman" w:cs="Times New Roman"/>
              </w:rPr>
            </w:pPr>
          </w:p>
        </w:tc>
      </w:tr>
      <w:tr w:rsidR="00927118" w:rsidRPr="00120E8E" w14:paraId="1CE6481A" w14:textId="77777777" w:rsidTr="00B76589">
        <w:tc>
          <w:tcPr>
            <w:tcW w:w="7797" w:type="dxa"/>
            <w:tcBorders>
              <w:top w:val="nil"/>
              <w:left w:val="nil"/>
              <w:bottom w:val="nil"/>
              <w:right w:val="nil"/>
            </w:tcBorders>
          </w:tcPr>
          <w:p w14:paraId="167B3FE5" w14:textId="77777777" w:rsidR="00927118" w:rsidRPr="00120E8E" w:rsidRDefault="00927118" w:rsidP="00120E8E">
            <w:pPr>
              <w:spacing w:after="0" w:line="240" w:lineRule="auto"/>
              <w:jc w:val="both"/>
              <w:rPr>
                <w:rFonts w:ascii="Times New Roman" w:hAnsi="Times New Roman" w:cs="Times New Roman"/>
              </w:rPr>
            </w:pPr>
            <w:r w:rsidRPr="00120E8E">
              <w:rPr>
                <w:rFonts w:ascii="Times New Roman" w:hAnsi="Times New Roman" w:cs="Times New Roman"/>
              </w:rPr>
              <w:t>Počet akceptovaných pripomienok, z toho zásadných</w:t>
            </w:r>
          </w:p>
        </w:tc>
        <w:tc>
          <w:tcPr>
            <w:tcW w:w="7801" w:type="dxa"/>
            <w:tcBorders>
              <w:top w:val="nil"/>
              <w:left w:val="nil"/>
              <w:bottom w:val="nil"/>
              <w:right w:val="nil"/>
            </w:tcBorders>
          </w:tcPr>
          <w:p w14:paraId="114EF3A9" w14:textId="77777777" w:rsidR="00927118" w:rsidRPr="00120E8E" w:rsidRDefault="00C93125" w:rsidP="00120E8E">
            <w:pPr>
              <w:spacing w:after="0" w:line="240" w:lineRule="auto"/>
              <w:jc w:val="both"/>
              <w:rPr>
                <w:rFonts w:ascii="Times New Roman" w:hAnsi="Times New Roman" w:cs="Times New Roman"/>
              </w:rPr>
            </w:pPr>
            <w:r w:rsidRPr="00120E8E">
              <w:rPr>
                <w:rFonts w:ascii="Times New Roman" w:hAnsi="Times New Roman" w:cs="Times New Roman"/>
              </w:rPr>
              <w:t>26 /22</w:t>
            </w:r>
          </w:p>
        </w:tc>
      </w:tr>
      <w:tr w:rsidR="00927118" w:rsidRPr="00120E8E" w14:paraId="785BD957" w14:textId="77777777" w:rsidTr="00B76589">
        <w:tc>
          <w:tcPr>
            <w:tcW w:w="7797" w:type="dxa"/>
            <w:tcBorders>
              <w:top w:val="nil"/>
              <w:left w:val="nil"/>
              <w:bottom w:val="nil"/>
              <w:right w:val="nil"/>
            </w:tcBorders>
          </w:tcPr>
          <w:p w14:paraId="4968DFA4" w14:textId="77777777" w:rsidR="00927118" w:rsidRPr="00120E8E" w:rsidRDefault="00927118" w:rsidP="00120E8E">
            <w:pPr>
              <w:spacing w:after="0" w:line="240" w:lineRule="auto"/>
              <w:jc w:val="both"/>
              <w:rPr>
                <w:rFonts w:ascii="Times New Roman" w:hAnsi="Times New Roman" w:cs="Times New Roman"/>
              </w:rPr>
            </w:pPr>
            <w:r w:rsidRPr="00120E8E">
              <w:rPr>
                <w:rFonts w:ascii="Times New Roman" w:hAnsi="Times New Roman" w:cs="Times New Roman"/>
              </w:rPr>
              <w:t>Počet čiastočne akceptovaných pripomienok, z toho zásadných</w:t>
            </w:r>
          </w:p>
        </w:tc>
        <w:tc>
          <w:tcPr>
            <w:tcW w:w="7801" w:type="dxa"/>
            <w:tcBorders>
              <w:top w:val="nil"/>
              <w:left w:val="nil"/>
              <w:bottom w:val="nil"/>
              <w:right w:val="nil"/>
            </w:tcBorders>
          </w:tcPr>
          <w:p w14:paraId="57587A62" w14:textId="77777777" w:rsidR="00927118" w:rsidRPr="00120E8E" w:rsidRDefault="00C93125" w:rsidP="00120E8E">
            <w:pPr>
              <w:spacing w:after="0" w:line="240" w:lineRule="auto"/>
              <w:jc w:val="both"/>
              <w:rPr>
                <w:rFonts w:ascii="Times New Roman" w:hAnsi="Times New Roman" w:cs="Times New Roman"/>
              </w:rPr>
            </w:pPr>
            <w:r w:rsidRPr="00120E8E">
              <w:rPr>
                <w:rFonts w:ascii="Times New Roman" w:hAnsi="Times New Roman" w:cs="Times New Roman"/>
              </w:rPr>
              <w:t>6 /5</w:t>
            </w:r>
          </w:p>
        </w:tc>
      </w:tr>
      <w:tr w:rsidR="00927118" w:rsidRPr="00120E8E" w14:paraId="4138C6F2" w14:textId="77777777" w:rsidTr="00B76589">
        <w:tc>
          <w:tcPr>
            <w:tcW w:w="7797" w:type="dxa"/>
            <w:tcBorders>
              <w:top w:val="nil"/>
              <w:left w:val="nil"/>
              <w:bottom w:val="nil"/>
              <w:right w:val="nil"/>
            </w:tcBorders>
          </w:tcPr>
          <w:p w14:paraId="76ADD357" w14:textId="77777777" w:rsidR="00927118" w:rsidRPr="00120E8E" w:rsidRDefault="00927118" w:rsidP="00120E8E">
            <w:pPr>
              <w:spacing w:after="0" w:line="240" w:lineRule="auto"/>
              <w:jc w:val="both"/>
              <w:rPr>
                <w:rFonts w:ascii="Times New Roman" w:hAnsi="Times New Roman" w:cs="Times New Roman"/>
              </w:rPr>
            </w:pPr>
            <w:r w:rsidRPr="00120E8E">
              <w:rPr>
                <w:rFonts w:ascii="Times New Roman" w:hAnsi="Times New Roman" w:cs="Times New Roman"/>
              </w:rPr>
              <w:t>Počet neakceptovaných pripomienok, z toho zásadných</w:t>
            </w:r>
          </w:p>
        </w:tc>
        <w:tc>
          <w:tcPr>
            <w:tcW w:w="7801" w:type="dxa"/>
            <w:tcBorders>
              <w:top w:val="nil"/>
              <w:left w:val="nil"/>
              <w:bottom w:val="nil"/>
              <w:right w:val="nil"/>
            </w:tcBorders>
          </w:tcPr>
          <w:p w14:paraId="0591B0D0" w14:textId="77777777" w:rsidR="00927118" w:rsidRPr="00120E8E" w:rsidRDefault="00C93125" w:rsidP="00120E8E">
            <w:pPr>
              <w:spacing w:after="0" w:line="240" w:lineRule="auto"/>
              <w:jc w:val="both"/>
              <w:rPr>
                <w:rFonts w:ascii="Times New Roman" w:hAnsi="Times New Roman" w:cs="Times New Roman"/>
              </w:rPr>
            </w:pPr>
            <w:r w:rsidRPr="00120E8E">
              <w:rPr>
                <w:rFonts w:ascii="Times New Roman" w:hAnsi="Times New Roman" w:cs="Times New Roman"/>
              </w:rPr>
              <w:t>12 /11</w:t>
            </w:r>
          </w:p>
        </w:tc>
      </w:tr>
      <w:tr w:rsidR="00927118" w:rsidRPr="00120E8E" w14:paraId="371540E6" w14:textId="77777777" w:rsidTr="00B76589">
        <w:tc>
          <w:tcPr>
            <w:tcW w:w="7797" w:type="dxa"/>
            <w:tcBorders>
              <w:top w:val="nil"/>
              <w:left w:val="nil"/>
              <w:bottom w:val="nil"/>
              <w:right w:val="nil"/>
            </w:tcBorders>
          </w:tcPr>
          <w:p w14:paraId="3A351246" w14:textId="77777777" w:rsidR="00927118" w:rsidRPr="00120E8E" w:rsidRDefault="00927118" w:rsidP="00120E8E">
            <w:pPr>
              <w:spacing w:after="0" w:line="240" w:lineRule="auto"/>
              <w:jc w:val="both"/>
              <w:rPr>
                <w:rFonts w:ascii="Times New Roman" w:hAnsi="Times New Roman" w:cs="Times New Roman"/>
                <w:bCs/>
              </w:rPr>
            </w:pPr>
          </w:p>
        </w:tc>
        <w:tc>
          <w:tcPr>
            <w:tcW w:w="7801" w:type="dxa"/>
            <w:tcBorders>
              <w:top w:val="nil"/>
              <w:left w:val="nil"/>
              <w:bottom w:val="nil"/>
              <w:right w:val="nil"/>
            </w:tcBorders>
          </w:tcPr>
          <w:p w14:paraId="210AD189" w14:textId="77777777" w:rsidR="00927118" w:rsidRPr="00120E8E" w:rsidRDefault="00927118" w:rsidP="00120E8E">
            <w:pPr>
              <w:spacing w:after="0" w:line="240" w:lineRule="auto"/>
              <w:jc w:val="both"/>
              <w:rPr>
                <w:rFonts w:ascii="Times New Roman" w:hAnsi="Times New Roman" w:cs="Times New Roman"/>
              </w:rPr>
            </w:pPr>
          </w:p>
        </w:tc>
      </w:tr>
      <w:tr w:rsidR="00927118" w:rsidRPr="00120E8E" w14:paraId="07FD1938" w14:textId="77777777" w:rsidTr="00B76589">
        <w:tc>
          <w:tcPr>
            <w:tcW w:w="7797" w:type="dxa"/>
            <w:tcBorders>
              <w:top w:val="nil"/>
              <w:left w:val="nil"/>
              <w:bottom w:val="nil"/>
              <w:right w:val="nil"/>
            </w:tcBorders>
          </w:tcPr>
          <w:p w14:paraId="45678003" w14:textId="77777777" w:rsidR="00F47329" w:rsidRPr="00120E8E" w:rsidRDefault="00927118" w:rsidP="00120E8E">
            <w:pPr>
              <w:spacing w:after="0" w:line="240" w:lineRule="auto"/>
              <w:jc w:val="both"/>
              <w:rPr>
                <w:rFonts w:ascii="Times New Roman" w:hAnsi="Times New Roman" w:cs="Times New Roman"/>
                <w:bCs/>
              </w:rPr>
            </w:pPr>
            <w:r w:rsidRPr="00120E8E">
              <w:rPr>
                <w:rFonts w:ascii="Times New Roman" w:hAnsi="Times New Roman" w:cs="Times New Roman"/>
                <w:bCs/>
              </w:rPr>
              <w:t>Rozporové konanie (s kým, kedy, s akým výsledkom)</w:t>
            </w:r>
          </w:p>
          <w:p w14:paraId="2FE04B88" w14:textId="7250B711" w:rsidR="00F47329" w:rsidRPr="00120E8E" w:rsidRDefault="00F47329" w:rsidP="00120E8E">
            <w:pPr>
              <w:spacing w:after="0" w:line="240" w:lineRule="auto"/>
              <w:jc w:val="both"/>
              <w:rPr>
                <w:rFonts w:ascii="Times New Roman" w:hAnsi="Times New Roman" w:cs="Times New Roman"/>
                <w:bCs/>
              </w:rPr>
            </w:pPr>
          </w:p>
        </w:tc>
        <w:tc>
          <w:tcPr>
            <w:tcW w:w="7801" w:type="dxa"/>
            <w:tcBorders>
              <w:top w:val="nil"/>
              <w:left w:val="nil"/>
              <w:bottom w:val="nil"/>
              <w:right w:val="nil"/>
            </w:tcBorders>
          </w:tcPr>
          <w:p w14:paraId="4ABE778C" w14:textId="77777777" w:rsidR="00927118" w:rsidRPr="00120E8E" w:rsidRDefault="00927118" w:rsidP="00120E8E">
            <w:pPr>
              <w:spacing w:after="0" w:line="240" w:lineRule="auto"/>
              <w:jc w:val="both"/>
              <w:rPr>
                <w:rFonts w:ascii="Times New Roman" w:hAnsi="Times New Roman" w:cs="Times New Roman"/>
              </w:rPr>
            </w:pPr>
          </w:p>
        </w:tc>
      </w:tr>
      <w:tr w:rsidR="00927118" w:rsidRPr="00120E8E" w14:paraId="29C72BD9" w14:textId="77777777" w:rsidTr="00B76589">
        <w:tc>
          <w:tcPr>
            <w:tcW w:w="7797" w:type="dxa"/>
            <w:tcBorders>
              <w:top w:val="nil"/>
              <w:left w:val="nil"/>
              <w:bottom w:val="nil"/>
              <w:right w:val="nil"/>
            </w:tcBorders>
          </w:tcPr>
          <w:p w14:paraId="13BD2747" w14:textId="6059626F" w:rsidR="00927118" w:rsidRPr="00120E8E" w:rsidRDefault="00927118" w:rsidP="00F819EE">
            <w:pPr>
              <w:spacing w:after="0" w:line="240" w:lineRule="auto"/>
              <w:jc w:val="both"/>
              <w:rPr>
                <w:rFonts w:ascii="Times New Roman" w:hAnsi="Times New Roman" w:cs="Times New Roman"/>
                <w:bCs/>
              </w:rPr>
            </w:pPr>
            <w:r w:rsidRPr="00120E8E">
              <w:rPr>
                <w:rFonts w:ascii="Times New Roman" w:hAnsi="Times New Roman" w:cs="Times New Roman"/>
                <w:bCs/>
              </w:rPr>
              <w:t>Počet odstránených pripomienok</w:t>
            </w:r>
            <w:r w:rsidR="004A33EF" w:rsidRPr="00120E8E">
              <w:rPr>
                <w:rFonts w:ascii="Times New Roman" w:hAnsi="Times New Roman" w:cs="Times New Roman"/>
                <w:bCs/>
              </w:rPr>
              <w:t xml:space="preserve"> </w:t>
            </w:r>
          </w:p>
        </w:tc>
        <w:tc>
          <w:tcPr>
            <w:tcW w:w="7801" w:type="dxa"/>
            <w:tcBorders>
              <w:top w:val="nil"/>
              <w:left w:val="nil"/>
              <w:bottom w:val="nil"/>
              <w:right w:val="nil"/>
            </w:tcBorders>
          </w:tcPr>
          <w:p w14:paraId="5A988F88" w14:textId="77777777" w:rsidR="00927118" w:rsidRPr="00120E8E" w:rsidRDefault="00927118" w:rsidP="00120E8E">
            <w:pPr>
              <w:spacing w:after="0" w:line="240" w:lineRule="auto"/>
              <w:jc w:val="both"/>
              <w:rPr>
                <w:rFonts w:ascii="Times New Roman" w:hAnsi="Times New Roman" w:cs="Times New Roman"/>
              </w:rPr>
            </w:pPr>
          </w:p>
        </w:tc>
      </w:tr>
      <w:tr w:rsidR="00927118" w:rsidRPr="00120E8E" w14:paraId="6B955457" w14:textId="77777777" w:rsidTr="00B76589">
        <w:tc>
          <w:tcPr>
            <w:tcW w:w="7797" w:type="dxa"/>
            <w:tcBorders>
              <w:top w:val="nil"/>
              <w:left w:val="nil"/>
              <w:bottom w:val="nil"/>
              <w:right w:val="nil"/>
            </w:tcBorders>
          </w:tcPr>
          <w:p w14:paraId="58E9FCB2" w14:textId="18E1021A" w:rsidR="00927118" w:rsidRPr="00120E8E" w:rsidRDefault="00927118" w:rsidP="00120E8E">
            <w:pPr>
              <w:spacing w:after="0" w:line="240" w:lineRule="auto"/>
              <w:jc w:val="both"/>
              <w:rPr>
                <w:rFonts w:ascii="Times New Roman" w:hAnsi="Times New Roman" w:cs="Times New Roman"/>
                <w:bCs/>
              </w:rPr>
            </w:pPr>
            <w:r w:rsidRPr="00120E8E">
              <w:rPr>
                <w:rFonts w:ascii="Times New Roman" w:hAnsi="Times New Roman" w:cs="Times New Roman"/>
                <w:bCs/>
              </w:rPr>
              <w:t>Počet neodstránených pripomienok</w:t>
            </w:r>
            <w:r w:rsidR="00F819EE">
              <w:rPr>
                <w:rFonts w:ascii="Times New Roman" w:hAnsi="Times New Roman" w:cs="Times New Roman"/>
                <w:bCs/>
              </w:rPr>
              <w:t xml:space="preserve"> </w:t>
            </w:r>
          </w:p>
        </w:tc>
        <w:tc>
          <w:tcPr>
            <w:tcW w:w="7801" w:type="dxa"/>
            <w:tcBorders>
              <w:top w:val="nil"/>
              <w:left w:val="nil"/>
              <w:bottom w:val="nil"/>
              <w:right w:val="nil"/>
            </w:tcBorders>
          </w:tcPr>
          <w:p w14:paraId="239022D7" w14:textId="77777777" w:rsidR="00927118" w:rsidRPr="00120E8E" w:rsidRDefault="00927118" w:rsidP="00120E8E">
            <w:pPr>
              <w:spacing w:after="0" w:line="240" w:lineRule="auto"/>
              <w:jc w:val="both"/>
              <w:rPr>
                <w:rFonts w:ascii="Times New Roman" w:hAnsi="Times New Roman" w:cs="Times New Roman"/>
              </w:rPr>
            </w:pPr>
          </w:p>
        </w:tc>
      </w:tr>
    </w:tbl>
    <w:p w14:paraId="31C1AC66" w14:textId="77777777" w:rsidR="00927118" w:rsidRPr="00120E8E" w:rsidRDefault="00927118" w:rsidP="00120E8E">
      <w:pPr>
        <w:spacing w:after="0" w:line="240" w:lineRule="auto"/>
        <w:jc w:val="both"/>
        <w:rPr>
          <w:rFonts w:ascii="Times New Roman" w:hAnsi="Times New Roman" w:cs="Times New Roman"/>
        </w:rPr>
      </w:pPr>
      <w:r w:rsidRPr="00120E8E">
        <w:rPr>
          <w:rFonts w:ascii="Times New Roman" w:hAnsi="Times New Roman" w:cs="Times New Roman"/>
        </w:rPr>
        <w:t>Sumarizácia vznesených pripomienok podľa subjektov</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79"/>
        <w:gridCol w:w="7945"/>
        <w:gridCol w:w="1309"/>
        <w:gridCol w:w="1238"/>
        <w:gridCol w:w="1226"/>
        <w:gridCol w:w="1176"/>
      </w:tblGrid>
      <w:tr w:rsidR="00C93125" w:rsidRPr="00120E8E" w14:paraId="08902A18" w14:textId="77777777" w:rsidTr="00805CF1">
        <w:trPr>
          <w:divId w:val="1960406629"/>
          <w:jc w:val="center"/>
        </w:trPr>
        <w:tc>
          <w:tcPr>
            <w:tcW w:w="143" w:type="pct"/>
            <w:tcBorders>
              <w:top w:val="outset" w:sz="6" w:space="0" w:color="000000"/>
              <w:left w:val="outset" w:sz="6" w:space="0" w:color="000000"/>
              <w:bottom w:val="outset" w:sz="6" w:space="0" w:color="000000"/>
              <w:right w:val="outset" w:sz="6" w:space="0" w:color="000000"/>
            </w:tcBorders>
            <w:vAlign w:val="center"/>
            <w:hideMark/>
          </w:tcPr>
          <w:p w14:paraId="015D35EE"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Č.</w:t>
            </w:r>
          </w:p>
        </w:tc>
        <w:tc>
          <w:tcPr>
            <w:tcW w:w="2993" w:type="pct"/>
            <w:tcBorders>
              <w:top w:val="outset" w:sz="6" w:space="0" w:color="000000"/>
              <w:left w:val="outset" w:sz="6" w:space="0" w:color="000000"/>
              <w:bottom w:val="outset" w:sz="6" w:space="0" w:color="000000"/>
              <w:right w:val="outset" w:sz="6" w:space="0" w:color="000000"/>
            </w:tcBorders>
            <w:vAlign w:val="center"/>
            <w:hideMark/>
          </w:tcPr>
          <w:p w14:paraId="6FEA98CA"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Subjekt</w:t>
            </w:r>
          </w:p>
        </w:tc>
        <w:tc>
          <w:tcPr>
            <w:tcW w:w="493" w:type="pct"/>
            <w:tcBorders>
              <w:top w:val="outset" w:sz="6" w:space="0" w:color="000000"/>
              <w:left w:val="outset" w:sz="6" w:space="0" w:color="000000"/>
              <w:bottom w:val="outset" w:sz="6" w:space="0" w:color="000000"/>
              <w:right w:val="outset" w:sz="6" w:space="0" w:color="000000"/>
            </w:tcBorders>
            <w:vAlign w:val="center"/>
            <w:hideMark/>
          </w:tcPr>
          <w:p w14:paraId="15F47978"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Pripomienky do termínu</w:t>
            </w:r>
          </w:p>
        </w:tc>
        <w:tc>
          <w:tcPr>
            <w:tcW w:w="466" w:type="pct"/>
            <w:tcBorders>
              <w:top w:val="outset" w:sz="6" w:space="0" w:color="000000"/>
              <w:left w:val="outset" w:sz="6" w:space="0" w:color="000000"/>
              <w:bottom w:val="outset" w:sz="6" w:space="0" w:color="000000"/>
              <w:right w:val="outset" w:sz="6" w:space="0" w:color="000000"/>
            </w:tcBorders>
            <w:vAlign w:val="center"/>
            <w:hideMark/>
          </w:tcPr>
          <w:p w14:paraId="5EE4A7D0"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Pripomienky po termíne</w:t>
            </w:r>
          </w:p>
        </w:tc>
        <w:tc>
          <w:tcPr>
            <w:tcW w:w="462" w:type="pct"/>
            <w:tcBorders>
              <w:top w:val="outset" w:sz="6" w:space="0" w:color="000000"/>
              <w:left w:val="outset" w:sz="6" w:space="0" w:color="000000"/>
              <w:bottom w:val="outset" w:sz="6" w:space="0" w:color="000000"/>
              <w:right w:val="outset" w:sz="6" w:space="0" w:color="000000"/>
            </w:tcBorders>
            <w:vAlign w:val="center"/>
            <w:hideMark/>
          </w:tcPr>
          <w:p w14:paraId="0506D1C0"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Nemali pripomienky</w:t>
            </w:r>
          </w:p>
        </w:tc>
        <w:tc>
          <w:tcPr>
            <w:tcW w:w="443" w:type="pct"/>
            <w:tcBorders>
              <w:top w:val="outset" w:sz="6" w:space="0" w:color="000000"/>
              <w:left w:val="outset" w:sz="6" w:space="0" w:color="000000"/>
              <w:bottom w:val="outset" w:sz="6" w:space="0" w:color="000000"/>
              <w:right w:val="outset" w:sz="6" w:space="0" w:color="000000"/>
            </w:tcBorders>
            <w:vAlign w:val="center"/>
            <w:hideMark/>
          </w:tcPr>
          <w:p w14:paraId="71A95789"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Vôbec nezaslali</w:t>
            </w:r>
          </w:p>
        </w:tc>
      </w:tr>
      <w:tr w:rsidR="00C93125" w:rsidRPr="00120E8E" w14:paraId="37088ED6"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1DAB8FFF"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1.</w:t>
            </w:r>
          </w:p>
        </w:tc>
        <w:tc>
          <w:tcPr>
            <w:tcW w:w="0" w:type="auto"/>
            <w:tcBorders>
              <w:top w:val="outset" w:sz="6" w:space="0" w:color="000000"/>
              <w:left w:val="outset" w:sz="6" w:space="0" w:color="000000"/>
              <w:bottom w:val="outset" w:sz="6" w:space="0" w:color="000000"/>
              <w:right w:val="outset" w:sz="6" w:space="0" w:color="000000"/>
            </w:tcBorders>
            <w:hideMark/>
          </w:tcPr>
          <w:p w14:paraId="59BFE2BB" w14:textId="308774B8" w:rsidR="00C93125" w:rsidRPr="00120E8E" w:rsidRDefault="00C93125" w:rsidP="00120E8E">
            <w:pPr>
              <w:jc w:val="both"/>
              <w:rPr>
                <w:rFonts w:ascii="Times New Roman" w:hAnsi="Times New Roman" w:cs="Times New Roman"/>
              </w:rPr>
            </w:pPr>
            <w:r w:rsidRPr="00120E8E">
              <w:rPr>
                <w:rFonts w:ascii="Times New Roman" w:hAnsi="Times New Roman" w:cs="Times New Roman"/>
              </w:rPr>
              <w:t xml:space="preserve">Asociácia </w:t>
            </w:r>
            <w:r w:rsidR="00927603" w:rsidRPr="00120E8E">
              <w:rPr>
                <w:rFonts w:ascii="Times New Roman" w:hAnsi="Times New Roman" w:cs="Times New Roman"/>
              </w:rPr>
              <w:t>zamestnávateľských</w:t>
            </w:r>
            <w:r w:rsidRPr="00120E8E">
              <w:rPr>
                <w:rFonts w:ascii="Times New Roman" w:hAnsi="Times New Roman" w:cs="Times New Roman"/>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16A0982" w14:textId="77777777" w:rsidR="00C93125" w:rsidRPr="00120E8E" w:rsidRDefault="00B310E7" w:rsidP="00120E8E">
            <w:pPr>
              <w:jc w:val="both"/>
              <w:rPr>
                <w:rFonts w:ascii="Times New Roman" w:hAnsi="Times New Roman" w:cs="Times New Roman"/>
              </w:rPr>
            </w:pPr>
            <w:r w:rsidRPr="00120E8E">
              <w:rPr>
                <w:rFonts w:ascii="Times New Roman" w:hAnsi="Times New Roman" w:cs="Times New Roman"/>
              </w:rPr>
              <w:t>0</w:t>
            </w:r>
            <w:r w:rsidR="00C93125" w:rsidRPr="00120E8E">
              <w:rPr>
                <w:rFonts w:ascii="Times New Roman" w:hAnsi="Times New Roman" w:cs="Times New Roman"/>
              </w:rPr>
              <w:t xml:space="preserve"> (</w:t>
            </w:r>
            <w:r w:rsidRPr="00120E8E">
              <w:rPr>
                <w:rFonts w:ascii="Times New Roman" w:hAnsi="Times New Roman" w:cs="Times New Roman"/>
              </w:rPr>
              <w:t>0</w:t>
            </w:r>
            <w:r w:rsidR="00C93125" w:rsidRPr="00120E8E">
              <w:rPr>
                <w:rFonts w:ascii="Times New Roman" w:hAnsi="Times New Roman" w:cs="Times New Roman"/>
              </w:rPr>
              <w:t>o,0z)</w:t>
            </w:r>
          </w:p>
        </w:tc>
        <w:tc>
          <w:tcPr>
            <w:tcW w:w="0" w:type="auto"/>
            <w:tcBorders>
              <w:top w:val="outset" w:sz="6" w:space="0" w:color="000000"/>
              <w:left w:val="outset" w:sz="6" w:space="0" w:color="000000"/>
              <w:bottom w:val="outset" w:sz="6" w:space="0" w:color="000000"/>
              <w:right w:val="outset" w:sz="6" w:space="0" w:color="000000"/>
            </w:tcBorders>
            <w:hideMark/>
          </w:tcPr>
          <w:p w14:paraId="4BFB9771"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DEDB461" w14:textId="77777777" w:rsidR="00C93125" w:rsidRPr="00120E8E" w:rsidRDefault="00C93125" w:rsidP="00120E8E">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732D970C" w14:textId="77777777" w:rsidR="00C93125" w:rsidRPr="00120E8E" w:rsidRDefault="00C93125" w:rsidP="00120E8E">
            <w:pPr>
              <w:jc w:val="both"/>
              <w:rPr>
                <w:rFonts w:ascii="Times New Roman" w:hAnsi="Times New Roman" w:cs="Times New Roman"/>
              </w:rPr>
            </w:pPr>
          </w:p>
        </w:tc>
      </w:tr>
      <w:tr w:rsidR="00C93125" w:rsidRPr="00120E8E" w14:paraId="1A3B33C0"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5E5C7BBC"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2.</w:t>
            </w:r>
          </w:p>
        </w:tc>
        <w:tc>
          <w:tcPr>
            <w:tcW w:w="0" w:type="auto"/>
            <w:tcBorders>
              <w:top w:val="outset" w:sz="6" w:space="0" w:color="000000"/>
              <w:left w:val="outset" w:sz="6" w:space="0" w:color="000000"/>
              <w:bottom w:val="outset" w:sz="6" w:space="0" w:color="000000"/>
              <w:right w:val="outset" w:sz="6" w:space="0" w:color="000000"/>
            </w:tcBorders>
            <w:hideMark/>
          </w:tcPr>
          <w:p w14:paraId="1D03CCE4"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Klub 500</w:t>
            </w:r>
          </w:p>
        </w:tc>
        <w:tc>
          <w:tcPr>
            <w:tcW w:w="0" w:type="auto"/>
            <w:tcBorders>
              <w:top w:val="outset" w:sz="6" w:space="0" w:color="000000"/>
              <w:left w:val="outset" w:sz="6" w:space="0" w:color="000000"/>
              <w:bottom w:val="outset" w:sz="6" w:space="0" w:color="000000"/>
              <w:right w:val="outset" w:sz="6" w:space="0" w:color="000000"/>
            </w:tcBorders>
            <w:hideMark/>
          </w:tcPr>
          <w:p w14:paraId="35D80864"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12 (0o,12z)</w:t>
            </w:r>
          </w:p>
        </w:tc>
        <w:tc>
          <w:tcPr>
            <w:tcW w:w="0" w:type="auto"/>
            <w:tcBorders>
              <w:top w:val="outset" w:sz="6" w:space="0" w:color="000000"/>
              <w:left w:val="outset" w:sz="6" w:space="0" w:color="000000"/>
              <w:bottom w:val="outset" w:sz="6" w:space="0" w:color="000000"/>
              <w:right w:val="outset" w:sz="6" w:space="0" w:color="000000"/>
            </w:tcBorders>
            <w:hideMark/>
          </w:tcPr>
          <w:p w14:paraId="3BC6BBB2"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1B6D8F" w14:textId="77777777" w:rsidR="00C93125" w:rsidRPr="00120E8E" w:rsidRDefault="00C93125" w:rsidP="00120E8E">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0146F53F" w14:textId="77777777" w:rsidR="00C93125" w:rsidRPr="00120E8E" w:rsidRDefault="00C93125" w:rsidP="00120E8E">
            <w:pPr>
              <w:jc w:val="both"/>
              <w:rPr>
                <w:rFonts w:ascii="Times New Roman" w:hAnsi="Times New Roman" w:cs="Times New Roman"/>
              </w:rPr>
            </w:pPr>
          </w:p>
        </w:tc>
      </w:tr>
      <w:tr w:rsidR="00C93125" w:rsidRPr="00120E8E" w14:paraId="17225F22"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6C3D19A0"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3.</w:t>
            </w:r>
          </w:p>
        </w:tc>
        <w:tc>
          <w:tcPr>
            <w:tcW w:w="0" w:type="auto"/>
            <w:tcBorders>
              <w:top w:val="outset" w:sz="6" w:space="0" w:color="000000"/>
              <w:left w:val="outset" w:sz="6" w:space="0" w:color="000000"/>
              <w:bottom w:val="outset" w:sz="6" w:space="0" w:color="000000"/>
              <w:right w:val="outset" w:sz="6" w:space="0" w:color="000000"/>
            </w:tcBorders>
            <w:hideMark/>
          </w:tcPr>
          <w:p w14:paraId="7F0D0266"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122019C"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3 (1o,2z)</w:t>
            </w:r>
          </w:p>
        </w:tc>
        <w:tc>
          <w:tcPr>
            <w:tcW w:w="0" w:type="auto"/>
            <w:tcBorders>
              <w:top w:val="outset" w:sz="6" w:space="0" w:color="000000"/>
              <w:left w:val="outset" w:sz="6" w:space="0" w:color="000000"/>
              <w:bottom w:val="outset" w:sz="6" w:space="0" w:color="000000"/>
              <w:right w:val="outset" w:sz="6" w:space="0" w:color="000000"/>
            </w:tcBorders>
            <w:hideMark/>
          </w:tcPr>
          <w:p w14:paraId="00A48F93"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4249BF8" w14:textId="77777777" w:rsidR="00C93125" w:rsidRPr="00120E8E" w:rsidRDefault="00C93125" w:rsidP="00120E8E">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B806152" w14:textId="77777777" w:rsidR="00C93125" w:rsidRPr="00120E8E" w:rsidRDefault="00C93125" w:rsidP="00120E8E">
            <w:pPr>
              <w:jc w:val="both"/>
              <w:rPr>
                <w:rFonts w:ascii="Times New Roman" w:hAnsi="Times New Roman" w:cs="Times New Roman"/>
              </w:rPr>
            </w:pPr>
          </w:p>
        </w:tc>
      </w:tr>
      <w:tr w:rsidR="00C93125" w:rsidRPr="00120E8E" w14:paraId="3711556F"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1CA854C0"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4.</w:t>
            </w:r>
          </w:p>
        </w:tc>
        <w:tc>
          <w:tcPr>
            <w:tcW w:w="0" w:type="auto"/>
            <w:tcBorders>
              <w:top w:val="outset" w:sz="6" w:space="0" w:color="000000"/>
              <w:left w:val="outset" w:sz="6" w:space="0" w:color="000000"/>
              <w:bottom w:val="outset" w:sz="6" w:space="0" w:color="000000"/>
              <w:right w:val="outset" w:sz="6" w:space="0" w:color="000000"/>
            </w:tcBorders>
            <w:hideMark/>
          </w:tcPr>
          <w:p w14:paraId="00C8027A"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413A2B1"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7 (0o,7z)</w:t>
            </w:r>
          </w:p>
        </w:tc>
        <w:tc>
          <w:tcPr>
            <w:tcW w:w="0" w:type="auto"/>
            <w:tcBorders>
              <w:top w:val="outset" w:sz="6" w:space="0" w:color="000000"/>
              <w:left w:val="outset" w:sz="6" w:space="0" w:color="000000"/>
              <w:bottom w:val="outset" w:sz="6" w:space="0" w:color="000000"/>
              <w:right w:val="outset" w:sz="6" w:space="0" w:color="000000"/>
            </w:tcBorders>
            <w:hideMark/>
          </w:tcPr>
          <w:p w14:paraId="505525C3"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96776D" w14:textId="77777777" w:rsidR="00C93125" w:rsidRPr="00120E8E" w:rsidRDefault="00C93125" w:rsidP="00120E8E">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07080FE" w14:textId="77777777" w:rsidR="00C93125" w:rsidRPr="00120E8E" w:rsidRDefault="00C93125" w:rsidP="00120E8E">
            <w:pPr>
              <w:jc w:val="both"/>
              <w:rPr>
                <w:rFonts w:ascii="Times New Roman" w:hAnsi="Times New Roman" w:cs="Times New Roman"/>
              </w:rPr>
            </w:pPr>
          </w:p>
        </w:tc>
      </w:tr>
      <w:tr w:rsidR="00C93125" w:rsidRPr="00120E8E" w14:paraId="04BC25C1"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2F074FE7"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5.</w:t>
            </w:r>
          </w:p>
        </w:tc>
        <w:tc>
          <w:tcPr>
            <w:tcW w:w="0" w:type="auto"/>
            <w:tcBorders>
              <w:top w:val="outset" w:sz="6" w:space="0" w:color="000000"/>
              <w:left w:val="outset" w:sz="6" w:space="0" w:color="000000"/>
              <w:bottom w:val="outset" w:sz="6" w:space="0" w:color="000000"/>
              <w:right w:val="outset" w:sz="6" w:space="0" w:color="000000"/>
            </w:tcBorders>
            <w:hideMark/>
          </w:tcPr>
          <w:p w14:paraId="46911CD2"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80B7E34"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3 (2o,1z)</w:t>
            </w:r>
          </w:p>
        </w:tc>
        <w:tc>
          <w:tcPr>
            <w:tcW w:w="0" w:type="auto"/>
            <w:tcBorders>
              <w:top w:val="outset" w:sz="6" w:space="0" w:color="000000"/>
              <w:left w:val="outset" w:sz="6" w:space="0" w:color="000000"/>
              <w:bottom w:val="outset" w:sz="6" w:space="0" w:color="000000"/>
              <w:right w:val="outset" w:sz="6" w:space="0" w:color="000000"/>
            </w:tcBorders>
            <w:hideMark/>
          </w:tcPr>
          <w:p w14:paraId="7BF56987"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0DE5BAE" w14:textId="77777777" w:rsidR="00C93125" w:rsidRPr="00120E8E" w:rsidRDefault="00C93125" w:rsidP="00120E8E">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3D6FCA99" w14:textId="77777777" w:rsidR="00C93125" w:rsidRPr="00120E8E" w:rsidRDefault="00C93125" w:rsidP="00120E8E">
            <w:pPr>
              <w:jc w:val="both"/>
              <w:rPr>
                <w:rFonts w:ascii="Times New Roman" w:hAnsi="Times New Roman" w:cs="Times New Roman"/>
              </w:rPr>
            </w:pPr>
          </w:p>
        </w:tc>
      </w:tr>
      <w:tr w:rsidR="00C93125" w:rsidRPr="00120E8E" w14:paraId="73E559FC"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41010C3E"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6.</w:t>
            </w:r>
          </w:p>
        </w:tc>
        <w:tc>
          <w:tcPr>
            <w:tcW w:w="0" w:type="auto"/>
            <w:tcBorders>
              <w:top w:val="outset" w:sz="6" w:space="0" w:color="000000"/>
              <w:left w:val="outset" w:sz="6" w:space="0" w:color="000000"/>
              <w:bottom w:val="outset" w:sz="6" w:space="0" w:color="000000"/>
              <w:right w:val="outset" w:sz="6" w:space="0" w:color="000000"/>
            </w:tcBorders>
            <w:hideMark/>
          </w:tcPr>
          <w:p w14:paraId="603F8A07"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09F10C7" w14:textId="77777777" w:rsidR="00C93125" w:rsidRPr="00120E8E" w:rsidRDefault="00B310E7" w:rsidP="00120E8E">
            <w:pPr>
              <w:jc w:val="both"/>
              <w:rPr>
                <w:rFonts w:ascii="Times New Roman" w:hAnsi="Times New Roman" w:cs="Times New Roman"/>
              </w:rPr>
            </w:pPr>
            <w:r w:rsidRPr="00120E8E">
              <w:rPr>
                <w:rFonts w:ascii="Times New Roman" w:hAnsi="Times New Roman" w:cs="Times New Roman"/>
              </w:rPr>
              <w:t>0</w:t>
            </w:r>
            <w:r w:rsidR="00C93125" w:rsidRPr="00120E8E">
              <w:rPr>
                <w:rFonts w:ascii="Times New Roman" w:hAnsi="Times New Roman" w:cs="Times New Roman"/>
              </w:rPr>
              <w:t xml:space="preserve"> (</w:t>
            </w:r>
            <w:r w:rsidRPr="00120E8E">
              <w:rPr>
                <w:rFonts w:ascii="Times New Roman" w:hAnsi="Times New Roman" w:cs="Times New Roman"/>
              </w:rPr>
              <w:t>0</w:t>
            </w:r>
            <w:r w:rsidR="00C93125" w:rsidRPr="00120E8E">
              <w:rPr>
                <w:rFonts w:ascii="Times New Roman" w:hAnsi="Times New Roman" w:cs="Times New Roman"/>
              </w:rPr>
              <w:t>o,0z)</w:t>
            </w:r>
          </w:p>
        </w:tc>
        <w:tc>
          <w:tcPr>
            <w:tcW w:w="0" w:type="auto"/>
            <w:tcBorders>
              <w:top w:val="outset" w:sz="6" w:space="0" w:color="000000"/>
              <w:left w:val="outset" w:sz="6" w:space="0" w:color="000000"/>
              <w:bottom w:val="outset" w:sz="6" w:space="0" w:color="000000"/>
              <w:right w:val="outset" w:sz="6" w:space="0" w:color="000000"/>
            </w:tcBorders>
            <w:hideMark/>
          </w:tcPr>
          <w:p w14:paraId="71535AC9"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5CECF94" w14:textId="77777777" w:rsidR="00C93125" w:rsidRPr="00120E8E" w:rsidRDefault="00C93125" w:rsidP="00120E8E">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09FE17D7" w14:textId="77777777" w:rsidR="00C93125" w:rsidRPr="00120E8E" w:rsidRDefault="00C93125" w:rsidP="00120E8E">
            <w:pPr>
              <w:jc w:val="both"/>
              <w:rPr>
                <w:rFonts w:ascii="Times New Roman" w:hAnsi="Times New Roman" w:cs="Times New Roman"/>
              </w:rPr>
            </w:pPr>
          </w:p>
        </w:tc>
      </w:tr>
      <w:tr w:rsidR="00C93125" w:rsidRPr="00120E8E" w14:paraId="7D49289E"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40BA124E"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7.</w:t>
            </w:r>
          </w:p>
        </w:tc>
        <w:tc>
          <w:tcPr>
            <w:tcW w:w="0" w:type="auto"/>
            <w:tcBorders>
              <w:top w:val="outset" w:sz="6" w:space="0" w:color="000000"/>
              <w:left w:val="outset" w:sz="6" w:space="0" w:color="000000"/>
              <w:bottom w:val="outset" w:sz="6" w:space="0" w:color="000000"/>
              <w:right w:val="outset" w:sz="6" w:space="0" w:color="000000"/>
            </w:tcBorders>
            <w:hideMark/>
          </w:tcPr>
          <w:p w14:paraId="3D5D1A9F"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7D308E6" w14:textId="77777777" w:rsidR="00C93125" w:rsidRPr="00120E8E" w:rsidRDefault="00B310E7" w:rsidP="00120E8E">
            <w:pPr>
              <w:jc w:val="both"/>
              <w:rPr>
                <w:rFonts w:ascii="Times New Roman" w:hAnsi="Times New Roman" w:cs="Times New Roman"/>
              </w:rPr>
            </w:pPr>
            <w:r w:rsidRPr="00120E8E">
              <w:rPr>
                <w:rFonts w:ascii="Times New Roman" w:hAnsi="Times New Roman" w:cs="Times New Roman"/>
              </w:rPr>
              <w:t>0</w:t>
            </w:r>
            <w:r w:rsidR="00C93125" w:rsidRPr="00120E8E">
              <w:rPr>
                <w:rFonts w:ascii="Times New Roman" w:hAnsi="Times New Roman" w:cs="Times New Roman"/>
              </w:rPr>
              <w:t xml:space="preserve"> (</w:t>
            </w:r>
            <w:r w:rsidRPr="00120E8E">
              <w:rPr>
                <w:rFonts w:ascii="Times New Roman" w:hAnsi="Times New Roman" w:cs="Times New Roman"/>
              </w:rPr>
              <w:t>0</w:t>
            </w:r>
            <w:r w:rsidR="00C93125" w:rsidRPr="00120E8E">
              <w:rPr>
                <w:rFonts w:ascii="Times New Roman" w:hAnsi="Times New Roman" w:cs="Times New Roman"/>
              </w:rPr>
              <w:t>o,0z)</w:t>
            </w:r>
          </w:p>
        </w:tc>
        <w:tc>
          <w:tcPr>
            <w:tcW w:w="0" w:type="auto"/>
            <w:tcBorders>
              <w:top w:val="outset" w:sz="6" w:space="0" w:color="000000"/>
              <w:left w:val="outset" w:sz="6" w:space="0" w:color="000000"/>
              <w:bottom w:val="outset" w:sz="6" w:space="0" w:color="000000"/>
              <w:right w:val="outset" w:sz="6" w:space="0" w:color="000000"/>
            </w:tcBorders>
            <w:hideMark/>
          </w:tcPr>
          <w:p w14:paraId="36092FCE"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97BB9EB" w14:textId="77777777" w:rsidR="00C93125" w:rsidRPr="00120E8E" w:rsidRDefault="00C93125" w:rsidP="00120E8E">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3A983C2C" w14:textId="77777777" w:rsidR="00C93125" w:rsidRPr="00120E8E" w:rsidRDefault="00C93125" w:rsidP="00120E8E">
            <w:pPr>
              <w:jc w:val="both"/>
              <w:rPr>
                <w:rFonts w:ascii="Times New Roman" w:hAnsi="Times New Roman" w:cs="Times New Roman"/>
              </w:rPr>
            </w:pPr>
          </w:p>
        </w:tc>
      </w:tr>
      <w:tr w:rsidR="00C93125" w:rsidRPr="00120E8E" w14:paraId="44394DC0"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7AA81DEC"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8.</w:t>
            </w:r>
          </w:p>
        </w:tc>
        <w:tc>
          <w:tcPr>
            <w:tcW w:w="0" w:type="auto"/>
            <w:tcBorders>
              <w:top w:val="outset" w:sz="6" w:space="0" w:color="000000"/>
              <w:left w:val="outset" w:sz="6" w:space="0" w:color="000000"/>
              <w:bottom w:val="outset" w:sz="6" w:space="0" w:color="000000"/>
              <w:right w:val="outset" w:sz="6" w:space="0" w:color="000000"/>
            </w:tcBorders>
            <w:hideMark/>
          </w:tcPr>
          <w:p w14:paraId="1E90CF90"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4777F49"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675AE14B"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81E8EB" w14:textId="77777777" w:rsidR="00C93125" w:rsidRPr="00120E8E" w:rsidRDefault="00C93125" w:rsidP="00120E8E">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26D13DB7" w14:textId="77777777" w:rsidR="00C93125" w:rsidRPr="00120E8E" w:rsidRDefault="00C93125" w:rsidP="00120E8E">
            <w:pPr>
              <w:jc w:val="both"/>
              <w:rPr>
                <w:rFonts w:ascii="Times New Roman" w:hAnsi="Times New Roman" w:cs="Times New Roman"/>
              </w:rPr>
            </w:pPr>
          </w:p>
        </w:tc>
      </w:tr>
      <w:tr w:rsidR="00C93125" w:rsidRPr="00120E8E" w14:paraId="1B91FFA9"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6568A866"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lastRenderedPageBreak/>
              <w:t>9.</w:t>
            </w:r>
          </w:p>
        </w:tc>
        <w:tc>
          <w:tcPr>
            <w:tcW w:w="0" w:type="auto"/>
            <w:tcBorders>
              <w:top w:val="outset" w:sz="6" w:space="0" w:color="000000"/>
              <w:left w:val="outset" w:sz="6" w:space="0" w:color="000000"/>
              <w:bottom w:val="outset" w:sz="6" w:space="0" w:color="000000"/>
              <w:right w:val="outset" w:sz="6" w:space="0" w:color="000000"/>
            </w:tcBorders>
            <w:hideMark/>
          </w:tcPr>
          <w:p w14:paraId="7B112F3C"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5D4E1D5C"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18C94956"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0F25D4" w14:textId="77777777" w:rsidR="00C93125" w:rsidRPr="00120E8E" w:rsidRDefault="00C93125" w:rsidP="00120E8E">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92B420E" w14:textId="77777777" w:rsidR="00C93125" w:rsidRPr="00120E8E" w:rsidRDefault="00C93125" w:rsidP="00120E8E">
            <w:pPr>
              <w:jc w:val="both"/>
              <w:rPr>
                <w:rFonts w:ascii="Times New Roman" w:hAnsi="Times New Roman" w:cs="Times New Roman"/>
              </w:rPr>
            </w:pPr>
          </w:p>
        </w:tc>
      </w:tr>
      <w:tr w:rsidR="00C93125" w:rsidRPr="00120E8E" w14:paraId="4C1B0883"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4B09B170"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10.</w:t>
            </w:r>
          </w:p>
        </w:tc>
        <w:tc>
          <w:tcPr>
            <w:tcW w:w="0" w:type="auto"/>
            <w:tcBorders>
              <w:top w:val="outset" w:sz="6" w:space="0" w:color="000000"/>
              <w:left w:val="outset" w:sz="6" w:space="0" w:color="000000"/>
              <w:bottom w:val="outset" w:sz="6" w:space="0" w:color="000000"/>
              <w:right w:val="outset" w:sz="6" w:space="0" w:color="000000"/>
            </w:tcBorders>
            <w:hideMark/>
          </w:tcPr>
          <w:p w14:paraId="4DE8F49F"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14:paraId="7CFD56EB"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3 (0o,3z)</w:t>
            </w:r>
          </w:p>
        </w:tc>
        <w:tc>
          <w:tcPr>
            <w:tcW w:w="0" w:type="auto"/>
            <w:tcBorders>
              <w:top w:val="outset" w:sz="6" w:space="0" w:color="000000"/>
              <w:left w:val="outset" w:sz="6" w:space="0" w:color="000000"/>
              <w:bottom w:val="outset" w:sz="6" w:space="0" w:color="000000"/>
              <w:right w:val="outset" w:sz="6" w:space="0" w:color="000000"/>
            </w:tcBorders>
            <w:hideMark/>
          </w:tcPr>
          <w:p w14:paraId="1DFC6970"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765AF19" w14:textId="77777777" w:rsidR="00C93125" w:rsidRPr="00120E8E" w:rsidRDefault="00C93125" w:rsidP="00120E8E">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12FB41E1" w14:textId="77777777" w:rsidR="00C93125" w:rsidRPr="00120E8E" w:rsidRDefault="00C93125" w:rsidP="00120E8E">
            <w:pPr>
              <w:jc w:val="both"/>
              <w:rPr>
                <w:rFonts w:ascii="Times New Roman" w:hAnsi="Times New Roman" w:cs="Times New Roman"/>
              </w:rPr>
            </w:pPr>
          </w:p>
        </w:tc>
      </w:tr>
      <w:tr w:rsidR="00C93125" w:rsidRPr="00120E8E" w14:paraId="066F869D"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44227723"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11.</w:t>
            </w:r>
          </w:p>
        </w:tc>
        <w:tc>
          <w:tcPr>
            <w:tcW w:w="0" w:type="auto"/>
            <w:tcBorders>
              <w:top w:val="outset" w:sz="6" w:space="0" w:color="000000"/>
              <w:left w:val="outset" w:sz="6" w:space="0" w:color="000000"/>
              <w:bottom w:val="outset" w:sz="6" w:space="0" w:color="000000"/>
              <w:right w:val="outset" w:sz="6" w:space="0" w:color="000000"/>
            </w:tcBorders>
            <w:hideMark/>
          </w:tcPr>
          <w:p w14:paraId="7941429E"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7A59D7C"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07978214"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A65FF8C" w14:textId="77777777" w:rsidR="00C93125" w:rsidRPr="00120E8E" w:rsidRDefault="00C93125" w:rsidP="00120E8E">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1609863D" w14:textId="77777777" w:rsidR="00C93125" w:rsidRPr="00120E8E" w:rsidRDefault="00C93125" w:rsidP="00120E8E">
            <w:pPr>
              <w:jc w:val="both"/>
              <w:rPr>
                <w:rFonts w:ascii="Times New Roman" w:hAnsi="Times New Roman" w:cs="Times New Roman"/>
              </w:rPr>
            </w:pPr>
          </w:p>
        </w:tc>
      </w:tr>
      <w:tr w:rsidR="00C93125" w:rsidRPr="00120E8E" w14:paraId="14E0E785"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7F8BEE34"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12.</w:t>
            </w:r>
          </w:p>
        </w:tc>
        <w:tc>
          <w:tcPr>
            <w:tcW w:w="0" w:type="auto"/>
            <w:tcBorders>
              <w:top w:val="outset" w:sz="6" w:space="0" w:color="000000"/>
              <w:left w:val="outset" w:sz="6" w:space="0" w:color="000000"/>
              <w:bottom w:val="outset" w:sz="6" w:space="0" w:color="000000"/>
              <w:right w:val="outset" w:sz="6" w:space="0" w:color="000000"/>
            </w:tcBorders>
            <w:hideMark/>
          </w:tcPr>
          <w:p w14:paraId="363E316F"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0AFB4293"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10 (0o,10z)</w:t>
            </w:r>
          </w:p>
        </w:tc>
        <w:tc>
          <w:tcPr>
            <w:tcW w:w="0" w:type="auto"/>
            <w:tcBorders>
              <w:top w:val="outset" w:sz="6" w:space="0" w:color="000000"/>
              <w:left w:val="outset" w:sz="6" w:space="0" w:color="000000"/>
              <w:bottom w:val="outset" w:sz="6" w:space="0" w:color="000000"/>
              <w:right w:val="outset" w:sz="6" w:space="0" w:color="000000"/>
            </w:tcBorders>
            <w:hideMark/>
          </w:tcPr>
          <w:p w14:paraId="6435AD4F"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A469A78" w14:textId="77777777" w:rsidR="00C93125" w:rsidRPr="00120E8E" w:rsidRDefault="00C93125" w:rsidP="00120E8E">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01A0E795" w14:textId="77777777" w:rsidR="00C93125" w:rsidRPr="00120E8E" w:rsidRDefault="00C93125" w:rsidP="00120E8E">
            <w:pPr>
              <w:jc w:val="both"/>
              <w:rPr>
                <w:rFonts w:ascii="Times New Roman" w:hAnsi="Times New Roman" w:cs="Times New Roman"/>
              </w:rPr>
            </w:pPr>
          </w:p>
        </w:tc>
      </w:tr>
      <w:tr w:rsidR="00C93125" w:rsidRPr="00120E8E" w14:paraId="57264396"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131E8920"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13.</w:t>
            </w:r>
          </w:p>
        </w:tc>
        <w:tc>
          <w:tcPr>
            <w:tcW w:w="0" w:type="auto"/>
            <w:tcBorders>
              <w:top w:val="outset" w:sz="6" w:space="0" w:color="000000"/>
              <w:left w:val="outset" w:sz="6" w:space="0" w:color="000000"/>
              <w:bottom w:val="outset" w:sz="6" w:space="0" w:color="000000"/>
              <w:right w:val="outset" w:sz="6" w:space="0" w:color="000000"/>
            </w:tcBorders>
            <w:hideMark/>
          </w:tcPr>
          <w:p w14:paraId="157F4B42"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Slovenský plynárenský priemysel, a.s.</w:t>
            </w:r>
          </w:p>
        </w:tc>
        <w:tc>
          <w:tcPr>
            <w:tcW w:w="0" w:type="auto"/>
            <w:tcBorders>
              <w:top w:val="outset" w:sz="6" w:space="0" w:color="000000"/>
              <w:left w:val="outset" w:sz="6" w:space="0" w:color="000000"/>
              <w:bottom w:val="outset" w:sz="6" w:space="0" w:color="000000"/>
              <w:right w:val="outset" w:sz="6" w:space="0" w:color="000000"/>
            </w:tcBorders>
            <w:hideMark/>
          </w:tcPr>
          <w:p w14:paraId="4F76EEC4"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20B2B7D9"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343CB83" w14:textId="77777777" w:rsidR="00C93125" w:rsidRPr="00120E8E" w:rsidRDefault="00C93125" w:rsidP="00120E8E">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5AE32599" w14:textId="77777777" w:rsidR="00C93125" w:rsidRPr="00120E8E" w:rsidRDefault="00C93125" w:rsidP="00120E8E">
            <w:pPr>
              <w:jc w:val="both"/>
              <w:rPr>
                <w:rFonts w:ascii="Times New Roman" w:hAnsi="Times New Roman" w:cs="Times New Roman"/>
              </w:rPr>
            </w:pPr>
          </w:p>
        </w:tc>
      </w:tr>
      <w:tr w:rsidR="00C93125" w:rsidRPr="00120E8E" w14:paraId="1E1F0E99"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71FBBCA3"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14.</w:t>
            </w:r>
          </w:p>
        </w:tc>
        <w:tc>
          <w:tcPr>
            <w:tcW w:w="0" w:type="auto"/>
            <w:tcBorders>
              <w:top w:val="outset" w:sz="6" w:space="0" w:color="000000"/>
              <w:left w:val="outset" w:sz="6" w:space="0" w:color="000000"/>
              <w:bottom w:val="outset" w:sz="6" w:space="0" w:color="000000"/>
              <w:right w:val="outset" w:sz="6" w:space="0" w:color="000000"/>
            </w:tcBorders>
            <w:hideMark/>
          </w:tcPr>
          <w:p w14:paraId="6180AFAD"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14:paraId="20E0606F"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5AE03AF8"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7432238" w14:textId="77777777" w:rsidR="00C93125" w:rsidRPr="00120E8E" w:rsidRDefault="00C93125" w:rsidP="00120E8E">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1584AE4A" w14:textId="77777777" w:rsidR="00C93125" w:rsidRPr="00120E8E" w:rsidRDefault="00C93125" w:rsidP="00120E8E">
            <w:pPr>
              <w:jc w:val="both"/>
              <w:rPr>
                <w:rFonts w:ascii="Times New Roman" w:hAnsi="Times New Roman" w:cs="Times New Roman"/>
              </w:rPr>
            </w:pPr>
          </w:p>
        </w:tc>
      </w:tr>
      <w:tr w:rsidR="00C93125" w:rsidRPr="00120E8E" w14:paraId="0339F059"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287FC286"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15.</w:t>
            </w:r>
          </w:p>
        </w:tc>
        <w:tc>
          <w:tcPr>
            <w:tcW w:w="0" w:type="auto"/>
            <w:tcBorders>
              <w:top w:val="outset" w:sz="6" w:space="0" w:color="000000"/>
              <w:left w:val="outset" w:sz="6" w:space="0" w:color="000000"/>
              <w:bottom w:val="outset" w:sz="6" w:space="0" w:color="000000"/>
              <w:right w:val="outset" w:sz="6" w:space="0" w:color="000000"/>
            </w:tcBorders>
            <w:hideMark/>
          </w:tcPr>
          <w:p w14:paraId="48565856"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3387A3EC"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A875EA"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AC08266"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26576E94" w14:textId="77777777" w:rsidR="00C93125" w:rsidRPr="00120E8E" w:rsidRDefault="00C93125" w:rsidP="00120E8E">
            <w:pPr>
              <w:jc w:val="both"/>
              <w:rPr>
                <w:rFonts w:ascii="Times New Roman" w:hAnsi="Times New Roman" w:cs="Times New Roman"/>
              </w:rPr>
            </w:pPr>
          </w:p>
        </w:tc>
      </w:tr>
      <w:tr w:rsidR="00C93125" w:rsidRPr="00120E8E" w14:paraId="30808704"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60C62BDF"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16.</w:t>
            </w:r>
          </w:p>
        </w:tc>
        <w:tc>
          <w:tcPr>
            <w:tcW w:w="0" w:type="auto"/>
            <w:tcBorders>
              <w:top w:val="outset" w:sz="6" w:space="0" w:color="000000"/>
              <w:left w:val="outset" w:sz="6" w:space="0" w:color="000000"/>
              <w:bottom w:val="outset" w:sz="6" w:space="0" w:color="000000"/>
              <w:right w:val="outset" w:sz="6" w:space="0" w:color="000000"/>
            </w:tcBorders>
            <w:hideMark/>
          </w:tcPr>
          <w:p w14:paraId="2D8DE3EE"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76DEABE"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ED3473B"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A604B7E"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3B3D0F4B" w14:textId="77777777" w:rsidR="00C93125" w:rsidRPr="00120E8E" w:rsidRDefault="00C93125" w:rsidP="00120E8E">
            <w:pPr>
              <w:jc w:val="both"/>
              <w:rPr>
                <w:rFonts w:ascii="Times New Roman" w:hAnsi="Times New Roman" w:cs="Times New Roman"/>
              </w:rPr>
            </w:pPr>
          </w:p>
        </w:tc>
      </w:tr>
      <w:tr w:rsidR="00C93125" w:rsidRPr="00120E8E" w14:paraId="0A95995F"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4DC864F7"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17.</w:t>
            </w:r>
          </w:p>
        </w:tc>
        <w:tc>
          <w:tcPr>
            <w:tcW w:w="0" w:type="auto"/>
            <w:tcBorders>
              <w:top w:val="outset" w:sz="6" w:space="0" w:color="000000"/>
              <w:left w:val="outset" w:sz="6" w:space="0" w:color="000000"/>
              <w:bottom w:val="outset" w:sz="6" w:space="0" w:color="000000"/>
              <w:right w:val="outset" w:sz="6" w:space="0" w:color="000000"/>
            </w:tcBorders>
            <w:hideMark/>
          </w:tcPr>
          <w:p w14:paraId="1BD640A2"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57A45B8"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ED16688"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573C36"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67AD9E0F" w14:textId="77777777" w:rsidR="00C93125" w:rsidRPr="00120E8E" w:rsidRDefault="00C93125" w:rsidP="00120E8E">
            <w:pPr>
              <w:jc w:val="both"/>
              <w:rPr>
                <w:rFonts w:ascii="Times New Roman" w:hAnsi="Times New Roman" w:cs="Times New Roman"/>
              </w:rPr>
            </w:pPr>
          </w:p>
        </w:tc>
      </w:tr>
      <w:tr w:rsidR="00C93125" w:rsidRPr="00120E8E" w14:paraId="5939C8EA"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2829758E"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18.</w:t>
            </w:r>
          </w:p>
        </w:tc>
        <w:tc>
          <w:tcPr>
            <w:tcW w:w="0" w:type="auto"/>
            <w:tcBorders>
              <w:top w:val="outset" w:sz="6" w:space="0" w:color="000000"/>
              <w:left w:val="outset" w:sz="6" w:space="0" w:color="000000"/>
              <w:bottom w:val="outset" w:sz="6" w:space="0" w:color="000000"/>
              <w:right w:val="outset" w:sz="6" w:space="0" w:color="000000"/>
            </w:tcBorders>
            <w:hideMark/>
          </w:tcPr>
          <w:p w14:paraId="598F8A39"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2B68B0A"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00F2C5"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6E5E63"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6827C83D" w14:textId="77777777" w:rsidR="00C93125" w:rsidRPr="00120E8E" w:rsidRDefault="00C93125" w:rsidP="00120E8E">
            <w:pPr>
              <w:jc w:val="both"/>
              <w:rPr>
                <w:rFonts w:ascii="Times New Roman" w:hAnsi="Times New Roman" w:cs="Times New Roman"/>
              </w:rPr>
            </w:pPr>
          </w:p>
        </w:tc>
      </w:tr>
      <w:tr w:rsidR="00C93125" w:rsidRPr="00120E8E" w14:paraId="06B6DB69"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18DDA369"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19.</w:t>
            </w:r>
          </w:p>
        </w:tc>
        <w:tc>
          <w:tcPr>
            <w:tcW w:w="0" w:type="auto"/>
            <w:tcBorders>
              <w:top w:val="outset" w:sz="6" w:space="0" w:color="000000"/>
              <w:left w:val="outset" w:sz="6" w:space="0" w:color="000000"/>
              <w:bottom w:val="outset" w:sz="6" w:space="0" w:color="000000"/>
              <w:right w:val="outset" w:sz="6" w:space="0" w:color="000000"/>
            </w:tcBorders>
            <w:hideMark/>
          </w:tcPr>
          <w:p w14:paraId="09D2A3ED"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0E77816"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AF6DEA6"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BC86D7B"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031CE62C" w14:textId="77777777" w:rsidR="00C93125" w:rsidRPr="00120E8E" w:rsidRDefault="00C93125" w:rsidP="00120E8E">
            <w:pPr>
              <w:jc w:val="both"/>
              <w:rPr>
                <w:rFonts w:ascii="Times New Roman" w:hAnsi="Times New Roman" w:cs="Times New Roman"/>
              </w:rPr>
            </w:pPr>
          </w:p>
        </w:tc>
      </w:tr>
      <w:tr w:rsidR="00C93125" w:rsidRPr="00120E8E" w14:paraId="39F3389A"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300C122E"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20.</w:t>
            </w:r>
          </w:p>
        </w:tc>
        <w:tc>
          <w:tcPr>
            <w:tcW w:w="0" w:type="auto"/>
            <w:tcBorders>
              <w:top w:val="outset" w:sz="6" w:space="0" w:color="000000"/>
              <w:left w:val="outset" w:sz="6" w:space="0" w:color="000000"/>
              <w:bottom w:val="outset" w:sz="6" w:space="0" w:color="000000"/>
              <w:right w:val="outset" w:sz="6" w:space="0" w:color="000000"/>
            </w:tcBorders>
            <w:hideMark/>
          </w:tcPr>
          <w:p w14:paraId="5A2240AC"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F17EC7F"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3D8BCC6"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CCEBC7E"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1221E8F8" w14:textId="77777777" w:rsidR="00C93125" w:rsidRPr="00120E8E" w:rsidRDefault="00C93125" w:rsidP="00120E8E">
            <w:pPr>
              <w:jc w:val="both"/>
              <w:rPr>
                <w:rFonts w:ascii="Times New Roman" w:hAnsi="Times New Roman" w:cs="Times New Roman"/>
              </w:rPr>
            </w:pPr>
          </w:p>
        </w:tc>
      </w:tr>
      <w:tr w:rsidR="00C93125" w:rsidRPr="00120E8E" w14:paraId="4B7A2D28"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42CF42DD"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21.</w:t>
            </w:r>
          </w:p>
        </w:tc>
        <w:tc>
          <w:tcPr>
            <w:tcW w:w="0" w:type="auto"/>
            <w:tcBorders>
              <w:top w:val="outset" w:sz="6" w:space="0" w:color="000000"/>
              <w:left w:val="outset" w:sz="6" w:space="0" w:color="000000"/>
              <w:bottom w:val="outset" w:sz="6" w:space="0" w:color="000000"/>
              <w:right w:val="outset" w:sz="6" w:space="0" w:color="000000"/>
            </w:tcBorders>
            <w:hideMark/>
          </w:tcPr>
          <w:p w14:paraId="2444E6BD"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2549AF5"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C9689F"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3BF5769"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5E8911BB" w14:textId="77777777" w:rsidR="00C93125" w:rsidRPr="00120E8E" w:rsidRDefault="00C93125" w:rsidP="00120E8E">
            <w:pPr>
              <w:jc w:val="both"/>
              <w:rPr>
                <w:rFonts w:ascii="Times New Roman" w:hAnsi="Times New Roman" w:cs="Times New Roman"/>
              </w:rPr>
            </w:pPr>
          </w:p>
        </w:tc>
      </w:tr>
      <w:tr w:rsidR="00C93125" w:rsidRPr="00120E8E" w14:paraId="1891FEC9"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29232BAD"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22.</w:t>
            </w:r>
          </w:p>
        </w:tc>
        <w:tc>
          <w:tcPr>
            <w:tcW w:w="0" w:type="auto"/>
            <w:tcBorders>
              <w:top w:val="outset" w:sz="6" w:space="0" w:color="000000"/>
              <w:left w:val="outset" w:sz="6" w:space="0" w:color="000000"/>
              <w:bottom w:val="outset" w:sz="6" w:space="0" w:color="000000"/>
              <w:right w:val="outset" w:sz="6" w:space="0" w:color="000000"/>
            </w:tcBorders>
            <w:hideMark/>
          </w:tcPr>
          <w:p w14:paraId="454F6503"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11E303C7"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D149B0B"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8CE637"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7A689110" w14:textId="77777777" w:rsidR="00C93125" w:rsidRPr="00120E8E" w:rsidRDefault="00C93125" w:rsidP="00120E8E">
            <w:pPr>
              <w:jc w:val="both"/>
              <w:rPr>
                <w:rFonts w:ascii="Times New Roman" w:hAnsi="Times New Roman" w:cs="Times New Roman"/>
              </w:rPr>
            </w:pPr>
          </w:p>
        </w:tc>
      </w:tr>
      <w:tr w:rsidR="00C93125" w:rsidRPr="00120E8E" w14:paraId="6BA2A7ED"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33E8351E"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23.</w:t>
            </w:r>
          </w:p>
        </w:tc>
        <w:tc>
          <w:tcPr>
            <w:tcW w:w="0" w:type="auto"/>
            <w:tcBorders>
              <w:top w:val="outset" w:sz="6" w:space="0" w:color="000000"/>
              <w:left w:val="outset" w:sz="6" w:space="0" w:color="000000"/>
              <w:bottom w:val="outset" w:sz="6" w:space="0" w:color="000000"/>
              <w:right w:val="outset" w:sz="6" w:space="0" w:color="000000"/>
            </w:tcBorders>
            <w:hideMark/>
          </w:tcPr>
          <w:p w14:paraId="6E4AA067"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14:paraId="3FF88DD3"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D659B9D"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E0FA634"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396826BB" w14:textId="77777777" w:rsidR="00C93125" w:rsidRPr="00120E8E" w:rsidRDefault="00C93125" w:rsidP="00120E8E">
            <w:pPr>
              <w:jc w:val="both"/>
              <w:rPr>
                <w:rFonts w:ascii="Times New Roman" w:hAnsi="Times New Roman" w:cs="Times New Roman"/>
              </w:rPr>
            </w:pPr>
          </w:p>
        </w:tc>
      </w:tr>
      <w:tr w:rsidR="00C93125" w:rsidRPr="00120E8E" w14:paraId="1C21D8A6"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5A1120B0"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24.</w:t>
            </w:r>
          </w:p>
        </w:tc>
        <w:tc>
          <w:tcPr>
            <w:tcW w:w="0" w:type="auto"/>
            <w:tcBorders>
              <w:top w:val="outset" w:sz="6" w:space="0" w:color="000000"/>
              <w:left w:val="outset" w:sz="6" w:space="0" w:color="000000"/>
              <w:bottom w:val="outset" w:sz="6" w:space="0" w:color="000000"/>
              <w:right w:val="outset" w:sz="6" w:space="0" w:color="000000"/>
            </w:tcBorders>
            <w:hideMark/>
          </w:tcPr>
          <w:p w14:paraId="5E1FE7DD"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90EE0A8"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ACD3891"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DFFDA9B"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6B725488" w14:textId="77777777" w:rsidR="00C93125" w:rsidRPr="00120E8E" w:rsidRDefault="00C93125" w:rsidP="00120E8E">
            <w:pPr>
              <w:jc w:val="both"/>
              <w:rPr>
                <w:rFonts w:ascii="Times New Roman" w:hAnsi="Times New Roman" w:cs="Times New Roman"/>
              </w:rPr>
            </w:pPr>
          </w:p>
        </w:tc>
      </w:tr>
      <w:tr w:rsidR="00C93125" w:rsidRPr="00120E8E" w14:paraId="2524CBD1"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598119DE"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25.</w:t>
            </w:r>
          </w:p>
        </w:tc>
        <w:tc>
          <w:tcPr>
            <w:tcW w:w="0" w:type="auto"/>
            <w:tcBorders>
              <w:top w:val="outset" w:sz="6" w:space="0" w:color="000000"/>
              <w:left w:val="outset" w:sz="6" w:space="0" w:color="000000"/>
              <w:bottom w:val="outset" w:sz="6" w:space="0" w:color="000000"/>
              <w:right w:val="outset" w:sz="6" w:space="0" w:color="000000"/>
            </w:tcBorders>
            <w:hideMark/>
          </w:tcPr>
          <w:p w14:paraId="48CA3104"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FC7385A"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C99CA0"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98A8E5A"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7383DF92" w14:textId="77777777" w:rsidR="00C93125" w:rsidRPr="00120E8E" w:rsidRDefault="00C93125" w:rsidP="00120E8E">
            <w:pPr>
              <w:jc w:val="both"/>
              <w:rPr>
                <w:rFonts w:ascii="Times New Roman" w:hAnsi="Times New Roman" w:cs="Times New Roman"/>
              </w:rPr>
            </w:pPr>
          </w:p>
        </w:tc>
      </w:tr>
      <w:tr w:rsidR="00C93125" w:rsidRPr="00120E8E" w14:paraId="3A8493B7"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0FABDA6F"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26.</w:t>
            </w:r>
          </w:p>
        </w:tc>
        <w:tc>
          <w:tcPr>
            <w:tcW w:w="0" w:type="auto"/>
            <w:tcBorders>
              <w:top w:val="outset" w:sz="6" w:space="0" w:color="000000"/>
              <w:left w:val="outset" w:sz="6" w:space="0" w:color="000000"/>
              <w:bottom w:val="outset" w:sz="6" w:space="0" w:color="000000"/>
              <w:right w:val="outset" w:sz="6" w:space="0" w:color="000000"/>
            </w:tcBorders>
            <w:hideMark/>
          </w:tcPr>
          <w:p w14:paraId="4EE78F11"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468689A"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481A539"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AC6E47"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4E0F42DA" w14:textId="77777777" w:rsidR="00C93125" w:rsidRPr="00120E8E" w:rsidRDefault="00C93125" w:rsidP="00120E8E">
            <w:pPr>
              <w:jc w:val="both"/>
              <w:rPr>
                <w:rFonts w:ascii="Times New Roman" w:hAnsi="Times New Roman" w:cs="Times New Roman"/>
              </w:rPr>
            </w:pPr>
          </w:p>
        </w:tc>
      </w:tr>
      <w:tr w:rsidR="00C93125" w:rsidRPr="00120E8E" w14:paraId="6C68CEEB"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0B23AA40"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27.</w:t>
            </w:r>
          </w:p>
        </w:tc>
        <w:tc>
          <w:tcPr>
            <w:tcW w:w="0" w:type="auto"/>
            <w:tcBorders>
              <w:top w:val="outset" w:sz="6" w:space="0" w:color="000000"/>
              <w:left w:val="outset" w:sz="6" w:space="0" w:color="000000"/>
              <w:bottom w:val="outset" w:sz="6" w:space="0" w:color="000000"/>
              <w:right w:val="outset" w:sz="6" w:space="0" w:color="000000"/>
            </w:tcBorders>
            <w:hideMark/>
          </w:tcPr>
          <w:p w14:paraId="724719C3"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CB436BE"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8A4D5E4"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6AE4E85"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6806EAC1" w14:textId="77777777" w:rsidR="00C93125" w:rsidRPr="00120E8E" w:rsidRDefault="00C93125" w:rsidP="00120E8E">
            <w:pPr>
              <w:jc w:val="both"/>
              <w:rPr>
                <w:rFonts w:ascii="Times New Roman" w:hAnsi="Times New Roman" w:cs="Times New Roman"/>
              </w:rPr>
            </w:pPr>
          </w:p>
        </w:tc>
      </w:tr>
      <w:tr w:rsidR="00C93125" w:rsidRPr="00120E8E" w14:paraId="2F54F52E"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0BD7014A"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28.</w:t>
            </w:r>
          </w:p>
        </w:tc>
        <w:tc>
          <w:tcPr>
            <w:tcW w:w="0" w:type="auto"/>
            <w:tcBorders>
              <w:top w:val="outset" w:sz="6" w:space="0" w:color="000000"/>
              <w:left w:val="outset" w:sz="6" w:space="0" w:color="000000"/>
              <w:bottom w:val="outset" w:sz="6" w:space="0" w:color="000000"/>
              <w:right w:val="outset" w:sz="6" w:space="0" w:color="000000"/>
            </w:tcBorders>
            <w:hideMark/>
          </w:tcPr>
          <w:p w14:paraId="5259275C"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14:paraId="4147C618"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87601B"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97EE065"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737374CE" w14:textId="77777777" w:rsidR="00C93125" w:rsidRPr="00120E8E" w:rsidRDefault="00C93125" w:rsidP="00120E8E">
            <w:pPr>
              <w:jc w:val="both"/>
              <w:rPr>
                <w:rFonts w:ascii="Times New Roman" w:hAnsi="Times New Roman" w:cs="Times New Roman"/>
              </w:rPr>
            </w:pPr>
          </w:p>
        </w:tc>
      </w:tr>
      <w:tr w:rsidR="00C93125" w:rsidRPr="00120E8E" w14:paraId="4EAF0CE9"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694EA061"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lastRenderedPageBreak/>
              <w:t>29.</w:t>
            </w:r>
          </w:p>
        </w:tc>
        <w:tc>
          <w:tcPr>
            <w:tcW w:w="0" w:type="auto"/>
            <w:tcBorders>
              <w:top w:val="outset" w:sz="6" w:space="0" w:color="000000"/>
              <w:left w:val="outset" w:sz="6" w:space="0" w:color="000000"/>
              <w:bottom w:val="outset" w:sz="6" w:space="0" w:color="000000"/>
              <w:right w:val="outset" w:sz="6" w:space="0" w:color="000000"/>
            </w:tcBorders>
            <w:hideMark/>
          </w:tcPr>
          <w:p w14:paraId="086B8BB3"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0DAF911"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B91CD02"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72724E" w14:textId="77777777" w:rsidR="00C93125" w:rsidRPr="00120E8E" w:rsidRDefault="00C93125" w:rsidP="00120E8E">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08981D77"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x</w:t>
            </w:r>
          </w:p>
        </w:tc>
      </w:tr>
      <w:tr w:rsidR="00C93125" w:rsidRPr="00120E8E" w14:paraId="6858412C"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2C8F26B4"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30.</w:t>
            </w:r>
          </w:p>
        </w:tc>
        <w:tc>
          <w:tcPr>
            <w:tcW w:w="0" w:type="auto"/>
            <w:tcBorders>
              <w:top w:val="outset" w:sz="6" w:space="0" w:color="000000"/>
              <w:left w:val="outset" w:sz="6" w:space="0" w:color="000000"/>
              <w:bottom w:val="outset" w:sz="6" w:space="0" w:color="000000"/>
              <w:right w:val="outset" w:sz="6" w:space="0" w:color="000000"/>
            </w:tcBorders>
            <w:hideMark/>
          </w:tcPr>
          <w:p w14:paraId="0ACC9BFD"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688EF28"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E4BBEDA"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E58B8F" w14:textId="77777777" w:rsidR="00C93125" w:rsidRPr="00120E8E" w:rsidRDefault="00C93125" w:rsidP="00120E8E">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327C909"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x</w:t>
            </w:r>
          </w:p>
        </w:tc>
      </w:tr>
      <w:tr w:rsidR="00C93125" w:rsidRPr="00120E8E" w14:paraId="2A32779A"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1CC92C33"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31.</w:t>
            </w:r>
          </w:p>
        </w:tc>
        <w:tc>
          <w:tcPr>
            <w:tcW w:w="0" w:type="auto"/>
            <w:tcBorders>
              <w:top w:val="outset" w:sz="6" w:space="0" w:color="000000"/>
              <w:left w:val="outset" w:sz="6" w:space="0" w:color="000000"/>
              <w:bottom w:val="outset" w:sz="6" w:space="0" w:color="000000"/>
              <w:right w:val="outset" w:sz="6" w:space="0" w:color="000000"/>
            </w:tcBorders>
            <w:hideMark/>
          </w:tcPr>
          <w:p w14:paraId="6CB153A0"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9E21CAE"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2732D48"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79CF67A" w14:textId="77777777" w:rsidR="00C93125" w:rsidRPr="00120E8E" w:rsidRDefault="00C93125" w:rsidP="00120E8E">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1BA87F90"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x</w:t>
            </w:r>
          </w:p>
        </w:tc>
      </w:tr>
      <w:tr w:rsidR="00C93125" w:rsidRPr="00120E8E" w14:paraId="44D1D7C5"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6D2322F0"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32.</w:t>
            </w:r>
          </w:p>
        </w:tc>
        <w:tc>
          <w:tcPr>
            <w:tcW w:w="0" w:type="auto"/>
            <w:tcBorders>
              <w:top w:val="outset" w:sz="6" w:space="0" w:color="000000"/>
              <w:left w:val="outset" w:sz="6" w:space="0" w:color="000000"/>
              <w:bottom w:val="outset" w:sz="6" w:space="0" w:color="000000"/>
              <w:right w:val="outset" w:sz="6" w:space="0" w:color="000000"/>
            </w:tcBorders>
            <w:hideMark/>
          </w:tcPr>
          <w:p w14:paraId="780042C7"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D0EB438"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8249FC8"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12BAE3" w14:textId="77777777" w:rsidR="00C93125" w:rsidRPr="00120E8E" w:rsidRDefault="00C93125" w:rsidP="00120E8E">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59985A6C"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x</w:t>
            </w:r>
          </w:p>
        </w:tc>
      </w:tr>
      <w:tr w:rsidR="00C93125" w:rsidRPr="00120E8E" w14:paraId="18D31884"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414F880B"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33.</w:t>
            </w:r>
          </w:p>
        </w:tc>
        <w:tc>
          <w:tcPr>
            <w:tcW w:w="0" w:type="auto"/>
            <w:tcBorders>
              <w:top w:val="outset" w:sz="6" w:space="0" w:color="000000"/>
              <w:left w:val="outset" w:sz="6" w:space="0" w:color="000000"/>
              <w:bottom w:val="outset" w:sz="6" w:space="0" w:color="000000"/>
              <w:right w:val="outset" w:sz="6" w:space="0" w:color="000000"/>
            </w:tcBorders>
            <w:hideMark/>
          </w:tcPr>
          <w:p w14:paraId="2322E1EB"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C41B8A2"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54E489"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3D032C2" w14:textId="77777777" w:rsidR="00C93125" w:rsidRPr="00120E8E" w:rsidRDefault="00C93125" w:rsidP="00120E8E">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5383842"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x</w:t>
            </w:r>
          </w:p>
        </w:tc>
      </w:tr>
      <w:tr w:rsidR="00C93125" w:rsidRPr="00120E8E" w14:paraId="7D547F05"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75603FF0"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34.</w:t>
            </w:r>
          </w:p>
        </w:tc>
        <w:tc>
          <w:tcPr>
            <w:tcW w:w="0" w:type="auto"/>
            <w:tcBorders>
              <w:top w:val="outset" w:sz="6" w:space="0" w:color="000000"/>
              <w:left w:val="outset" w:sz="6" w:space="0" w:color="000000"/>
              <w:bottom w:val="outset" w:sz="6" w:space="0" w:color="000000"/>
              <w:right w:val="outset" w:sz="6" w:space="0" w:color="000000"/>
            </w:tcBorders>
            <w:hideMark/>
          </w:tcPr>
          <w:p w14:paraId="0881DF0A"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956380E"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BB15E7A"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E827604" w14:textId="77777777" w:rsidR="00C93125" w:rsidRPr="00120E8E" w:rsidRDefault="00C93125" w:rsidP="00120E8E">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DF64F7E"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x</w:t>
            </w:r>
          </w:p>
        </w:tc>
      </w:tr>
      <w:tr w:rsidR="00C93125" w:rsidRPr="00120E8E" w14:paraId="4185F2A2"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2D99D263"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35.</w:t>
            </w:r>
          </w:p>
        </w:tc>
        <w:tc>
          <w:tcPr>
            <w:tcW w:w="0" w:type="auto"/>
            <w:tcBorders>
              <w:top w:val="outset" w:sz="6" w:space="0" w:color="000000"/>
              <w:left w:val="outset" w:sz="6" w:space="0" w:color="000000"/>
              <w:bottom w:val="outset" w:sz="6" w:space="0" w:color="000000"/>
              <w:right w:val="outset" w:sz="6" w:space="0" w:color="000000"/>
            </w:tcBorders>
            <w:hideMark/>
          </w:tcPr>
          <w:p w14:paraId="0128E547"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8F088F2"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EC26F93"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43F4091" w14:textId="77777777" w:rsidR="00C93125" w:rsidRPr="00120E8E" w:rsidRDefault="00C93125" w:rsidP="00120E8E">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699CDAE2"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x</w:t>
            </w:r>
          </w:p>
        </w:tc>
      </w:tr>
      <w:tr w:rsidR="00C93125" w:rsidRPr="00120E8E" w14:paraId="21B81842"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4ABA0538"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36.</w:t>
            </w:r>
          </w:p>
        </w:tc>
        <w:tc>
          <w:tcPr>
            <w:tcW w:w="0" w:type="auto"/>
            <w:tcBorders>
              <w:top w:val="outset" w:sz="6" w:space="0" w:color="000000"/>
              <w:left w:val="outset" w:sz="6" w:space="0" w:color="000000"/>
              <w:bottom w:val="outset" w:sz="6" w:space="0" w:color="000000"/>
              <w:right w:val="outset" w:sz="6" w:space="0" w:color="000000"/>
            </w:tcBorders>
            <w:hideMark/>
          </w:tcPr>
          <w:p w14:paraId="5D672369"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8C66CD4"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F49DA41"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F46D643" w14:textId="77777777" w:rsidR="00C93125" w:rsidRPr="00120E8E" w:rsidRDefault="00C93125" w:rsidP="00120E8E">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3B96C2B3"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x</w:t>
            </w:r>
          </w:p>
        </w:tc>
      </w:tr>
      <w:tr w:rsidR="00C93125" w:rsidRPr="00120E8E" w14:paraId="421927C3"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2E875D8A"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37.</w:t>
            </w:r>
          </w:p>
        </w:tc>
        <w:tc>
          <w:tcPr>
            <w:tcW w:w="0" w:type="auto"/>
            <w:tcBorders>
              <w:top w:val="outset" w:sz="6" w:space="0" w:color="000000"/>
              <w:left w:val="outset" w:sz="6" w:space="0" w:color="000000"/>
              <w:bottom w:val="outset" w:sz="6" w:space="0" w:color="000000"/>
              <w:right w:val="outset" w:sz="6" w:space="0" w:color="000000"/>
            </w:tcBorders>
            <w:hideMark/>
          </w:tcPr>
          <w:p w14:paraId="1A1C4E80"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AFC5665"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D8B4EFC"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46201C5" w14:textId="77777777" w:rsidR="00C93125" w:rsidRPr="00120E8E" w:rsidRDefault="00C93125" w:rsidP="00120E8E">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6EEAD5CE"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x</w:t>
            </w:r>
          </w:p>
        </w:tc>
      </w:tr>
      <w:tr w:rsidR="00C93125" w:rsidRPr="00120E8E" w14:paraId="2B03694C"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5A173B48"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38.</w:t>
            </w:r>
          </w:p>
        </w:tc>
        <w:tc>
          <w:tcPr>
            <w:tcW w:w="0" w:type="auto"/>
            <w:tcBorders>
              <w:top w:val="outset" w:sz="6" w:space="0" w:color="000000"/>
              <w:left w:val="outset" w:sz="6" w:space="0" w:color="000000"/>
              <w:bottom w:val="outset" w:sz="6" w:space="0" w:color="000000"/>
              <w:right w:val="outset" w:sz="6" w:space="0" w:color="000000"/>
            </w:tcBorders>
            <w:hideMark/>
          </w:tcPr>
          <w:p w14:paraId="484A1205"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5CA233FD"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5B15982"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FC3BFF3" w14:textId="77777777" w:rsidR="00C93125" w:rsidRPr="00120E8E" w:rsidRDefault="00C93125" w:rsidP="00120E8E">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63A77A15"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x</w:t>
            </w:r>
          </w:p>
        </w:tc>
      </w:tr>
      <w:tr w:rsidR="00C93125" w:rsidRPr="00120E8E" w14:paraId="18D2B1CD"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3CEB5124"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39.</w:t>
            </w:r>
          </w:p>
        </w:tc>
        <w:tc>
          <w:tcPr>
            <w:tcW w:w="0" w:type="auto"/>
            <w:tcBorders>
              <w:top w:val="outset" w:sz="6" w:space="0" w:color="000000"/>
              <w:left w:val="outset" w:sz="6" w:space="0" w:color="000000"/>
              <w:bottom w:val="outset" w:sz="6" w:space="0" w:color="000000"/>
              <w:right w:val="outset" w:sz="6" w:space="0" w:color="000000"/>
            </w:tcBorders>
            <w:hideMark/>
          </w:tcPr>
          <w:p w14:paraId="2A94A553"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2397336D"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A9CA101"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D99D58" w14:textId="77777777" w:rsidR="00C93125" w:rsidRPr="00120E8E" w:rsidRDefault="00C93125" w:rsidP="00120E8E">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68762E14"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x</w:t>
            </w:r>
          </w:p>
        </w:tc>
      </w:tr>
      <w:tr w:rsidR="00C93125" w:rsidRPr="00120E8E" w14:paraId="01602E39"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65FBB49A"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40.</w:t>
            </w:r>
          </w:p>
        </w:tc>
        <w:tc>
          <w:tcPr>
            <w:tcW w:w="0" w:type="auto"/>
            <w:tcBorders>
              <w:top w:val="outset" w:sz="6" w:space="0" w:color="000000"/>
              <w:left w:val="outset" w:sz="6" w:space="0" w:color="000000"/>
              <w:bottom w:val="outset" w:sz="6" w:space="0" w:color="000000"/>
              <w:right w:val="outset" w:sz="6" w:space="0" w:color="000000"/>
            </w:tcBorders>
            <w:hideMark/>
          </w:tcPr>
          <w:p w14:paraId="044C5B74"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005D2D03"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1948497"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9AF46B0" w14:textId="77777777" w:rsidR="00C93125" w:rsidRPr="00120E8E" w:rsidRDefault="00C93125" w:rsidP="00120E8E">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243787C4"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x</w:t>
            </w:r>
          </w:p>
        </w:tc>
      </w:tr>
      <w:tr w:rsidR="00C93125" w:rsidRPr="00120E8E" w14:paraId="02168F76"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61D9F95A"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41.</w:t>
            </w:r>
          </w:p>
        </w:tc>
        <w:tc>
          <w:tcPr>
            <w:tcW w:w="0" w:type="auto"/>
            <w:tcBorders>
              <w:top w:val="outset" w:sz="6" w:space="0" w:color="000000"/>
              <w:left w:val="outset" w:sz="6" w:space="0" w:color="000000"/>
              <w:bottom w:val="outset" w:sz="6" w:space="0" w:color="000000"/>
              <w:right w:val="outset" w:sz="6" w:space="0" w:color="000000"/>
            </w:tcBorders>
            <w:hideMark/>
          </w:tcPr>
          <w:p w14:paraId="023FD7D4"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66478EB2"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3A22B9"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B52FECD" w14:textId="77777777" w:rsidR="00C93125" w:rsidRPr="00120E8E" w:rsidRDefault="00C93125" w:rsidP="00120E8E">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6A05F861"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x</w:t>
            </w:r>
          </w:p>
        </w:tc>
      </w:tr>
      <w:tr w:rsidR="00C93125" w:rsidRPr="00120E8E" w14:paraId="6A99C39D"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368A5CC3"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42.</w:t>
            </w:r>
          </w:p>
        </w:tc>
        <w:tc>
          <w:tcPr>
            <w:tcW w:w="0" w:type="auto"/>
            <w:tcBorders>
              <w:top w:val="outset" w:sz="6" w:space="0" w:color="000000"/>
              <w:left w:val="outset" w:sz="6" w:space="0" w:color="000000"/>
              <w:bottom w:val="outset" w:sz="6" w:space="0" w:color="000000"/>
              <w:right w:val="outset" w:sz="6" w:space="0" w:color="000000"/>
            </w:tcBorders>
            <w:hideMark/>
          </w:tcPr>
          <w:p w14:paraId="751575D6"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3569125"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B0B22C4"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5418961" w14:textId="77777777" w:rsidR="00C93125" w:rsidRPr="00120E8E" w:rsidRDefault="00C93125" w:rsidP="00120E8E">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2E400F5A"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x</w:t>
            </w:r>
          </w:p>
        </w:tc>
      </w:tr>
      <w:tr w:rsidR="00C93125" w:rsidRPr="00120E8E" w14:paraId="19689FB9"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27F248A9"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43.</w:t>
            </w:r>
          </w:p>
        </w:tc>
        <w:tc>
          <w:tcPr>
            <w:tcW w:w="0" w:type="auto"/>
            <w:tcBorders>
              <w:top w:val="outset" w:sz="6" w:space="0" w:color="000000"/>
              <w:left w:val="outset" w:sz="6" w:space="0" w:color="000000"/>
              <w:bottom w:val="outset" w:sz="6" w:space="0" w:color="000000"/>
              <w:right w:val="outset" w:sz="6" w:space="0" w:color="000000"/>
            </w:tcBorders>
            <w:hideMark/>
          </w:tcPr>
          <w:p w14:paraId="14DA4115"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13FF7343"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F58065"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A4B7F3A" w14:textId="77777777" w:rsidR="00C93125" w:rsidRPr="00120E8E" w:rsidRDefault="00C93125" w:rsidP="00120E8E">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6D5CBA6B"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x</w:t>
            </w:r>
          </w:p>
        </w:tc>
      </w:tr>
      <w:tr w:rsidR="00C93125" w:rsidRPr="00120E8E" w14:paraId="514D3848"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5DC431A1"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44.</w:t>
            </w:r>
          </w:p>
        </w:tc>
        <w:tc>
          <w:tcPr>
            <w:tcW w:w="0" w:type="auto"/>
            <w:tcBorders>
              <w:top w:val="outset" w:sz="6" w:space="0" w:color="000000"/>
              <w:left w:val="outset" w:sz="6" w:space="0" w:color="000000"/>
              <w:bottom w:val="outset" w:sz="6" w:space="0" w:color="000000"/>
              <w:right w:val="outset" w:sz="6" w:space="0" w:color="000000"/>
            </w:tcBorders>
            <w:hideMark/>
          </w:tcPr>
          <w:p w14:paraId="4AB0DAE2"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7DC9F16E"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740074A"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E64854F" w14:textId="77777777" w:rsidR="00C93125" w:rsidRPr="00120E8E" w:rsidRDefault="00C93125" w:rsidP="00120E8E">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715B2953"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x</w:t>
            </w:r>
          </w:p>
        </w:tc>
      </w:tr>
      <w:tr w:rsidR="00C93125" w:rsidRPr="00120E8E" w14:paraId="5A74CCBB" w14:textId="77777777">
        <w:trPr>
          <w:divId w:val="1960406629"/>
          <w:jc w:val="center"/>
        </w:trPr>
        <w:tc>
          <w:tcPr>
            <w:tcW w:w="0" w:type="auto"/>
            <w:tcBorders>
              <w:top w:val="outset" w:sz="6" w:space="0" w:color="000000"/>
              <w:left w:val="outset" w:sz="6" w:space="0" w:color="000000"/>
              <w:bottom w:val="outset" w:sz="6" w:space="0" w:color="000000"/>
              <w:right w:val="outset" w:sz="6" w:space="0" w:color="000000"/>
            </w:tcBorders>
            <w:hideMark/>
          </w:tcPr>
          <w:p w14:paraId="1A7507FD"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45.</w:t>
            </w:r>
          </w:p>
        </w:tc>
        <w:tc>
          <w:tcPr>
            <w:tcW w:w="0" w:type="auto"/>
            <w:tcBorders>
              <w:top w:val="outset" w:sz="6" w:space="0" w:color="000000"/>
              <w:left w:val="outset" w:sz="6" w:space="0" w:color="000000"/>
              <w:bottom w:val="outset" w:sz="6" w:space="0" w:color="000000"/>
              <w:right w:val="outset" w:sz="6" w:space="0" w:color="000000"/>
            </w:tcBorders>
            <w:hideMark/>
          </w:tcPr>
          <w:p w14:paraId="16C0229F"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14:paraId="63FCD998"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6348005"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7203DEB" w14:textId="77777777" w:rsidR="00C93125" w:rsidRPr="00120E8E" w:rsidRDefault="00C93125" w:rsidP="00120E8E">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0AF45530"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x</w:t>
            </w:r>
          </w:p>
        </w:tc>
      </w:tr>
      <w:tr w:rsidR="00C93125" w:rsidRPr="00120E8E" w14:paraId="0568A01C" w14:textId="77777777" w:rsidTr="00805CF1">
        <w:trPr>
          <w:divId w:val="1960406629"/>
          <w:trHeight w:val="182"/>
          <w:jc w:val="center"/>
        </w:trPr>
        <w:tc>
          <w:tcPr>
            <w:tcW w:w="0" w:type="auto"/>
            <w:tcBorders>
              <w:top w:val="outset" w:sz="6" w:space="0" w:color="000000"/>
              <w:left w:val="outset" w:sz="6" w:space="0" w:color="000000"/>
              <w:bottom w:val="outset" w:sz="6" w:space="0" w:color="000000"/>
              <w:right w:val="outset" w:sz="6" w:space="0" w:color="000000"/>
            </w:tcBorders>
            <w:hideMark/>
          </w:tcPr>
          <w:p w14:paraId="4DDF07E9" w14:textId="77777777" w:rsidR="00C93125" w:rsidRPr="00120E8E" w:rsidRDefault="00C93125" w:rsidP="00120E8E">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003F57A8"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Spolu</w:t>
            </w:r>
          </w:p>
        </w:tc>
        <w:tc>
          <w:tcPr>
            <w:tcW w:w="0" w:type="auto"/>
            <w:tcBorders>
              <w:top w:val="outset" w:sz="6" w:space="0" w:color="000000"/>
              <w:left w:val="outset" w:sz="6" w:space="0" w:color="000000"/>
              <w:bottom w:val="outset" w:sz="6" w:space="0" w:color="000000"/>
              <w:right w:val="outset" w:sz="6" w:space="0" w:color="000000"/>
            </w:tcBorders>
            <w:hideMark/>
          </w:tcPr>
          <w:p w14:paraId="19126BA0"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4</w:t>
            </w:r>
            <w:r w:rsidR="004A33EF" w:rsidRPr="00120E8E">
              <w:rPr>
                <w:rFonts w:ascii="Times New Roman" w:hAnsi="Times New Roman" w:cs="Times New Roman"/>
              </w:rPr>
              <w:t>4</w:t>
            </w:r>
            <w:r w:rsidRPr="00120E8E">
              <w:rPr>
                <w:rFonts w:ascii="Times New Roman" w:hAnsi="Times New Roman" w:cs="Times New Roman"/>
              </w:rPr>
              <w:t xml:space="preserve"> (</w:t>
            </w:r>
            <w:r w:rsidR="004A33EF" w:rsidRPr="00120E8E">
              <w:rPr>
                <w:rFonts w:ascii="Times New Roman" w:hAnsi="Times New Roman" w:cs="Times New Roman"/>
              </w:rPr>
              <w:t>6</w:t>
            </w:r>
            <w:r w:rsidRPr="00120E8E">
              <w:rPr>
                <w:rFonts w:ascii="Times New Roman" w:hAnsi="Times New Roman" w:cs="Times New Roman"/>
              </w:rPr>
              <w:t>o,38z)</w:t>
            </w:r>
          </w:p>
        </w:tc>
        <w:tc>
          <w:tcPr>
            <w:tcW w:w="0" w:type="auto"/>
            <w:tcBorders>
              <w:top w:val="outset" w:sz="6" w:space="0" w:color="000000"/>
              <w:left w:val="outset" w:sz="6" w:space="0" w:color="000000"/>
              <w:bottom w:val="outset" w:sz="6" w:space="0" w:color="000000"/>
              <w:right w:val="outset" w:sz="6" w:space="0" w:color="000000"/>
            </w:tcBorders>
            <w:hideMark/>
          </w:tcPr>
          <w:p w14:paraId="72B79750"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834DD7F" w14:textId="77777777" w:rsidR="00C93125" w:rsidRPr="00120E8E" w:rsidRDefault="00C93125" w:rsidP="00120E8E">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6F21F95F" w14:textId="77777777" w:rsidR="00C93125" w:rsidRPr="00120E8E" w:rsidRDefault="00C93125" w:rsidP="00120E8E">
            <w:pPr>
              <w:jc w:val="both"/>
              <w:rPr>
                <w:rFonts w:ascii="Times New Roman" w:hAnsi="Times New Roman" w:cs="Times New Roman"/>
              </w:rPr>
            </w:pPr>
          </w:p>
        </w:tc>
      </w:tr>
    </w:tbl>
    <w:p w14:paraId="19D3098C" w14:textId="77777777" w:rsidR="00BF7CE0" w:rsidRPr="00805CF1" w:rsidRDefault="00BF7CE0" w:rsidP="00120E8E">
      <w:pPr>
        <w:jc w:val="both"/>
        <w:rPr>
          <w:rFonts w:ascii="Times New Roman" w:hAnsi="Times New Roman" w:cs="Times New Roman"/>
          <w:b/>
          <w:bCs/>
          <w:color w:val="000000"/>
          <w:sz w:val="18"/>
        </w:rPr>
      </w:pPr>
      <w:r w:rsidRPr="00805CF1">
        <w:rPr>
          <w:rFonts w:ascii="Times New Roman" w:eastAsia="Times New Roman" w:hAnsi="Times New Roman" w:cs="Times New Roman"/>
          <w:bCs/>
          <w:color w:val="000000"/>
          <w:sz w:val="18"/>
        </w:rPr>
        <w:t>Vyhodnotenie vecných pripomienok je uvedené v tabuľkovej časti.</w:t>
      </w:r>
    </w:p>
    <w:tbl>
      <w:tblPr>
        <w:tblW w:w="0" w:type="auto"/>
        <w:tblLook w:val="0000" w:firstRow="0" w:lastRow="0" w:firstColumn="0" w:lastColumn="0" w:noHBand="0" w:noVBand="0"/>
      </w:tblPr>
      <w:tblGrid>
        <w:gridCol w:w="1809"/>
        <w:gridCol w:w="3119"/>
      </w:tblGrid>
      <w:tr w:rsidR="00BF7CE0" w:rsidRPr="00805CF1" w14:paraId="4F085263" w14:textId="77777777" w:rsidTr="00943EB2">
        <w:trPr>
          <w:cantSplit/>
        </w:trPr>
        <w:tc>
          <w:tcPr>
            <w:tcW w:w="4928" w:type="dxa"/>
            <w:gridSpan w:val="2"/>
            <w:tcBorders>
              <w:top w:val="nil"/>
              <w:left w:val="nil"/>
              <w:bottom w:val="nil"/>
              <w:right w:val="nil"/>
            </w:tcBorders>
          </w:tcPr>
          <w:p w14:paraId="42D70C86" w14:textId="77777777" w:rsidR="00BF7CE0" w:rsidRPr="00805CF1" w:rsidRDefault="00BF7CE0" w:rsidP="00120E8E">
            <w:pPr>
              <w:pStyle w:val="Zkladntext"/>
              <w:widowControl/>
              <w:jc w:val="both"/>
              <w:rPr>
                <w:b w:val="0"/>
                <w:color w:val="000000"/>
                <w:sz w:val="14"/>
                <w:szCs w:val="22"/>
              </w:rPr>
            </w:pPr>
            <w:r w:rsidRPr="00805CF1">
              <w:rPr>
                <w:b w:val="0"/>
                <w:color w:val="000000"/>
                <w:sz w:val="14"/>
                <w:szCs w:val="22"/>
              </w:rPr>
              <w:t>Vysvetlivky  k použitým skratkám v tabuľke:</w:t>
            </w:r>
          </w:p>
        </w:tc>
      </w:tr>
      <w:tr w:rsidR="00BF7CE0" w:rsidRPr="00805CF1" w14:paraId="5D7A7D7D" w14:textId="77777777" w:rsidTr="00943EB2">
        <w:trPr>
          <w:cantSplit/>
        </w:trPr>
        <w:tc>
          <w:tcPr>
            <w:tcW w:w="1809" w:type="dxa"/>
            <w:tcBorders>
              <w:top w:val="nil"/>
              <w:left w:val="nil"/>
              <w:bottom w:val="nil"/>
              <w:right w:val="nil"/>
            </w:tcBorders>
          </w:tcPr>
          <w:p w14:paraId="0D4D746A" w14:textId="77777777" w:rsidR="00BF7CE0" w:rsidRPr="00805CF1" w:rsidRDefault="00BF7CE0" w:rsidP="00120E8E">
            <w:pPr>
              <w:pStyle w:val="Zkladntext"/>
              <w:widowControl/>
              <w:jc w:val="both"/>
              <w:rPr>
                <w:b w:val="0"/>
                <w:color w:val="000000"/>
                <w:sz w:val="14"/>
                <w:szCs w:val="22"/>
              </w:rPr>
            </w:pPr>
            <w:r w:rsidRPr="00805CF1">
              <w:rPr>
                <w:b w:val="0"/>
                <w:color w:val="000000"/>
                <w:sz w:val="14"/>
                <w:szCs w:val="22"/>
              </w:rPr>
              <w:t>O – obyčajná</w:t>
            </w:r>
          </w:p>
        </w:tc>
        <w:tc>
          <w:tcPr>
            <w:tcW w:w="3119" w:type="dxa"/>
            <w:tcBorders>
              <w:top w:val="nil"/>
              <w:left w:val="nil"/>
              <w:bottom w:val="nil"/>
              <w:right w:val="nil"/>
            </w:tcBorders>
          </w:tcPr>
          <w:p w14:paraId="6F77AED1" w14:textId="77777777" w:rsidR="00BF7CE0" w:rsidRPr="00805CF1" w:rsidRDefault="00BF7CE0" w:rsidP="00120E8E">
            <w:pPr>
              <w:pStyle w:val="Zkladntext"/>
              <w:widowControl/>
              <w:jc w:val="both"/>
              <w:rPr>
                <w:b w:val="0"/>
                <w:color w:val="000000"/>
                <w:sz w:val="14"/>
                <w:szCs w:val="22"/>
              </w:rPr>
            </w:pPr>
            <w:r w:rsidRPr="00805CF1">
              <w:rPr>
                <w:b w:val="0"/>
                <w:color w:val="000000"/>
                <w:sz w:val="14"/>
                <w:szCs w:val="22"/>
              </w:rPr>
              <w:t>A – akceptovaná</w:t>
            </w:r>
          </w:p>
        </w:tc>
      </w:tr>
      <w:tr w:rsidR="00BF7CE0" w:rsidRPr="00805CF1" w14:paraId="3D109958" w14:textId="77777777" w:rsidTr="00943EB2">
        <w:trPr>
          <w:cantSplit/>
        </w:trPr>
        <w:tc>
          <w:tcPr>
            <w:tcW w:w="1809" w:type="dxa"/>
            <w:tcBorders>
              <w:top w:val="nil"/>
              <w:left w:val="nil"/>
              <w:bottom w:val="nil"/>
              <w:right w:val="nil"/>
            </w:tcBorders>
          </w:tcPr>
          <w:p w14:paraId="3F2CFE1A" w14:textId="77777777" w:rsidR="00BF7CE0" w:rsidRPr="00805CF1" w:rsidRDefault="00BF7CE0" w:rsidP="00120E8E">
            <w:pPr>
              <w:pStyle w:val="Zkladntext"/>
              <w:widowControl/>
              <w:jc w:val="both"/>
              <w:rPr>
                <w:b w:val="0"/>
                <w:color w:val="000000"/>
                <w:sz w:val="14"/>
                <w:szCs w:val="22"/>
              </w:rPr>
            </w:pPr>
            <w:r w:rsidRPr="00805CF1">
              <w:rPr>
                <w:b w:val="0"/>
                <w:color w:val="000000"/>
                <w:sz w:val="14"/>
                <w:szCs w:val="22"/>
              </w:rPr>
              <w:t>Z – zásadná</w:t>
            </w:r>
          </w:p>
        </w:tc>
        <w:tc>
          <w:tcPr>
            <w:tcW w:w="3119" w:type="dxa"/>
            <w:tcBorders>
              <w:top w:val="nil"/>
              <w:left w:val="nil"/>
              <w:bottom w:val="nil"/>
              <w:right w:val="nil"/>
            </w:tcBorders>
          </w:tcPr>
          <w:p w14:paraId="3C1CEF2E" w14:textId="77777777" w:rsidR="00BF7CE0" w:rsidRPr="00805CF1" w:rsidRDefault="00BF7CE0" w:rsidP="00120E8E">
            <w:pPr>
              <w:pStyle w:val="Zkladntext"/>
              <w:widowControl/>
              <w:jc w:val="both"/>
              <w:rPr>
                <w:b w:val="0"/>
                <w:color w:val="000000"/>
                <w:sz w:val="14"/>
                <w:szCs w:val="22"/>
              </w:rPr>
            </w:pPr>
            <w:r w:rsidRPr="00805CF1">
              <w:rPr>
                <w:b w:val="0"/>
                <w:color w:val="000000"/>
                <w:sz w:val="14"/>
                <w:szCs w:val="22"/>
              </w:rPr>
              <w:t>N – neakceptovaná</w:t>
            </w:r>
          </w:p>
        </w:tc>
      </w:tr>
      <w:tr w:rsidR="00BF7CE0" w:rsidRPr="00805CF1" w14:paraId="636DD071" w14:textId="77777777" w:rsidTr="00943EB2">
        <w:trPr>
          <w:cantSplit/>
        </w:trPr>
        <w:tc>
          <w:tcPr>
            <w:tcW w:w="1809" w:type="dxa"/>
            <w:tcBorders>
              <w:top w:val="nil"/>
              <w:left w:val="nil"/>
              <w:bottom w:val="nil"/>
              <w:right w:val="nil"/>
            </w:tcBorders>
          </w:tcPr>
          <w:p w14:paraId="40D79272" w14:textId="77777777" w:rsidR="00BF7CE0" w:rsidRPr="00805CF1" w:rsidRDefault="00BF7CE0" w:rsidP="00120E8E">
            <w:pPr>
              <w:pStyle w:val="Zkladntext"/>
              <w:widowControl/>
              <w:jc w:val="both"/>
              <w:rPr>
                <w:b w:val="0"/>
                <w:color w:val="000000"/>
                <w:sz w:val="14"/>
                <w:szCs w:val="22"/>
              </w:rPr>
            </w:pPr>
          </w:p>
        </w:tc>
        <w:tc>
          <w:tcPr>
            <w:tcW w:w="3119" w:type="dxa"/>
            <w:tcBorders>
              <w:top w:val="nil"/>
              <w:left w:val="nil"/>
              <w:bottom w:val="nil"/>
              <w:right w:val="nil"/>
            </w:tcBorders>
          </w:tcPr>
          <w:p w14:paraId="2919F236" w14:textId="77777777" w:rsidR="00BF7CE0" w:rsidRPr="00805CF1" w:rsidRDefault="00BF7CE0" w:rsidP="00120E8E">
            <w:pPr>
              <w:pStyle w:val="Zkladntext"/>
              <w:widowControl/>
              <w:jc w:val="both"/>
              <w:rPr>
                <w:b w:val="0"/>
                <w:color w:val="000000"/>
                <w:sz w:val="14"/>
                <w:szCs w:val="22"/>
              </w:rPr>
            </w:pPr>
            <w:r w:rsidRPr="00805CF1">
              <w:rPr>
                <w:b w:val="0"/>
                <w:color w:val="000000"/>
                <w:sz w:val="14"/>
                <w:szCs w:val="22"/>
              </w:rPr>
              <w:t>ČA – čiastočne akceptovaná</w:t>
            </w:r>
          </w:p>
        </w:tc>
      </w:tr>
    </w:tbl>
    <w:tbl>
      <w:tblPr>
        <w:tblW w:w="5177"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6"/>
        <w:gridCol w:w="5294"/>
        <w:gridCol w:w="678"/>
        <w:gridCol w:w="684"/>
        <w:gridCol w:w="5751"/>
      </w:tblGrid>
      <w:tr w:rsidR="00C93125" w:rsidRPr="00120E8E" w14:paraId="20A18CBA" w14:textId="77777777" w:rsidTr="00805CF1">
        <w:trPr>
          <w:divId w:val="118112555"/>
          <w:tblHeader/>
          <w:jc w:val="center"/>
        </w:trPr>
        <w:tc>
          <w:tcPr>
            <w:tcW w:w="1335" w:type="dxa"/>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14:paraId="1362DF15" w14:textId="62B20124" w:rsidR="00C93125" w:rsidRPr="00120E8E" w:rsidRDefault="00E85710" w:rsidP="00120E8E">
            <w:pPr>
              <w:jc w:val="both"/>
              <w:rPr>
                <w:rFonts w:ascii="Times New Roman" w:hAnsi="Times New Roman" w:cs="Times New Roman"/>
                <w:b/>
                <w:bCs/>
              </w:rPr>
            </w:pPr>
            <w:r w:rsidRPr="00120E8E">
              <w:rPr>
                <w:rFonts w:ascii="Times New Roman" w:hAnsi="Times New Roman" w:cs="Times New Roman"/>
              </w:rPr>
              <w:lastRenderedPageBreak/>
              <w:br w:type="page"/>
            </w:r>
            <w:r w:rsidR="00C93125" w:rsidRPr="00120E8E">
              <w:rPr>
                <w:rFonts w:ascii="Times New Roman" w:hAnsi="Times New Roman" w:cs="Times New Roman"/>
                <w:b/>
                <w:bCs/>
              </w:rPr>
              <w:t>Subjekt</w:t>
            </w:r>
          </w:p>
        </w:tc>
        <w:tc>
          <w:tcPr>
            <w:tcW w:w="5294" w:type="dxa"/>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14:paraId="5314E0F9"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Pripomienka</w:t>
            </w:r>
          </w:p>
        </w:tc>
        <w:tc>
          <w:tcPr>
            <w:tcW w:w="678" w:type="dxa"/>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14:paraId="6307A113"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Typ</w:t>
            </w:r>
          </w:p>
        </w:tc>
        <w:tc>
          <w:tcPr>
            <w:tcW w:w="684" w:type="dxa"/>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14:paraId="36BB2FF8"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Vyh.</w:t>
            </w:r>
          </w:p>
        </w:tc>
        <w:tc>
          <w:tcPr>
            <w:tcW w:w="5751" w:type="dxa"/>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14:paraId="462BFD4F"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Spôsob vyhodnotenia</w:t>
            </w:r>
          </w:p>
        </w:tc>
      </w:tr>
      <w:tr w:rsidR="00C93125" w:rsidRPr="00120E8E" w14:paraId="34C96CB7"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70A08AEB"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Klub 500</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59FE40EC"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Máme za to, že elektromobilita je len prechodným riešením k využívaniu vodíkových pohonov. Preto navrhujeme, aby elektromobilita bola zacielená na hromadnú dopravu (predovšetkým, mestskú a prímestskú), kde môže byť docielená primeraná efektivita.</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0A0D78C7"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Z</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41DF1201"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N</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25C2948B" w14:textId="648F3EFC" w:rsidR="00C93125" w:rsidRPr="00120E8E" w:rsidRDefault="00C93125" w:rsidP="006A0264">
            <w:pPr>
              <w:jc w:val="both"/>
              <w:rPr>
                <w:rFonts w:ascii="Times New Roman" w:hAnsi="Times New Roman" w:cs="Times New Roman"/>
              </w:rPr>
            </w:pPr>
            <w:r w:rsidRPr="00120E8E">
              <w:rPr>
                <w:rFonts w:ascii="Times New Roman" w:hAnsi="Times New Roman" w:cs="Times New Roman"/>
              </w:rPr>
              <w:t>Predmetný akčný plán reaguje na aktuálnu situáciu na trhu s</w:t>
            </w:r>
            <w:r w:rsidR="006A0264">
              <w:rPr>
                <w:rFonts w:ascii="Times New Roman" w:hAnsi="Times New Roman" w:cs="Times New Roman"/>
              </w:rPr>
              <w:t> </w:t>
            </w:r>
            <w:r w:rsidRPr="00120E8E">
              <w:rPr>
                <w:rFonts w:ascii="Times New Roman" w:hAnsi="Times New Roman" w:cs="Times New Roman"/>
              </w:rPr>
              <w:t>alternatívnymi palivami a sleduje trend elektromobility aj z</w:t>
            </w:r>
            <w:r w:rsidR="006A0264">
              <w:rPr>
                <w:rFonts w:ascii="Times New Roman" w:hAnsi="Times New Roman" w:cs="Times New Roman"/>
              </w:rPr>
              <w:t> </w:t>
            </w:r>
            <w:r w:rsidRPr="00120E8E">
              <w:rPr>
                <w:rFonts w:ascii="Times New Roman" w:hAnsi="Times New Roman" w:cs="Times New Roman"/>
              </w:rPr>
              <w:t>hľadiska automobilového priemyslu. Ako uvádzame v závere Akčného plánu, po jeho schválení Ministerstvo hospodárstva SR vypracuje v nadväznosti na smernicu 2014/94/EÚ akčné plány rozvoja aj pre ostatné alternatívne palivá, vrátane vodíka. EU takýto názor pri príprave limitov CO2 pre výrobcov vozidiel a</w:t>
            </w:r>
            <w:r w:rsidR="006A0264">
              <w:rPr>
                <w:rFonts w:ascii="Times New Roman" w:hAnsi="Times New Roman" w:cs="Times New Roman"/>
              </w:rPr>
              <w:t> </w:t>
            </w:r>
            <w:r w:rsidRPr="00120E8E">
              <w:rPr>
                <w:rFonts w:ascii="Times New Roman" w:hAnsi="Times New Roman" w:cs="Times New Roman"/>
              </w:rPr>
              <w:t xml:space="preserve">povinnosti pre členské štáty nemá. Zavádza sa povinný % podiel zero a low emmison vehicles (dnes v podstate elektrických a Plug-in vozidiel) s „benchmark“ vo výške 15-30 % (2025-2030). Rozpor odstránený. </w:t>
            </w:r>
          </w:p>
        </w:tc>
      </w:tr>
      <w:tr w:rsidR="00C93125" w:rsidRPr="00120E8E" w14:paraId="5FFEC70F"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2E5C889D"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Klub 500</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2EF1CA99"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 xml:space="preserve">Máme za to, že v predloženom Návrhu nie sú zohľadnené vplyvy rozvoja elektromobility v Slovenskej republike. </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0CF62813"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Z</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5A6C283C"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N</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02505CA5"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 xml:space="preserve">Vplyvy rozvoja elektromobility sú zohľadnené v doložke vplyvov, ktorá je súčasťou Akčného plánu. Rozpor odstránený. </w:t>
            </w:r>
          </w:p>
        </w:tc>
      </w:tr>
      <w:tr w:rsidR="00C93125" w:rsidRPr="00120E8E" w14:paraId="7CFA9422"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4C276F3B"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Klub 500</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1FE300AE"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 xml:space="preserve">Materiál vôbec nezohľadňuje zvýšenie spotreby elektrickej energie a ekologické dopady výroby elektrickej energie. Elektromobily sú stále veľmi drahé pričom toto drahé riešenie zatiaľ nepreukázalo svoju odolnosť a životnosť hlavne čo sa týka batérií. Ukladanie energie v batériách je stále veľmi diskutabilné z hľadiska hustoty uloženej energie. </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629DC94F"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Z</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5A40BB15"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N</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0055F73D" w14:textId="5CBB9B71" w:rsidR="00C93125" w:rsidRPr="00120E8E" w:rsidRDefault="00C93125" w:rsidP="006A0264">
            <w:pPr>
              <w:jc w:val="both"/>
              <w:rPr>
                <w:rFonts w:ascii="Times New Roman" w:hAnsi="Times New Roman" w:cs="Times New Roman"/>
              </w:rPr>
            </w:pPr>
            <w:r w:rsidRPr="00120E8E">
              <w:rPr>
                <w:rFonts w:ascii="Times New Roman" w:hAnsi="Times New Roman" w:cs="Times New Roman"/>
              </w:rPr>
              <w:t>Rozvoj elektromobility v medziach scenárov „</w:t>
            </w:r>
            <w:r w:rsidRPr="006A0264">
              <w:rPr>
                <w:rFonts w:ascii="Times New Roman" w:hAnsi="Times New Roman" w:cs="Times New Roman"/>
                <w:i/>
              </w:rPr>
              <w:t>Národného politického rámca pre rozvoj trhu s alternatívnymi palivami</w:t>
            </w:r>
            <w:r w:rsidRPr="00120E8E">
              <w:rPr>
                <w:rFonts w:ascii="Times New Roman" w:hAnsi="Times New Roman" w:cs="Times New Roman"/>
              </w:rPr>
              <w:t>“ nespôsobí významné zvýšenie spotreby elektrickej energie a</w:t>
            </w:r>
            <w:r w:rsidR="006A0264">
              <w:rPr>
                <w:rFonts w:ascii="Times New Roman" w:hAnsi="Times New Roman" w:cs="Times New Roman"/>
              </w:rPr>
              <w:t> </w:t>
            </w:r>
            <w:r w:rsidRPr="00120E8E">
              <w:rPr>
                <w:rFonts w:ascii="Times New Roman" w:hAnsi="Times New Roman" w:cs="Times New Roman"/>
              </w:rPr>
              <w:t>nezaťaží životné prostredie neprimeraným spôsobom. Pri počte 135 000 elektrických vozidiel a plug-in hybridov do roku 2030, za predpokladu priemernej spotreby elektrického vozidla na úrovni 15 kWh/100 km a priemerného nájazdu 15 000 kilometrov ročne, dôjde k zvýšeniu spotreby spôsobenej elektromobilitou o</w:t>
            </w:r>
            <w:r w:rsidR="006A0264">
              <w:rPr>
                <w:rFonts w:ascii="Times New Roman" w:hAnsi="Times New Roman" w:cs="Times New Roman"/>
              </w:rPr>
              <w:t> </w:t>
            </w:r>
            <w:r w:rsidRPr="00120E8E">
              <w:rPr>
                <w:rFonts w:ascii="Times New Roman" w:hAnsi="Times New Roman" w:cs="Times New Roman"/>
              </w:rPr>
              <w:t>približne 300 GWh elektrickej energie ročne. V porovnaní s</w:t>
            </w:r>
            <w:r w:rsidR="006A0264">
              <w:rPr>
                <w:rFonts w:ascii="Times New Roman" w:hAnsi="Times New Roman" w:cs="Times New Roman"/>
              </w:rPr>
              <w:t> </w:t>
            </w:r>
            <w:r w:rsidRPr="00120E8E">
              <w:rPr>
                <w:rFonts w:ascii="Times New Roman" w:hAnsi="Times New Roman" w:cs="Times New Roman"/>
              </w:rPr>
              <w:t xml:space="preserve">očakávanou spotrebou SR v roku 2030 (35,2 TWh) sa bude elektromobilita podieľať na spotrebe len 0,9 percentami. Zvýšenie spotreby elektrickej energie spôsobenej rozvojom elektromobility považujeme naopak za pozitívny dopad vzhľadom na prebytok výkonu v sústave po uvedení blokov 3 a 4 elektrárne Mochovce do prevádzky. Rozpor odstránený. </w:t>
            </w:r>
          </w:p>
        </w:tc>
      </w:tr>
      <w:tr w:rsidR="00C93125" w:rsidRPr="00120E8E" w14:paraId="205F541A"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3411C64D" w14:textId="79912189"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Klub 500</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28F15A0E"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 xml:space="preserve">Navrhujeme, aby bola uskutočnená analýza elektrickej siete </w:t>
            </w:r>
            <w:r w:rsidRPr="00120E8E">
              <w:rPr>
                <w:rFonts w:ascii="Times New Roman" w:hAnsi="Times New Roman" w:cs="Times New Roman"/>
              </w:rPr>
              <w:lastRenderedPageBreak/>
              <w:t>z hľadiska masívneho nasadenia elektromobilov, z dôvodu, že považujeme súčasný stav infraštruktúry za zásadný problém pre masívne nasadenie elektromobilov.</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4E189C02"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lastRenderedPageBreak/>
              <w:t>Z</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2125D929"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N</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4408CAF8"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 xml:space="preserve">Súčasný stav energetickej infraštruktúry nepredstavuje v medziach predpokladaného vývoja počtu elektromobilov v SR do </w:t>
            </w:r>
            <w:r w:rsidRPr="00120E8E">
              <w:rPr>
                <w:rFonts w:ascii="Times New Roman" w:hAnsi="Times New Roman" w:cs="Times New Roman"/>
              </w:rPr>
              <w:lastRenderedPageBreak/>
              <w:t xml:space="preserve">roku 2030 zásadný problém pre rozvoj elektromobility. Prevádzkovatelia regionálnych distribučných sústav majú vypracované analýzy integrácie elektromobilov do distribučných sústav, ktoré toto tvrdenie podporujú. V prípade významného prekročenia očakávaných počtov registrovaných elektrických vozidiel a plug-in hybridov bude potrebné predmetné analýzy prehodnotiť. Rozpor odstránený. </w:t>
            </w:r>
          </w:p>
        </w:tc>
      </w:tr>
      <w:tr w:rsidR="00C93125" w:rsidRPr="00120E8E" w14:paraId="53D687D3"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042A3248"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lastRenderedPageBreak/>
              <w:t>Klub 500</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61D7968C"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Považujeme za nevyhnutné zvážiť plán zriadenia 81 dobíjacích staníc do konca roka, z dôvodu, že od 01.01.2018 do 21.08.2018 bolo vybudovaných 19 nabíjacích staníc.</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26B76103"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Z</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641175FF"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N</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0CE8A389" w14:textId="56F3716C" w:rsidR="00C93125" w:rsidRPr="00120E8E" w:rsidRDefault="00C93125" w:rsidP="006A0264">
            <w:pPr>
              <w:jc w:val="both"/>
              <w:rPr>
                <w:rFonts w:ascii="Times New Roman" w:hAnsi="Times New Roman" w:cs="Times New Roman"/>
              </w:rPr>
            </w:pPr>
            <w:r w:rsidRPr="00120E8E">
              <w:rPr>
                <w:rFonts w:ascii="Times New Roman" w:hAnsi="Times New Roman" w:cs="Times New Roman"/>
              </w:rPr>
              <w:t>Údaje z tabuľky na str. 18 vychádzajú z definovaného cieľa dokumentu „Národný politický rámec pre rozvoj trhu s</w:t>
            </w:r>
            <w:r w:rsidR="006A0264">
              <w:rPr>
                <w:rFonts w:ascii="Times New Roman" w:hAnsi="Times New Roman" w:cs="Times New Roman"/>
              </w:rPr>
              <w:t> </w:t>
            </w:r>
            <w:r w:rsidRPr="00120E8E">
              <w:rPr>
                <w:rFonts w:ascii="Times New Roman" w:hAnsi="Times New Roman" w:cs="Times New Roman"/>
              </w:rPr>
              <w:t xml:space="preserve">alternatívnymi palivami“, kde boli zadefinované iba odhady počtu nabíjacích staníc pre jednotlivé roky. Rozpor odstránený. </w:t>
            </w:r>
          </w:p>
        </w:tc>
      </w:tr>
      <w:tr w:rsidR="00C93125" w:rsidRPr="00120E8E" w14:paraId="221D052E"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68258750"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Klub 500</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02C4E3DB" w14:textId="59782AAC"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 xml:space="preserve">Zásadná pripomienka k materiálu ako celku: Do materiálu žiadame doplniť nasledovné číselné údaje: a) množstvo </w:t>
            </w:r>
            <w:r w:rsidR="00805CF1" w:rsidRPr="00120E8E">
              <w:rPr>
                <w:rFonts w:ascii="Times New Roman" w:hAnsi="Times New Roman" w:cs="Times New Roman"/>
              </w:rPr>
              <w:t>ktoré</w:t>
            </w:r>
            <w:r w:rsidRPr="00120E8E">
              <w:rPr>
                <w:rFonts w:ascii="Times New Roman" w:hAnsi="Times New Roman" w:cs="Times New Roman"/>
              </w:rPr>
              <w:t xml:space="preserve">, ktoré bude predstavovať elektromobilita v jednotlivých rokoch plánovacieho obdobia; b) množstvo energie, ktoré bude v jednotlivých rokoch plánovacieho obdobia predstavovať energia z obnoviteľných zdrojov; c) množstvo ušetrených emisií CO2 v jednotlivých rokoch plánovacieho obdobia; d) vyčíslenie nákladov na dosiahnutie cieľov uvedených v materiály, a to podľa jednotlivých rokov plánovacieho obdobia; e) vyčíslenie nákladov na zníženie 1 tony CO2 používaním elektromobilu, a to podľa jednotlivých rokov plánovacieho obdobia. Odôvodnenie: V prípade daného materiálu sa jedná o akčný plán, ktorého obsahom sú termínové opatrenia. Nakoľko nemáme vedomosť o príprave, resp. existencii akéhokoľvek ďalšieho vykonávacieho materiálu k tomuto akčnému plánu, považujeme za nevyhnutné doplniť do akčného plánu aj nami žiadané údaje a finančné dopady. </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5665E93A"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Z</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1EB13768"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ČA</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0FA75964" w14:textId="12298C96" w:rsidR="00C93125" w:rsidRPr="00120E8E" w:rsidRDefault="00C93125" w:rsidP="006A0264">
            <w:pPr>
              <w:jc w:val="both"/>
              <w:rPr>
                <w:rFonts w:ascii="Times New Roman" w:hAnsi="Times New Roman" w:cs="Times New Roman"/>
              </w:rPr>
            </w:pPr>
            <w:r w:rsidRPr="00120E8E">
              <w:rPr>
                <w:rFonts w:ascii="Times New Roman" w:hAnsi="Times New Roman" w:cs="Times New Roman"/>
              </w:rPr>
              <w:t>Počet elektromobilov v SR (cca 1 600 ks) predstavuje aktuálne veľmi malý štatistický súbor v porovnaní s veľkosťou vozového parku v SR. Z tohto dôvodu by vyčíslenie požadovaných parametrov bolo iba hrubým odhadom skutočného stavu a dané hodnoty by v tomto smere mohli byť zavádzajúce. Považujeme za nevyhnutné pracovať v akčnom pláne s konkrétnymi číslami a nie s hrubými odhadmi. V dokumente sa odvolávame na vypracovanú analýzu IEP celkových prevádzkových nákladov a emisií elektromobilu. V dokumente je taktiež uvedené, že ďalším vykonávacím materiálom k predmetnému akčnému plánu bude monitoring realizácie jednotlivých opatrení, ako aj problematika elektromobility a iných alternatívnych palív, ktoré budú pravidelne vyhodnocované na základe „referenčného rámca“ v</w:t>
            </w:r>
            <w:r w:rsidR="006A0264">
              <w:rPr>
                <w:rFonts w:ascii="Times New Roman" w:hAnsi="Times New Roman" w:cs="Times New Roman"/>
              </w:rPr>
              <w:t> </w:t>
            </w:r>
            <w:r w:rsidRPr="00120E8E">
              <w:rPr>
                <w:rFonts w:ascii="Times New Roman" w:hAnsi="Times New Roman" w:cs="Times New Roman"/>
              </w:rPr>
              <w:t>nadväznosti na Smernicu Európskeho parlamentu a Rady 2014/94/EÚ z 22. októbra 2014 o zavádzaní infraštruktúry pre alternatívne palivá. Členské štáty sú povinné do 18. novembra 2019, a potom každé tri roky, posúdiť správu o vykonávaní svojho národného politického rámca, vyhodnotiť realizáciu opatrení navrhnutých v dokumente „</w:t>
            </w:r>
            <w:r w:rsidRPr="006A0264">
              <w:rPr>
                <w:rFonts w:ascii="Times New Roman" w:hAnsi="Times New Roman" w:cs="Times New Roman"/>
                <w:i/>
              </w:rPr>
              <w:t>Národný politický rámec pre rozvoj trhu s alternatívnymi palivami</w:t>
            </w:r>
            <w:r w:rsidRPr="00120E8E">
              <w:rPr>
                <w:rFonts w:ascii="Times New Roman" w:hAnsi="Times New Roman" w:cs="Times New Roman"/>
              </w:rPr>
              <w:t xml:space="preserve">“. </w:t>
            </w:r>
          </w:p>
        </w:tc>
      </w:tr>
      <w:tr w:rsidR="00C93125" w:rsidRPr="00120E8E" w14:paraId="22FDA123"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4E5C83DC"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lastRenderedPageBreak/>
              <w:t>Klub 500</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4E3B7A12"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 xml:space="preserve">Zásadná pripomienka k Opatreniu č. 11 (Využívanie vyhradených jazdných pruhov elektrickými vozidlami) Predmetné opatrenie žiadame z materiálu vypustiť. Odôvodnenie: S opatrením využívania vyhradených jazdných pruhov elektrickými vozidlami nesúhlasíme. Máme za to, že pri poddimenzovaní cestnej infraštruktúry je takéto opatrenie príspevkov k prehĺbeniu problému v oblasti verejnej správy. Už v súčasnosti je takéto opatrenie nevykonateľné. Vyhradených jazdných pruhov je podľa nášho názoru beztak málo a aj tieto existujúce sú limitované. </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5AC6D4A3"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Z</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18D851BA"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N</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3DC3FE40"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Opatrenie č. 11 má len motivačný charakter a dotkne sa len obmedzeného počtu obcí, ktoré majú vyhradené jazdné pruhy. Doplnené „</w:t>
            </w:r>
            <w:r w:rsidRPr="00805CF1">
              <w:rPr>
                <w:rFonts w:ascii="Times New Roman" w:hAnsi="Times New Roman" w:cs="Times New Roman"/>
                <w:i/>
              </w:rPr>
              <w:t>časovo obmedzené opatrenie trvajúce maximálne do 2022, resp. do konca doby platnosti tejto stratégie v prípade predĺženia jej platnosti, alebo na základe dosiahnutia podielu registrovaných elektrických vozidiel stanovené danou obcou</w:t>
            </w:r>
            <w:r w:rsidRPr="00120E8E">
              <w:rPr>
                <w:rFonts w:ascii="Times New Roman" w:hAnsi="Times New Roman" w:cs="Times New Roman"/>
              </w:rPr>
              <w:t xml:space="preserve">“. Rozpor odstránený. </w:t>
            </w:r>
          </w:p>
        </w:tc>
      </w:tr>
      <w:tr w:rsidR="00C93125" w:rsidRPr="00120E8E" w14:paraId="3DD8F5FF"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771B84EB"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Klub 500</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75C716F7" w14:textId="4BA8F7CE"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 xml:space="preserve">Zásadná pripomienka k Opatreniu č. 12 (Nízkoemisné zóny) V časti: Východiská a požiadavky na realizáciu opatrenia žiadame druhý odsek vypustiť. Odôvodnenie: Uvedený odsek odvolávajúci sa na technickú správu </w:t>
            </w:r>
            <w:r w:rsidR="00805CF1" w:rsidRPr="00805CF1">
              <w:rPr>
                <w:rFonts w:ascii="Times New Roman" w:hAnsi="Times New Roman" w:cs="Times New Roman"/>
              </w:rPr>
              <w:t>Svaz</w:t>
            </w:r>
            <w:r w:rsidR="00805CF1">
              <w:rPr>
                <w:rFonts w:ascii="Times New Roman" w:hAnsi="Times New Roman" w:cs="Times New Roman"/>
              </w:rPr>
              <w:t>u</w:t>
            </w:r>
            <w:r w:rsidR="00805CF1" w:rsidRPr="00805CF1">
              <w:rPr>
                <w:rFonts w:ascii="Times New Roman" w:hAnsi="Times New Roman" w:cs="Times New Roman"/>
              </w:rPr>
              <w:t xml:space="preserve"> Dovozců Automobilů</w:t>
            </w:r>
            <w:r w:rsidRPr="00120E8E">
              <w:rPr>
                <w:rFonts w:ascii="Times New Roman" w:hAnsi="Times New Roman" w:cs="Times New Roman"/>
              </w:rPr>
              <w:t xml:space="preserve"> sa netýka slovenských reálií. V prípade, ak má MH SH záujem uvádzať množstvo vyprodukovaných emisií automobilmi bez katalyzátora, je žiaduce aby sa vykonala analytika slovenských pomerov a následne do predmetného opatrenia uviedli slovenské dáta. </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71C8FBA3"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Z</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466A8A6F"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004DA5A9"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 xml:space="preserve">Opatrenie č. 12 upravené v zmysle pripomienky. </w:t>
            </w:r>
          </w:p>
        </w:tc>
      </w:tr>
      <w:tr w:rsidR="00C93125" w:rsidRPr="00120E8E" w14:paraId="6DE3EFBF"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47621AEB"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Klub 500</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19AF8516"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 xml:space="preserve">Zásadná pripomienka k Opatreniu č. 2 (Kontinuita priamej podpory na používanie nízko emisných vozidiel) K časti: Východiská a požiadavky na realizáciu opatrenia, druhý odsek, posledná veta: „Počet registrovaných elektrickými vozidiel s možnosťou nabíjania z elektrickej siete (BEV a PHEV) v roku 2017 medziročne stúpol o 350 %“ žiadame doplniť o vyčíslenie počtu registrovaných elektrických vozidiel. Odôvodnenie: Považujeme za nevyhnutné </w:t>
            </w:r>
            <w:r w:rsidRPr="00120E8E">
              <w:rPr>
                <w:rFonts w:ascii="Times New Roman" w:hAnsi="Times New Roman" w:cs="Times New Roman"/>
              </w:rPr>
              <w:lastRenderedPageBreak/>
              <w:t xml:space="preserve">pracovať v akčnom pláne s konkrétnymi číslami a nielen percentuálnymi vyjadreniami. </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7D915D0D"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lastRenderedPageBreak/>
              <w:t>Z</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4CABC78A"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7512D0DF"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Pripomienka akceptovaná, veta preformulovaná v nasledovnom znení: „</w:t>
            </w:r>
            <w:r w:rsidRPr="00805CF1">
              <w:rPr>
                <w:rFonts w:ascii="Times New Roman" w:hAnsi="Times New Roman" w:cs="Times New Roman"/>
                <w:i/>
              </w:rPr>
              <w:t>Počet novoregistrovaných elektrických vozidiel s možnosťou nabíjania z elektrickej siete (BEV a PHEV) predstavoval v roku 2017 617 ks, čo predstavuje medziročný nárast o 350 %.</w:t>
            </w:r>
            <w:r w:rsidRPr="00120E8E">
              <w:rPr>
                <w:rFonts w:ascii="Times New Roman" w:hAnsi="Times New Roman" w:cs="Times New Roman"/>
              </w:rPr>
              <w:t>“</w:t>
            </w:r>
          </w:p>
        </w:tc>
      </w:tr>
      <w:tr w:rsidR="00C93125" w:rsidRPr="00120E8E" w14:paraId="02CCC62C"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5C717296"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Klub 500</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0745DC9B"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 xml:space="preserve">Zásadná pripomienka k Opatreniu č. 4 (Podpora výskumu, vývoja a výroby batérií) V časti: Východiská a požiadavky na realizáciu opatrenia žiadame druhý odsek - bod 3. upraviť nasledovne: • „posilniť domáci výskum a vývoj udržateľných, vyspelých (napr. lítiovo-iónových) a prelomových environmentálne nezávadných (napr. polovodičových) technológií v odvetví batérií (MH SR, MŠVVaŠ SR);“ a zároveň, do bodu 4. žiadame doplniť povinnosť vypracovať dopadovú štúdiu realizácie opatrenia na životné prostredie. Odôvodnenie: Predmetné opatrenie by podľa nášho názoru nemalo výlučne reflektovať na požiadavku vytvorenia konkurencieschopnej a udržateľnej priemyselnej výroby batérií ale je veľmi dôležité, aby sa prihliadalo aj na environmentálnu politiku a dopad tohto opatrenia na životné prostredie. </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1E2CE04E"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Z</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3AA5DA71"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07B9ED2F"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 xml:space="preserve">Akceptované, text upravený v zmysle pripomienky. </w:t>
            </w:r>
          </w:p>
        </w:tc>
      </w:tr>
      <w:tr w:rsidR="00C93125" w:rsidRPr="00120E8E" w14:paraId="2929BDB3"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04DB2BE7"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Klub 500</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672FECF3"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 xml:space="preserve">Zásadná pripomienka k Úvodu (str. 2 materiálu): K časti: „V porovnaní s rokom 1990 emisie v cestnej doprave SR vzrástli o cca. 38 % (CO2 ekv.). Kým v roku 1990 emisie CO2 z cestnej dopravy predstavovali len 67 % na celkových emisiách z dopravy, v roku 2016 podiel emisií CO2 ekv. z cestnej dopravy vzrástol na 94 % na celkových emisiách z dopravy“ žiadame doplniť vyčíslenie o aký počet dopravných prostriedkov narástol vozový park, t.j. porovnanie vozového parku z roku 1990 s rokom 2016. Odôvodnenie: Uvedené porovnanie počtu dopravných prostriedkov z roku 1990 s rokom 2016 žiadame doplniť z dôvodu, nakoľko predmetné číslo by mohlo ukázať, že </w:t>
            </w:r>
            <w:r w:rsidRPr="00120E8E">
              <w:rPr>
                <w:rFonts w:ascii="Times New Roman" w:hAnsi="Times New Roman" w:cs="Times New Roman"/>
              </w:rPr>
              <w:lastRenderedPageBreak/>
              <w:t xml:space="preserve">napriek enormnému nárastu počtu áut sa rast emisií spomalil vďakám novým spaľovacím motorom a biopalivám. </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34A2014F"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lastRenderedPageBreak/>
              <w:t>Z</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4618F27D"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461B877E"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Akceptované, text upravený v zmysle pripomienky.</w:t>
            </w:r>
          </w:p>
        </w:tc>
      </w:tr>
      <w:tr w:rsidR="00C93125" w:rsidRPr="00120E8E" w14:paraId="25791517"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415F3619"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Klub 500</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7CAB2E27"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 xml:space="preserve">Zásadná pripomienka k Úvodu (str. 4 materiálu): K poslednej vete na strane 4 materiálu: „Počet registrovaných elektrickými vozidiel s možnosťou nabíjania z elektrickej siete (BEVa PHEV) v roku 2017 medziročne stúpol o 350 %“ žiadame uviesť presné vyčíslenie počtu registrovaných elektrických vozidiel. Odôvodnenie: Považujeme za nevyhnutné pracovať v akčnom pláne s konkrétnymi číslami a nielen percentuálnymi vyjadreniami. </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4E167C89"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Z</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4FB4830A"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5B13E65B"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Pripomienka akceptovaná, preformulovaná veta na tvar: „</w:t>
            </w:r>
            <w:r w:rsidRPr="00805CF1">
              <w:rPr>
                <w:rFonts w:ascii="Times New Roman" w:hAnsi="Times New Roman" w:cs="Times New Roman"/>
                <w:i/>
              </w:rPr>
              <w:t>Počet novoregistrovaných elektrických vozidiel s možnosťou nabíjania z elektrickej siete (BEV a PHEV) predstavoval v roku 2017 617 ks, čo predstavuje medziročný nárast o 350 %</w:t>
            </w:r>
            <w:r w:rsidRPr="00120E8E">
              <w:rPr>
                <w:rFonts w:ascii="Times New Roman" w:hAnsi="Times New Roman" w:cs="Times New Roman"/>
              </w:rPr>
              <w:t>.“</w:t>
            </w:r>
          </w:p>
        </w:tc>
      </w:tr>
      <w:tr w:rsidR="00C93125" w:rsidRPr="00120E8E" w14:paraId="02040DB7"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312AD9A4"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MDaVSR</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53EC2A97"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 xml:space="preserve">V materiáli žiadame v návrhu opatrenia č. 14 „Budovanie nabíjacej infraštruktúry pri výstavbe nových parkovacích miest“ nahradiť názov opatrenia a upraviť príslušný text v časti Východiská a požiadavky na realizáciu opatrenia nasledovne: Názov opatrenia: Legislatívne zavedenie povinnosti budovať nabíjaciu infraštruktúru pri výstavbe nových parkovacích miest. Text v časti Východiská a požiadavky na realizáciu opatrenia: Zákonom sa zavedie povinnosť budovať nabíjaciu infraštruktúru pri výstavbe nových parkovacích miest. MDV SR bude predmetné opatrenie realizovať v zmysle schváleného znenia smernice Európskeho Parlamentu a Rady 2018/844, ktorou sa mení smernica 2010/31/EÚ o energetickej hospodárnosti budov a smernica 2012/27/EÚ o energetickej efektívnosti z 30. mája 2018. V rámci ustanovení týkajúcich sa elektromobility v nových nebytových a bytových budovách za predpokladu, že budova má viac ako desať parkovacích miest a budova a parkovisko sú vo vlastníctve jedného subjektu, sa zavedie povinnosť pre nové nebytové budovy zabezpečiť inštaláciu najmenej jednej nabíjacej stanice a trubkových rozvodov pre </w:t>
            </w:r>
            <w:r w:rsidRPr="00120E8E">
              <w:rPr>
                <w:rFonts w:ascii="Times New Roman" w:hAnsi="Times New Roman" w:cs="Times New Roman"/>
              </w:rPr>
              <w:lastRenderedPageBreak/>
              <w:t xml:space="preserve">elektrické káble pre neskoršiu inštaláciu nabíjacieho bodu pre elektrické vozidlá pre najmenej jedno z piatich parkovacích miest a pre nové bytové budovy povinnosť zabezpečiť infraštruktúru vedenia pre každé parkovacie miesto. Pre významne obnovované nebytové a bytové budovy platí uvedená povinnosť v prípade, ak opatrenia na obnovu zahŕňajú aj obnovu parkoviska alebo elektrickej infraštruktúry parkoviska alebo budovy. Do 1. januára 2025 je potrebné stanoviť požiadavky na inštaláciu minimálneho počtu nabíjacích staníc pre nebytové budovy s viac ako 20 parkovacími miestami. V rámci uvedeného bolo do plánu úloh rozvoja, vedy a techniky MDV SR na rok 2018 zahrnuté aj vypracovanie rozborovej úlohy na revíziu technickej normy STN 73 6056 Odstavné a parkovacie plochy cestných vozidiel s požiadavkou na zadefinovanie základných súčastí parkovacích plôch (o. i. vybavenie nabíjacími stojanmi pre elektromobily). Odôvodnenie: MDV SR z hľadiska svojej pôsobnosti bude zabezpečovať legislatívne zavedenie povinnosti budovať nabíjaciu infraštruktúru pri výstavbe nových parkovacích miest v súlade s ustanoveniami schválenej novely smernice Európskeho parlamentu a Rady 2018/844 z 30. mája 2018, ktorou sa mení smernica 2010/31/EÚ o energetickej hospodárnosti budov a smernica 2012/27/EÚ o energetickej efektívnosti. Návrh opatrenia „Budovanie nabíjacej infraštruktúry pri výstavbe nových parkovacích miest“ smeruje k realizácii, ktorú MDV SR nemá vo svojej gescii. </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262ABDAC"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lastRenderedPageBreak/>
              <w:t>Z</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50BB28A7"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37137F36"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Akceptované, text upravený v zmysle pripomienky.</w:t>
            </w:r>
          </w:p>
        </w:tc>
      </w:tr>
      <w:tr w:rsidR="00C93125" w:rsidRPr="00120E8E" w14:paraId="3AD9B805"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708EE9D0"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MDaVSR</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35ACC395"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 xml:space="preserve">V opatrení č. 13 „Zjednodušenie administratívneho procesu pri výstavbe nabíjacej infraštruktúry“ žiadame zmeniť Termín plnenia z 30. júna 2019 na „1. januára 2020“. Odôvodnenie: Vzhľadom na to, že termín plnenia opatrenia </w:t>
            </w:r>
            <w:r w:rsidRPr="00120E8E">
              <w:rPr>
                <w:rFonts w:ascii="Times New Roman" w:hAnsi="Times New Roman" w:cs="Times New Roman"/>
              </w:rPr>
              <w:lastRenderedPageBreak/>
              <w:t xml:space="preserve">je nadviazaný na účinnosť nového stavebného zákona, je potrebné tento termín upraviť tak, aby zodpovedal v súčasnosti predpokladanej účinnosti nového stavebného zákona. </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3FD7EEA4"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lastRenderedPageBreak/>
              <w:t>Z</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59EAD64E"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212C482D"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Akceptované, text upravený v zmysle pripomienky.</w:t>
            </w:r>
          </w:p>
        </w:tc>
      </w:tr>
      <w:tr w:rsidR="00C93125" w:rsidRPr="00120E8E" w14:paraId="0857FC1A"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4D757135"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MDaVSR</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2D84CC7B"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 xml:space="preserve">Žiadame upraviť text v opatrení č. 3 „Dlhodobý finančný mechanizmus na podporu rozvoja nabíjacej infraštruktúry“ v časti Východiská a požiadavky na realizáciu opatrenia nasledovne: „Prostredníctvom CEF sa na Slovensku inštalujú rýchlo nabíjacie stanice pozdĺž základnej siete TEN-T a koridorov základnej siete TEN-T relevantných pre SR (Core Network a Core Network Corridors), na ktorú je program obmedzený“. Odôvodnenie: Navrhovaná úprava spresňuje opisované skutočnosti. </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5AA5566F"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O</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13F1D2AB"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3F2BA4A4"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Akceptované, text upravený v zmysle pripomienky.</w:t>
            </w:r>
          </w:p>
        </w:tc>
      </w:tr>
      <w:tr w:rsidR="00C93125" w:rsidRPr="00120E8E" w14:paraId="49AE3A9E"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326F20BA"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MFSR</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6C474AA5"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 xml:space="preserve">Uvádzam, že nepriama finančná podpora pre elektrické vozidlá uvedená v opatrení č. 8 je v súčasnosti zabezpečená nulovou, resp. zníženou sadzbou z daní z motorových vozidiel a v plnej miere podporuje nárast elektromobilov a hybridných vozidiel. Nakoľko je opatrenie splnené, nie je potrebné uvádzať ho v tomto akčnom pláne zameranom na budúce opatrenia. </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06079C4C"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Z</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6D03C8ED"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45402A94"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 xml:space="preserve">Opatrenie vypustené. </w:t>
            </w:r>
          </w:p>
        </w:tc>
      </w:tr>
      <w:tr w:rsidR="00C93125" w:rsidRPr="00120E8E" w14:paraId="12F7097E"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3C0BAAD9"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MFSR</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26A60C71"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 xml:space="preserve">V časti 2. 1. 1. analýzy vplyvov sa pri opatreniach č. 2 a č. 3 uvádza, že budú zabezpečené v rámci ušetrených nákladov v rozpočtovej kapitole MH SR. Pri týchto opatreniach je potrebné doplniť zdrojové krytie, resp. doplniť program, z ktorého budú tieto opatrenia rozpočtovo zabezpečené. V tejto časti sa zároveň konštatuje, že ďalšie opatrenia, ktoré </w:t>
            </w:r>
            <w:r w:rsidRPr="00120E8E">
              <w:rPr>
                <w:rFonts w:ascii="Times New Roman" w:hAnsi="Times New Roman" w:cs="Times New Roman"/>
              </w:rPr>
              <w:lastRenderedPageBreak/>
              <w:t xml:space="preserve">sú v kompetencii ostatných rezortov nie je možné v súčasnosti kvantifikovať. </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4B381B13"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lastRenderedPageBreak/>
              <w:t>Z</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42738171"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6439A836"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Akceptované, text upravený v zmysle pripomienky.</w:t>
            </w:r>
          </w:p>
        </w:tc>
      </w:tr>
      <w:tr w:rsidR="00C93125" w:rsidRPr="00120E8E" w14:paraId="69C22130"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2A33F380"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MFSR</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26114F57"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 xml:space="preserve">V doložke vybraných vplyvov je uvedené, že návrh opatrení bude mať negatívny vplyv na rozpočet verejnej správy, ktorý bude rozpočtovo zabezpečený. V analýze vplyvov na rozpočet verejnej správy sú kvantifikované výdavky vo výške 30 000 eur (2018) a 6 000 000 eur (2019), kde sa súčasne uvádza, že opatrenie č. 3, ktorého gestorom je MDV SR a MH SR bude zabezpečené aj zo zdrojov EÚ, ale v súčasnosti nie je možné odhadnúť výdavky na realizáciu tohto opatrenia. Upozorňujem na nekorektne vyplnenú tabuľku č. 1 analýzy vplyvov, kde chýbajú celkové, resp. sumárne údaje za každú časť tabuľky, čo žiadam doplniť. Z tabuľky č. 1 vyplýva rozpočtovo nezabezpečený vplyv na rok 2019 vo výške 6 030 000 eur, čo nekorešponduje s údajmi v časti „financovanie zabezpečené v rozpočte“ ani s doložkou vybraných vplyvov, kde sa uvádza, že vplyvy sú rozpočtovo zabezpečené. V uvedenej časti je tiež nesprávne kvantifikovaný vplyv podľa rokov, výdavky na opatrenie č. 5 sú uvedené ako zabezpečené v rozpočte v roku 2018, ale súčasne aj ako rozpočtovo nekryté v roku 2019. Uvedené žiadam zosúladiť. </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011D8E48"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Z</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65E8132E"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1334C04E"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Akceptované, text upravený v zmysle pripomienky.</w:t>
            </w:r>
          </w:p>
        </w:tc>
      </w:tr>
      <w:tr w:rsidR="00C93125" w:rsidRPr="00120E8E" w14:paraId="441B4227"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578018C2"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MFSR</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6842C103"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 xml:space="preserve">V predloženom materiáli sa navrhujú opatrenia, ktoré by mali byť v gescii všetkých ministerstiev a ústredných orgánov štátnej správy. Na základe uvedeného nie je jasné, z akého dôvodu sa v návrhu uznesenia ukladajú úlohy v bode B. 1. len pre niektoré ministerstvá. Z tohto dôvodu žiadam návrh uznesenia upraviť. </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63F37790"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Z</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0E3EC999"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19C8B6D8"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Akceptované, uznesenie upravené v zmysle pripomienky.</w:t>
            </w:r>
          </w:p>
        </w:tc>
      </w:tr>
      <w:tr w:rsidR="00C93125" w:rsidRPr="00120E8E" w14:paraId="7EDBBC68"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64C5A928"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lastRenderedPageBreak/>
              <w:t>MFSR</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0DF75F51"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 xml:space="preserve">Z návrhu opatrení žiadam vypustiť opatrenie č. 7 - Zrýchlené odpisy elektromobilov a nabíjacích staníc pre elektrické vozidlá a opatrenie č. 8 - Nepriama finančná podpora pre elektrické vozidlá. Obe opatrenia sa týkajú daňového zvýhodnenia a v tejto súvislosti podotýkam, že v súčasnosti považujem existujúce dotácie a zvýhodnenia za dostačujúce. Predkladaný návrh nezdôvodňuje výhodnosť opatrenia, resp. jeho nákladovú efektívnosť vo väzbe na výsledkové indikátory v súlade s princípmi hodnoty za peniaze. Strategicky je vhodnejšie motivovať presun na environmentálne menej škodlivé ekonomické aktivity zvýšením dane pre „škodlivú“ spotrebu. Z týchto zdrojov je možné následne podporovať nákup elektromobilov, napríklad v podobe dotácií. Nie je tak potrebné túto podporu financovať z iných daní alebo daňových výdavkov, čo by malo za následok zvýšenie komplexnosti daňového systému. Presun daňového bremena na environmentálne dane odporúča aj EK a OECD. </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66105C99"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Z</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1CBD3FF0"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N</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234A9250"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 xml:space="preserve">Na Slovensku sú všetky vozidlá, bez rozdielu paliva a vyprodukovaných emisií, zaradené do jednej kategórie. Naopak, mnohé popredné európske krajiny z hľadiska rozvoja elektromobily (Belgicko, Francúzsko, Holandsko, Nórsko, Rakúsko), majú nastavený daňový systém odpisov vozidiel na základe vyprodukovaných emisií CO2 ako aj použitého paliva. Odpisy nie sú daňové zvýhodnenie. Odpisová skupina (dĺžka odpisovania v rokoch) má reflektovať na technológiu a vlastnosti výrobku. Súčasná odpisová skupina „1“ na 4 roky je najnižšia a neprimeraná ak dochádzka k rýchlejšej výmene technológii. Opatrením sa navrhuje zaviesť nová odpisová skupina tzv. „0“ = na 2 roky. Takáto skupina by bola aj pre prípad nabíjacej infraštruktúry. Ale do takejto skupiny sa môžu zaviesť aj iné výrobky podľa uváženia. Aj na základe skúseností z týchto krajín nemožno považovať požiadavku MH SR o vytvorení odpisovej skupiny pre elektromobily ako za nesystémovú. Rozpor odstránený. </w:t>
            </w:r>
          </w:p>
        </w:tc>
      </w:tr>
      <w:tr w:rsidR="00C93125" w:rsidRPr="00120E8E" w14:paraId="0431FAF5"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4ED7EE92"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MFSR</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4CE83C91"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 xml:space="preserve">Zároveň predkladateľ v opatrení č. 7 navrhuje v rámci prebiehajúcej revízie nastavenia odpisov podľa zákona č. 595/2003 Z. z. o dani z príjmov v znení neskorších predpisov zvýhodniť odpisovanie elektromobilov zavedením novej odpisovej skupiny s dobou odpisovania 2 roky pre elektromobily alebo zavedením zrýchleného odpisovania iba pre elektromobily zaradené do odpisovej skupiny 1. MF SR nemá vedomosť, že by v súčasnosti prebiehala revízia nastavenia odpisov podľa zákona o dani z príjmov. Podotýkam, že vzhľadom na aktuálny stav prebiehajúceho legislatívneho konania návrhu akčného plánu (december </w:t>
            </w:r>
            <w:r w:rsidRPr="00120E8E">
              <w:rPr>
                <w:rFonts w:ascii="Times New Roman" w:hAnsi="Times New Roman" w:cs="Times New Roman"/>
              </w:rPr>
              <w:lastRenderedPageBreak/>
              <w:t>2018) je navrhovaný termín úpravy odpisových skupín v januári 2019 nereálny.</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0468653D"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lastRenderedPageBreak/>
              <w:t>Z</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3400917A"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14D9D7A1"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 xml:space="preserve">Termín upravený na rok 2019. </w:t>
            </w:r>
          </w:p>
        </w:tc>
      </w:tr>
      <w:tr w:rsidR="00C93125" w:rsidRPr="00120E8E" w14:paraId="0E272715"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0C7536B7"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MFSR</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07C0B651"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 xml:space="preserve">Zásadne žiadam opatrenia akčného plánu zabezpečiť v jednotlivých rokoch v rámci schválených limitov dotknutých subjektov verejnej správy, a to bez dodatočných požiadaviek na rozpočet verejnej správy. V nadväznosti na vyššie uvedené pripomienky žiadam upraviť doložku vybraných vplyvov a analýzu vplyvov na rozpočet verejnej správy tak, aby z nich nevyplýval rozpočtovo nekrytý vplyv. Opatrenia, ktoré nebudú zdrojovo kryté a nie je ich možné realizovať v rámci schválených limitov, žiadam z návrhu vypustiť. Zároveň žiadam materiál predložiť na záverečné posúdenie vybraných vplyvov. </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071EFEDF"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Z</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4B246264"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ČA</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4DDF64B4"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Doložka vplyvov doplnená na základe doložených informácií od rezortov, MH SR trvá na uvedení formulácie v doložke vplyvov na rozpočet verejnej správy, na zamestnanosť vo verejnej správe a financovanie návrhu, kde uvádzame, že v rámci ďalších opatrení, v kompetencii ostatných rezortov, nie je možné kvantifikáciu rozpočtových opatrení v súčasnosti vyčísliť. Ide o opatrenie v gescii rezortu vnútra pri opatreniach: „</w:t>
            </w:r>
            <w:r w:rsidRPr="006A0264">
              <w:rPr>
                <w:rFonts w:ascii="Times New Roman" w:hAnsi="Times New Roman" w:cs="Times New Roman"/>
                <w:i/>
              </w:rPr>
              <w:t>Odlíšiteľné označenie elektrických vozidiel</w:t>
            </w:r>
            <w:r w:rsidRPr="00120E8E">
              <w:rPr>
                <w:rFonts w:ascii="Times New Roman" w:hAnsi="Times New Roman" w:cs="Times New Roman"/>
              </w:rPr>
              <w:t>“ a „</w:t>
            </w:r>
            <w:r w:rsidRPr="006A0264">
              <w:rPr>
                <w:rFonts w:ascii="Times New Roman" w:hAnsi="Times New Roman" w:cs="Times New Roman"/>
                <w:i/>
              </w:rPr>
              <w:t>Využívanie vyhradených jazdných pruhov elektrickými vozidlami</w:t>
            </w:r>
            <w:r w:rsidRPr="00120E8E">
              <w:rPr>
                <w:rFonts w:ascii="Times New Roman" w:hAnsi="Times New Roman" w:cs="Times New Roman"/>
              </w:rPr>
              <w:t xml:space="preserve">“, kde rezort MV SR nemá krytý rozpočet na dané opatrenie, avšak najneskôr do konca roka 2019 predpokladá realizáciu daného opatrenia v nadväznosti na nadobudnutie účinnosti novely zákona č. 8/2009 Z. z. o cestnej premávke. Na základe uvedeného MH SR nepredkladá opätovne materiál na záverečné posúdenie vybraných vplyvov. </w:t>
            </w:r>
          </w:p>
        </w:tc>
      </w:tr>
      <w:tr w:rsidR="00C93125" w:rsidRPr="00120E8E" w14:paraId="4D034CB3"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0F13145E"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MVSR</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6A01156A"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 xml:space="preserve">Na str. 20 k opatreniu č. 10 – žiadame doplniť špecifikáciu nákladov na zabezpečenie zavedenia špeciálne odlíšených značiek pre elektromobily. Odôvodnenie: Pripomienku predkladáme, nakoľko podľa analýzy vplyvov na rozpočet verejnej správy výdavky na Návrh Akčného plánu rozvoja elektromobility v Slovenskej republike budú kryté prostredníctvom Ministerstva hospodárstva Slovenskej republiky avšak, v bode 10. návrhu akčného plánu sa konštatuje, že Ministerstvo vnútra Slovenskej republiky zabezpečí zavedenie špeciálne odlíšených značiek pre elektromobily. Materiál však neobsahuje špecifikáciu nákladov na ich zabezpečenie, teda návrh akčného plánu je bez špecifikácie dopadov na rozpočet kapitoly Ministerstva vnútra Slovenskej republiky. Ministerstvo vnútra Slovenskej republiky sa stotožňuje so stanoviskom Komisie pre </w:t>
            </w:r>
            <w:r w:rsidRPr="00120E8E">
              <w:rPr>
                <w:rFonts w:ascii="Times New Roman" w:hAnsi="Times New Roman" w:cs="Times New Roman"/>
              </w:rPr>
              <w:lastRenderedPageBreak/>
              <w:t xml:space="preserve">posudzovanie vybraných vplyvov uvedeným v bode č. 13 Doložky vybraných vplyvov a žiada doplniť materiál o finančný dopad na kapitolu Ministerstva vnútra Slovenskej republiky a zároveň upozorňuje, že kapitola Ministerstva vnútra Slovenskej republiky nemá na daný účel vyčlenené finančné prostriedky v návrhu rozpočtu kapitoly Ministerstva vnútra Slovenskej republiky na roky 2019 – 2021. </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469F7759"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lastRenderedPageBreak/>
              <w:t>O</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6EB26420"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N</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4CB814D0"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 xml:space="preserve">MH SR </w:t>
            </w:r>
            <w:bookmarkStart w:id="0" w:name="_GoBack"/>
            <w:bookmarkEnd w:id="0"/>
            <w:r w:rsidRPr="00120E8E">
              <w:rPr>
                <w:rFonts w:ascii="Times New Roman" w:hAnsi="Times New Roman" w:cs="Times New Roman"/>
              </w:rPr>
              <w:t>v rámci prípravy dokumentu na pracovných skupinách viackrát s rezortmi prediskutovalo spôsob realizácie návrhu opatrení. V doložke vplyvov sa uvádza zodpovednosť jednotlivých rezortov za konkrétne opatrenia, ktoré sú v ich priamej gescii. MH SR trvá na uvedení formulácie v doložke vplyvov na rozpočet verejnej správy, na zamestnanosť vo verejnej správe a financovanie návrhu, kde MH SR uvádza, že v rámci ďalších opatrení, v kompetencii ostatných rezortov, nie je možné kvantifikáciu rozpočtových opatrení v súčasnosti vyčísliť. Ide o opatrenie v gescii rezortu vnútra pri opatreniach: „</w:t>
            </w:r>
            <w:r w:rsidRPr="006A0264">
              <w:rPr>
                <w:rFonts w:ascii="Times New Roman" w:hAnsi="Times New Roman" w:cs="Times New Roman"/>
                <w:i/>
              </w:rPr>
              <w:t>Odlíšiteľné označenie elektrických vozidiel</w:t>
            </w:r>
            <w:r w:rsidRPr="00120E8E">
              <w:rPr>
                <w:rFonts w:ascii="Times New Roman" w:hAnsi="Times New Roman" w:cs="Times New Roman"/>
              </w:rPr>
              <w:t>“ a „</w:t>
            </w:r>
            <w:r w:rsidRPr="006A0264">
              <w:rPr>
                <w:rFonts w:ascii="Times New Roman" w:hAnsi="Times New Roman" w:cs="Times New Roman"/>
                <w:i/>
              </w:rPr>
              <w:t>Využívanie vyhradených jazdných pruhov elektrickými vozidlami</w:t>
            </w:r>
            <w:r w:rsidRPr="00120E8E">
              <w:rPr>
                <w:rFonts w:ascii="Times New Roman" w:hAnsi="Times New Roman" w:cs="Times New Roman"/>
              </w:rPr>
              <w:t xml:space="preserve">“, kde rezort MV SR nemá krytý rozpočet na dané opatrenie, avšak najneskôr do konca roka 2019 predpokladá realizáciu daného opatrenia v nadväznosti </w:t>
            </w:r>
            <w:r w:rsidRPr="00120E8E">
              <w:rPr>
                <w:rFonts w:ascii="Times New Roman" w:hAnsi="Times New Roman" w:cs="Times New Roman"/>
              </w:rPr>
              <w:lastRenderedPageBreak/>
              <w:t xml:space="preserve">na nadobudnutie účinnosti novely zákona č. 8/2009 Z. z. o cestnej premávke. </w:t>
            </w:r>
          </w:p>
        </w:tc>
      </w:tr>
      <w:tr w:rsidR="00C93125" w:rsidRPr="00120E8E" w14:paraId="3ADCEA40"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12A24067"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lastRenderedPageBreak/>
              <w:t>MVSR</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758D6CEE"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 xml:space="preserve">Na str. 20 k opatreniu č. 10 – žiadame termín plnenia opatrenia „Účinnosť od 01.05.2019“ nahradiť termínom „Účinnosť od 01.01.2020“. Odôvodnenie: Pôvodný termín bol do materiálu zapracovaný z dôvodu predpokladaného nadobudnutia účinnosti novely zákona č. 8/2009 Z. z. o cestnej premávke a o zmene a doplnení niektorých zákonov (ďalej len „návrh zákona“) a jeho vykonávacej vyhlášky Ministerstva vnútra Slovenskej republiky č. 9/2009 Z. z. Novela zákona vychádza z uznesenia vlády Slovenskej republiky č. 573/2017 k plánu legislatívnych úloh vlády Slovenskej republiky na rok 2018, ktorým bolo ministrovi vnútra pôvodne uložené v bode B.1. zabezpečiť predloženie návrhu zákona na rokovanie vlády Slovenskej republiky v mesiaci apríl 2018. Vzhľadom na vytvorenie potrebného časového priestoru na medzirezortné pripomienkové konanie, vrátane následného organizačného, informatizačného, technického a personálneho zabezpečenia návrhu zákona bola spracovaná žiadosť o zmenu termínu predloženia materiálu na rokovanie vlády Slovenskej republiky v termíne do 30. 06. 2019. Z uvedených skutočností vyplýva, že vzhľadom na návrh posunutia predloženia materiálu na rokovanie vlády do 30. 06. 2019, od ktorého je závislé spracovanie novely vykonávacej </w:t>
            </w:r>
            <w:r w:rsidRPr="00120E8E">
              <w:rPr>
                <w:rFonts w:ascii="Times New Roman" w:hAnsi="Times New Roman" w:cs="Times New Roman"/>
              </w:rPr>
              <w:lastRenderedPageBreak/>
              <w:t xml:space="preserve">vyhlášky Ministerstva vnútra Slovenskej republiky č. 9/2009 Z. z., navrhuje Ministerstvo vnútra Slovenskej republiky zmeniť termín plnenia opatrenia č. 10 podľa aktuálneho legislatívneho procesu novely zákona č. 8/2009 Z. z. a jeho vykonávacej vyhlášky Ministerstva vnútra Slovenskej republiky č. 9/2009 Z. z. na termín plnenia s účinnosťou od 01.01.2020. </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4D98EB88"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lastRenderedPageBreak/>
              <w:t>Z</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7E90B105"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ČA</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0FE40D3F"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Na základe dohody s MV SR upravené na kompromisný termín – najneskôr do 01. 01. 2020.</w:t>
            </w:r>
          </w:p>
        </w:tc>
      </w:tr>
      <w:tr w:rsidR="00C93125" w:rsidRPr="00120E8E" w14:paraId="2E8250E5"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48137436"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MVSR</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2D5E2917"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 xml:space="preserve">Na str. 25 k opatreniu č. 15 – žiadame doplniť špecifikáciu počtu nabíjacích staníc a špecifikáciu nákladov na ich vybudovanie. Odôvodnenie: Pripomienku predkladáme, nakoľko podľa analýzy vplyvov na rozpočet verejnej správy výdavky na Návrh Akčného plánu rozvoja elektromobility v Slovenskej republike budú kryté prostredníctvom Ministerstva hospodárstva Slovenskej republiky avšak, v samotnom návrhu akčného plánu sa v bode 15. uvádza, že zdroj financovania nabíjacích staníc sa uskutoční prostredníctvom rozpočtovej kapitoly vecne dotknutých štátnych inštitúcií, t.j. aj Ministerstva vnútra Slovenskej republiky. Materiál neobsahuje špecifikáciu počtu nabíjacích staníc a ani špecifikáciu nákladov na ich vybudovanie. Ministerstvo vnútra Slovenskej republiky sa stotožňuje so stanoviskom Komisie pre posudzovanie vybraných vplyvov uvedeným v bode č. 13 Doložky vybraných vplyvov a žiada doplniť materiál o finančný dopad na kapitolu Ministerstva vnútra Slovenskej republiky a zároveň upozorňuje, že kapitola Ministerstva vnútra Slovenskej republiky nemá na daný účel vyčlenené finančné prostriedky v návrhu rozpočtu kapitoly Ministerstva vnútra Slovenskej republiky na roky 2019 – 2021. </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105B194C"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O</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11E62618"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ČA</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45502403"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Predmetné opatrenie má len odporúčací charakter. V rámci opatrenia „Inštalácia nabíjacej stanice na parkoviskách štátnych inštitúcii“ bude potrebné vypracovať analýzu aktuálneho stavu, ktoré ministerstvá a ostatné orgány štátnej správy majú/nemajú vybudované nabíjacie stanice a vyhradené parkovacie miesta pre elektromobily. Predpokladané náklady na obstaranie a prevádzku nabíjacej stanice sa v tomto kroku nedajú presne kvantifikovať, nakoľko sa môžu líšiť na základe konkrétnych podmienok a požiadaviek vecne dotknutých štátnych inštitúcií.</w:t>
            </w:r>
          </w:p>
        </w:tc>
      </w:tr>
      <w:tr w:rsidR="00C93125" w:rsidRPr="00120E8E" w14:paraId="459D3E6F"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586637CF"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MŽPSR</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6477D923"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 xml:space="preserve">Vo vzťahu k opatreniu č. 15 „Inštalácia nabíjacej stanice na </w:t>
            </w:r>
            <w:r w:rsidRPr="00120E8E">
              <w:rPr>
                <w:rFonts w:ascii="Times New Roman" w:hAnsi="Times New Roman" w:cs="Times New Roman"/>
              </w:rPr>
              <w:lastRenderedPageBreak/>
              <w:t>parkoviskách štátnych inštitúcií“, kde bolo Ministerstvo životného prostredia SR prostredníctvom určenia gestorstva opatrenia v znení „ministerstvá a ostatné orgány štátnej správy“, si dovoľujeme upozorniť, že Ministerstvo životného prostredia SR v súčasnosti nemá vo výhradnom vlastníctve žiadne parkovacie miesto.</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64D204DB"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lastRenderedPageBreak/>
              <w:t>O</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68112A09"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75868B5C"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 xml:space="preserve">Opatrenie má len odporúčací charakter. V rámci opatrenia „Inštalácia nabíjacej stanice na parkoviskách štátnych inštitúcii“ </w:t>
            </w:r>
            <w:r w:rsidRPr="00120E8E">
              <w:rPr>
                <w:rFonts w:ascii="Times New Roman" w:hAnsi="Times New Roman" w:cs="Times New Roman"/>
              </w:rPr>
              <w:lastRenderedPageBreak/>
              <w:t xml:space="preserve">bude potrebné vypracovať analýzu aktuálneho stavu, ktoré ministerstvá a ostatné orgány štátnej správy majú/nemajú vybudované nabíjacie stanice a vyhradené parkovacie miesta pre elektromobily. Predpokladané náklady na obstaranie a prevádzku nabíjacej stanice sa v tomto kroku nedajú presne kvantifikovať, nakoľko sa môžu líšiť na základe konkrétnych podmienok a požiadaviek vecne dotknutých štátnych inštitúcií. </w:t>
            </w:r>
          </w:p>
        </w:tc>
      </w:tr>
      <w:tr w:rsidR="00C93125" w:rsidRPr="00120E8E" w14:paraId="63B14DC5"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3C710576"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lastRenderedPageBreak/>
              <w:t>NBS</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56EB513D"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 xml:space="preserve">V „Analýze vplyvov na rozpočet verejnej správy, na zamestnanosť vo verejnej správe a financovanie návrhu“ v časti „2.1 Zhrnutie vplyvov na rozpočet verejnej správy v návrhu“ odporúčame v tabuľke č. 1 doplniť hodnoty v riadku „výdavky verejnej správy celkom“ a uviesť, či je financovanie zabezpečené v rozpočte, alebo ide o rozpočtovo nekrytý vplyv. Opatrenie č. 2 – „Kontinuita priamej podpory na používanie nízkoemisných vozidiel“ sa má podľa prílohy 1 materiálu plniť v termíne 2019 – 2020 a opatrenie č. 3 – „Dlhodobý finančný mechanizmus na podporu rozvoja nabíjacej infraštruktúry“ v termíne od 1.1.2019. V tabuľke č. 1 „Vplyvy na rozpočet verejnej správy“ sú vyčíslené výdavky na tieto opatrenia len na rok 2019. Odporúčame doplniť do materiálu informáciu, prečo sa v ďalších rokoch už neuvažuje s výdavkami na tieto opatrenia. </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1C98750B"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O</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1FCEDF58"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5E5AFD39"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Akceptované, text upravený v zmysle pripomienky.</w:t>
            </w:r>
          </w:p>
        </w:tc>
      </w:tr>
      <w:tr w:rsidR="00C93125" w:rsidRPr="00120E8E" w14:paraId="421F9B62"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24016525"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NROZP v SR</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64920977"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 xml:space="preserve">K opatreniu 2: Žiadame neposkytovať príspevky na vozidlá, ktoré nie sú vybavené systémom AVAS a budú zaobstarané po termínoch určených nariadením 540/2014. Odôvodnenie: Nie je možné poskytovať benefity na vozidlá, ktoré nespĺňajú povinné technické podmienky stanovené európskou legislatívou. </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51820FF1"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Z</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05AA781B"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77CE5855"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 xml:space="preserve">Na trh EÚ je možné uvádzať len vozidlá, ktoré sú v súlade s EÚ legislatívou, teda len vozidlá s platným typovým schválením. To platí aj pre vozidlá v rámci dopredaja sérií, tzn. vozidlá, ktorým z dôvodu zmeny pravidiel končí platnosť typového schválenia, ale v zmysle legislatívy EÚ je možný (za dodržania príslušných pravidiel) dopredaj takýchto vozidiel na skladoch. Pri dodržaní nediskriminačného princípu nie je teda možné znevýhodňovať </w:t>
            </w:r>
            <w:r w:rsidRPr="00120E8E">
              <w:rPr>
                <w:rFonts w:ascii="Times New Roman" w:hAnsi="Times New Roman" w:cs="Times New Roman"/>
              </w:rPr>
              <w:lastRenderedPageBreak/>
              <w:t>niektorú verziu vozidla (s AVAS, resp. bez AVAS) pokiaľ takéto vozidlo je možné uvádzať na trh v EÚ.</w:t>
            </w:r>
          </w:p>
        </w:tc>
      </w:tr>
      <w:tr w:rsidR="00C93125" w:rsidRPr="00120E8E" w14:paraId="396EBC35"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5198C4A9"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lastRenderedPageBreak/>
              <w:t>NROZP v SR</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6CBD5ADD"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 xml:space="preserve">K opatreniu 5 Do informačnej kampane žiadame zaradiť aj osvetu o účele a potrebnosti systému zvukovej signalizácie vozidiel AVAS ako nevyhnutného bezpečnostného opatrenia a odporúčanie výrobcom inštalovať systém zvukovej signalizácie vozidiel AVAS už pred termínmi stanovenými v nariadení EU 540/2014 Odôvodnenie Už v rámci MPK v roku 2015 k „Návrhu Stratégie rozvoja elektromobility v Slovenskej republike a jej vplyv na národné hospodárstvo Slovenskej republiky“ predložila NROZP túto pripomienku „Ku kapitole „5. Odporúčania pre využitie potenciálu elektromobility“ Navrhujeme formulovať nové opatrenie, ktorého predmetom bude šírenie osvety o účele a potrebnosti systému zvukovej signalizácie vozidiel AVAS a odporúčanie výrobcom inštalovať systém zvukovej signalizácie vozidiel AVAS už pred termínmi stanovenými v nariadení EU 540/2014. Odôvodnenie Je potrebné presvedčiť verejnosť, vodičov a majiteľov hybridných a elektrických vozidiel o potrebnosti systému zvukovej signalizácie vozidiel AVAS z dôvodu bezpečnosti cestnej premávky a znížiť počet hybridných a elektrických vozidiel vyrobených pred termínmi stanovenými v nariadení 540/2014, do ktorých bude potrebné v budúcnosti dodatočne inštalovať systém AVAS.“ Táto pripomienka bola akceptovaná s tým, že bude rozpracovaná v práve pripomienkovanom dokumente takto „Dokument "Stratégia rozvoja elektromobility v Slovenskej republike a jej vplyv na národné hospodárstvo Slovenskej republiky" má v tejto fáze informatívny charakter, zadefinoval jednotlivé systémové nástrojové opatrenia pre podporu a rozvoj </w:t>
            </w:r>
            <w:r w:rsidRPr="00120E8E">
              <w:rPr>
                <w:rFonts w:ascii="Times New Roman" w:hAnsi="Times New Roman" w:cs="Times New Roman"/>
              </w:rPr>
              <w:lastRenderedPageBreak/>
              <w:t xml:space="preserve">elektromobility, len ako odporúčacie, ktoré budú následne rozpracované v súlade s dokumentom "Smernica EP a Rady 2014/94/EÚ z 22. októbra 2014 o zavádzaní infraštruktúry pre alternatívne palivá".“ Uvedený záväzok však nie je splnený. Akčný plán elektromobility by mal riešiť aj bezpečnostné riziká, ktoré elektromobilita prináša a preto žiadame uvedenú požiadavku zapracovať. </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3753B776"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lastRenderedPageBreak/>
              <w:t>Z</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21B2085B"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45F74068"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 xml:space="preserve">Akceptované, doplnené do opatrenia č. 5 – Informačná kampaň. </w:t>
            </w:r>
          </w:p>
        </w:tc>
      </w:tr>
      <w:tr w:rsidR="00C93125" w:rsidRPr="00120E8E" w14:paraId="6D8C78B8"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683722B4"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NROZP v SR</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263B5159"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 xml:space="preserve">K opatreniu 8: Žiadame neposkytovať nepriamu podporu formou daňových úľav na vozidlá, ktoré nie sú vybavené systémom AVAS a budú zaobstarané po termínoch určených nariadením 540/2014. Odôvodnenie: Nie je možné poskytovať benefity na vozidlá, ktoré nespĺňajú povinné technické podmienky stanovené európskou legislatívou. </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4CAC83C5"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Z</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1147FE80"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11FB377D"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Na trh EÚ je možné uvádzať len vozidlá, ktoré sú v súlade s EÚ legislatívou, teda len vozidlá s platným typovým schválením. To platí aj pre vozidlá v rámci dopredaja sérií, tzn. vozidlá, ktorým z dôvodu zmeny pravidiel končí platnosť typového schválenia, ale v zmysle legislatívy EÚ je možný (za dodržania príslušných pravidiel) dopredaj takýchto vozidiel na skladoch. Pri dodržaní nediskriminačného princípu nie je teda možné znevýhodňovať niektorú verziu vozidla (s AVAS, resp. bez AVAS) pokiaľ takéto vozidlo je možné uvádzať na trh v EÚ.</w:t>
            </w:r>
          </w:p>
        </w:tc>
      </w:tr>
      <w:tr w:rsidR="00C93125" w:rsidRPr="00120E8E" w14:paraId="0D8D6E00"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41002188"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PMÚSR</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3D132D75"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 xml:space="preserve">V rámci návrhu je potrebné vymedziť povinnosť subjektov zodpovedných za realizáciu Akčného plánu rozvoja elektromobility v Slovenskej republike postupovať pri implementácii akčného plánu v súlade s pravidlami EÚ v oblasti štátnej pomoci. Zdôvodnenie: Podľa článku 107 ods. 1 Zmluvy o fungovaní EÚ (ďalej len „ZFEÚ“) sa štátna pomoc vymedzuje ako „pomoc poskytovaná v akejkoľvek forme členským štátom alebo zo štátnych prostriedkov, ktorá narúša hospodársku súťaž alebo hrozí narušením hospodárskej súťaže tým, že zvýhodňuje určité podniky alebo výrobu určitých druhov tovaru, pokiaľ ovplyvňuje obchod medzi členskými štátmi“. Opatrenia v oblasti elektromobility môžu predstavovať poskytnutie štátnej pomoci v zmysle článku 107 ods. 1 ZFEÚ. Do pozornosti dávame, napr. rozhodnutie Komisie pre Českú republiku vo </w:t>
            </w:r>
            <w:r w:rsidRPr="00120E8E">
              <w:rPr>
                <w:rFonts w:ascii="Times New Roman" w:hAnsi="Times New Roman" w:cs="Times New Roman"/>
              </w:rPr>
              <w:lastRenderedPageBreak/>
              <w:t xml:space="preserve">veci SA.45182 – Režim štátnej podpory pre zavedenie verejne prístupných dobíjacích staníc pre vozidlá s pohonom na alternatívne palivá v ČR, ako aj rozhodnutie Komisie pre Dánsko vo veci N 386/2010 – Pilotná schéma pre nákup elektromobilov. Štátnu pomoc v zmysle článku 107 ods. 1 ZFEÚ však nie je možné vylúčiť ani pri ostatných opatreniach pomoci, ktoré sa navrhujú v rámci návrhu. V tomto kontexte bude potrebné posúdiť každé jednotlivé opatrenie pomoci v rámci akčného plánu v zmysle pravidiel EÚ v oblasti štátnej pomoci. </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23C3AD2F"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lastRenderedPageBreak/>
              <w:t>Z</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24D7A916"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007E6FA3"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Akceptované, text upravený v zmysle pripomienky.</w:t>
            </w:r>
          </w:p>
        </w:tc>
      </w:tr>
      <w:tr w:rsidR="00C93125" w:rsidRPr="00120E8E" w14:paraId="3A0370E1"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05C1A8CE"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RÚZSR</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7175ABA8" w14:textId="2C37849C"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3. Zásadná pripomienka k Úvodu (str. 4 materiálu): K poslednej vete na strane 4 materiálu: „Počet registrovaných elektrickými vozidiel s možnosťou nabíjania z elektrickej siete (BEV</w:t>
            </w:r>
            <w:r w:rsidR="00805CF1">
              <w:rPr>
                <w:rFonts w:ascii="Times New Roman" w:hAnsi="Times New Roman" w:cs="Times New Roman"/>
              </w:rPr>
              <w:t xml:space="preserve"> </w:t>
            </w:r>
            <w:r w:rsidRPr="00120E8E">
              <w:rPr>
                <w:rFonts w:ascii="Times New Roman" w:hAnsi="Times New Roman" w:cs="Times New Roman"/>
              </w:rPr>
              <w:t xml:space="preserve">a PHEV) v roku 2017 medziročne stúpol o 350 %“ žiadame uviesť presné vyčíslenie počtu registrovaných elektrických vozidiel. Odôvodnenie: Považujeme za nevyhnutné pracovať v akčnom pláne s konkrétnymi číslami a nielen percentuálnymi vyjadreniami. </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4A4732CC"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Z</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2874876A"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197BB60B"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Pripomienka akceptovaná, preformulovaná veta na tvar: „</w:t>
            </w:r>
            <w:r w:rsidRPr="00805CF1">
              <w:rPr>
                <w:rFonts w:ascii="Times New Roman" w:hAnsi="Times New Roman" w:cs="Times New Roman"/>
                <w:i/>
              </w:rPr>
              <w:t>Počet novoregistrovaných elektrických vozidiel s možnosťou nabíjania z elektrickej siete (BEV a PHEV) predstavoval v roku 2017 617 ks, čo predstavuje medziročný nárast o 350 %.“</w:t>
            </w:r>
          </w:p>
        </w:tc>
      </w:tr>
      <w:tr w:rsidR="00C93125" w:rsidRPr="00120E8E" w14:paraId="55F6F578"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310E3A03"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RÚZSR</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09D44981"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 xml:space="preserve">1. Zásadná pripomienka k materiálu ako celku Do materiálu žiadame doplniť nasledovné číselné údaje: a) rozsah, elektromobility v jednotlivých rokoch plánovacieho obdobia; b) množstvo energie, ktoré bude v jednotlivých rokoch plánovacieho obdobia predstavovať energia z obnoviteľných zdrojov; c) množstvo ušetrených emisií CO2 v jednotlivých rokoch plánovacieho obdobia; d) vyčíslenie nákladov na dosiahnutie cieľov uvedených v materiály, a to podľa jednotlivých rokov plánovacieho obdobia; e) vyčíslenie nákladov na zníženie 1 tony CO2 používaním elektromobilu, a to podľa jednotlivých rokov plánovacieho obdobia. Odôvodnenie: V prípade daného materiálu sa jedná </w:t>
            </w:r>
            <w:r w:rsidRPr="00120E8E">
              <w:rPr>
                <w:rFonts w:ascii="Times New Roman" w:hAnsi="Times New Roman" w:cs="Times New Roman"/>
              </w:rPr>
              <w:lastRenderedPageBreak/>
              <w:t xml:space="preserve">o akčný plán, ktorého obsahom sú termínové opatrenia. Nakoľko nemáme vedomosť o príprave, resp. existencii akéhokoľvek ďalšieho vykonávacieho materiálu k tomuto akčnému plánu, považujeme za nevyhnutné doplniť do akčného plánu aj nami žiadané údaje a finančné dopady. </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3014871F"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lastRenderedPageBreak/>
              <w:t>Z</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1E907F04"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N</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666BF342" w14:textId="77777777" w:rsidR="00805CF1" w:rsidRDefault="00C93125" w:rsidP="00120E8E">
            <w:pPr>
              <w:jc w:val="both"/>
              <w:rPr>
                <w:rFonts w:ascii="Times New Roman" w:hAnsi="Times New Roman" w:cs="Times New Roman"/>
              </w:rPr>
            </w:pPr>
            <w:r w:rsidRPr="00120E8E">
              <w:rPr>
                <w:rFonts w:ascii="Times New Roman" w:hAnsi="Times New Roman" w:cs="Times New Roman"/>
              </w:rPr>
              <w:t xml:space="preserve">Počet elektromobilov v SR (cca 1 600 ks) predstavuje aktuálne veľmi malý štatistický súbor v porovnaní s veľkosťou vozového parku v SR. Z tohto dôvodu by vyčíslenie požadovaných parametrov bolo iba hrubým odhadom skutočného stavu a dané hodnoty by v tomto smere mohli byť zavádzajúce. Považujeme za nevyhnutné pracovať v akčnom pláne s konkrétnymi číslami a nie s hrubými odhadmi. V dokumente sa odvolávame na vypracovanú analýzu IEP (ktorá na základe pripomienky bola do dokumentu doplnená) celkových prevádzkových nákladov a emisií elektromobilu. V dokumente je uvedené, že ďalším vykonávacím materiálom k predmetnému akčnému plánu bude monitoring realizácie jednotlivých opatrení, ako aj problematika elektromobility a iných alternatívnych palív, ktoré budú </w:t>
            </w:r>
            <w:r w:rsidRPr="00120E8E">
              <w:rPr>
                <w:rFonts w:ascii="Times New Roman" w:hAnsi="Times New Roman" w:cs="Times New Roman"/>
              </w:rPr>
              <w:lastRenderedPageBreak/>
              <w:t>pravidelne vyhodnocované na základe „referenčného rámca“ v nadväznosti na Smernicu Európskeho parlamentu a Rady 2014/94/EÚ z 22. októbra 2014 o zavádzaní infraštruktúry pre alternatívne palivá. Členské štáty sú povinné do 18. novembra 2019, a potom každé tri roky, posúdiť správu o vykonávaní svojho národného politického rámca, vyhodnotiť realizáciu opatrení navrhnutých v dokumente „</w:t>
            </w:r>
            <w:r w:rsidRPr="00805CF1">
              <w:rPr>
                <w:rFonts w:ascii="Times New Roman" w:hAnsi="Times New Roman" w:cs="Times New Roman"/>
                <w:i/>
              </w:rPr>
              <w:t>Národný politický rámec pre rozvoj trhu s alternatívnymi palivami</w:t>
            </w:r>
            <w:r w:rsidRPr="00120E8E">
              <w:rPr>
                <w:rFonts w:ascii="Times New Roman" w:hAnsi="Times New Roman" w:cs="Times New Roman"/>
              </w:rPr>
              <w:t xml:space="preserve">“. </w:t>
            </w:r>
          </w:p>
          <w:p w14:paraId="28656C42" w14:textId="56600830" w:rsidR="00C93125" w:rsidRPr="00120E8E" w:rsidRDefault="00C93125" w:rsidP="00120E8E">
            <w:pPr>
              <w:jc w:val="both"/>
              <w:rPr>
                <w:rFonts w:ascii="Times New Roman" w:hAnsi="Times New Roman" w:cs="Times New Roman"/>
              </w:rPr>
            </w:pPr>
            <w:r w:rsidRPr="00120E8E">
              <w:rPr>
                <w:rFonts w:ascii="Times New Roman" w:hAnsi="Times New Roman" w:cs="Times New Roman"/>
              </w:rPr>
              <w:t xml:space="preserve">Rozpor odstránený. </w:t>
            </w:r>
          </w:p>
        </w:tc>
      </w:tr>
      <w:tr w:rsidR="00C93125" w:rsidRPr="00120E8E" w14:paraId="321EC4A4"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7E33E018"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lastRenderedPageBreak/>
              <w:t>RÚZSR</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27290151" w14:textId="4D5CAE50" w:rsidR="00C93125" w:rsidRPr="00120E8E" w:rsidRDefault="00C93125" w:rsidP="00805CF1">
            <w:pPr>
              <w:jc w:val="both"/>
              <w:rPr>
                <w:rFonts w:ascii="Times New Roman" w:hAnsi="Times New Roman" w:cs="Times New Roman"/>
              </w:rPr>
            </w:pPr>
            <w:r w:rsidRPr="00120E8E">
              <w:rPr>
                <w:rFonts w:ascii="Times New Roman" w:hAnsi="Times New Roman" w:cs="Times New Roman"/>
              </w:rPr>
              <w:br/>
              <w:t xml:space="preserve">10. Zásadná pripomienka k Opatreniu č. 12 – Nízkoemisné zóny Navrhované opatrenie žiadame vypustiť alebo jeho znenie upraviť tak, aby bolo zrejmé aké konkrétne kroky sa majú vykonať. V časti: Východiská a požiadavky na realizáciu opatrenia žiadame druhý odsek vypustiť Odôvodenie: Nie je zrejmý zmysel navrhovaného opatrenia z toho dôvodu, že legislatíva potrebná na to, aby kompetentné orgány mohli ustanoviť nízkoemisné zóny už bola prijatá, a to aj vrátane príslušných vykonávacích predpisov, čo aj predkladateľ uvádza v návrhu Akčného plánu. V zmysle prijatej legislatívy je zriadenie nízkoemisnej zóny plne v kompetencii príslušného mesta alebo obce, pričom túto skutočnosť navrhované opatrenie nenavrhuje žiadnym spôsobom upraviť alebo meniť. Uvedený odsek odvolávajúci sa na technickú správu </w:t>
            </w:r>
            <w:r w:rsidR="00805CF1" w:rsidRPr="00805CF1">
              <w:rPr>
                <w:rFonts w:ascii="Times New Roman" w:hAnsi="Times New Roman" w:cs="Times New Roman"/>
              </w:rPr>
              <w:t>Svaz</w:t>
            </w:r>
            <w:r w:rsidR="00805CF1">
              <w:rPr>
                <w:rFonts w:ascii="Times New Roman" w:hAnsi="Times New Roman" w:cs="Times New Roman"/>
              </w:rPr>
              <w:t>u</w:t>
            </w:r>
            <w:r w:rsidR="00805CF1" w:rsidRPr="00805CF1">
              <w:rPr>
                <w:rFonts w:ascii="Times New Roman" w:hAnsi="Times New Roman" w:cs="Times New Roman"/>
              </w:rPr>
              <w:t xml:space="preserve"> Dovozců Automobilů </w:t>
            </w:r>
            <w:r w:rsidRPr="00120E8E">
              <w:rPr>
                <w:rFonts w:ascii="Times New Roman" w:hAnsi="Times New Roman" w:cs="Times New Roman"/>
              </w:rPr>
              <w:t>sa netýka slovenských reálií. V</w:t>
            </w:r>
            <w:r w:rsidR="00805CF1">
              <w:rPr>
                <w:rFonts w:ascii="Times New Roman" w:hAnsi="Times New Roman" w:cs="Times New Roman"/>
              </w:rPr>
              <w:t> </w:t>
            </w:r>
            <w:r w:rsidRPr="00120E8E">
              <w:rPr>
                <w:rFonts w:ascii="Times New Roman" w:hAnsi="Times New Roman" w:cs="Times New Roman"/>
              </w:rPr>
              <w:t xml:space="preserve">prípade, ak má MH SH záujem uvádzať množstvo vyprodukovaných emisií automobilmi bez katalyzátora, je žiaduce aby sa vykonala analytika slovenských pomerov a následne do predmetného opatrenia uviedli slovenské dáta </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6B2438FF"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Z</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67AB6DCB"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ČA</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369FF8F6"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 xml:space="preserve">Opatrenie č. 12 vyšpecifikované, textácia upravená v zmysle pripomienky. </w:t>
            </w:r>
          </w:p>
        </w:tc>
      </w:tr>
      <w:tr w:rsidR="00C93125" w:rsidRPr="00120E8E" w14:paraId="314B7EA5"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616AA829"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lastRenderedPageBreak/>
              <w:t>RÚZSR</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53C20BE7" w14:textId="77980F5F" w:rsidR="00C93125" w:rsidRPr="00120E8E" w:rsidRDefault="00C93125" w:rsidP="00120E8E">
            <w:pPr>
              <w:jc w:val="both"/>
              <w:rPr>
                <w:rFonts w:ascii="Times New Roman" w:hAnsi="Times New Roman" w:cs="Times New Roman"/>
              </w:rPr>
            </w:pPr>
            <w:r w:rsidRPr="00120E8E">
              <w:rPr>
                <w:rFonts w:ascii="Times New Roman" w:hAnsi="Times New Roman" w:cs="Times New Roman"/>
              </w:rPr>
              <w:t xml:space="preserve">2. Zásadná pripomienka k Úvodu (str. 2 materiálu): K časti: „V porovnaní s rokom 1990 emisie v cestnej doprave SR vzrástli o cca. 38 % (CO2 ekv.). Kým v roku 1990 emisie CO2 z cestnej dopravy predstavovali len 67 % na celkových emisiách z dopravy, v roku 2016 podiel emisií CO2 ekv. z cestnej dopravy vzrástol na 94 % na celkových emisiách z dopravy“ žiadame doplniť vyčíslenie o aký počet dopravných prostriedkov narástol vozový park, t.j. porovnanie vozového parku z roku 1990 s rokom 2016. Odôvodnenie: Uvedené porovnanie počtu dopravných prostriedkov z roku 1990 s rokom 2016 žiadame doplniť z dôvodu, nakoľko predmetné číslo by mohlo ukázať, že napriek enormnému nárastu počtu áut sa rast emisií spomalil vďakám novým spaľovacím motorom a biopalivám. </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564F830B"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Z</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43632CF0"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4EBFDB43"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Akceptované, text upravený v zmysle pripomienky.</w:t>
            </w:r>
          </w:p>
        </w:tc>
      </w:tr>
      <w:tr w:rsidR="00C93125" w:rsidRPr="00120E8E" w14:paraId="4659E943"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38464999"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RÚZSR</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7B823B42"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 xml:space="preserve">4. Zásadná pripomienka k Opatreniu č. 2 (Kontinuita priamej podpory na používanie nízko emisných vozidiel) K časti: Východiská a požiadavky na realizáciu opatrenia, druhý odsek, posledná veta: „Počet registrovaných elektrickými vozidiel s možnosťou nabíjania z elektrickej siete (BEV a PHEV) v roku 2017 medziročne stúpol o 350 %“ žiadame doplniť o vyčíslenie počtu registrovaných elektrických vozidiel. Odôvodnenie: Považujeme za nevyhnutné pracovať v akčnom pláne s konkrétnymi číslami a nielen percentuálnymi vyjadreniami. </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4E285A85"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Z</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7D2590C8"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25303B26"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Pripomienka akceptovaná, preformulovaná veta na tvar: „</w:t>
            </w:r>
            <w:r w:rsidRPr="00805CF1">
              <w:rPr>
                <w:rFonts w:ascii="Times New Roman" w:hAnsi="Times New Roman" w:cs="Times New Roman"/>
                <w:i/>
              </w:rPr>
              <w:t>Počet novoregistrovaných elektrických vozidiel s možnosťou nabíjania z elektrickej siete (BEV a PHEV) predstavoval v roku 2017 617 ks, čo predstavuje medziročný nárast o 350 %.“</w:t>
            </w:r>
          </w:p>
        </w:tc>
      </w:tr>
      <w:tr w:rsidR="00C93125" w:rsidRPr="00120E8E" w14:paraId="0D9E6AF6"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02567B9F"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RÚZSR</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4AD132CA"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 xml:space="preserve">5. Zásadná pripomienka k Opatreniu č. 2 - Kontinuita priamej podpory na používanie nízko emisných vozidiel V časti „Východiská a požiadavky na realizáciu opatrenia“ žiadame prvý odsek upraviť nasledovne: „Pre rozvoj elektromobility je potrebné zabezpečiť kontinuitu priamej podpory na nákup elektrických vozidiel ako aj vozidiel s </w:t>
            </w:r>
            <w:r w:rsidRPr="00120E8E">
              <w:rPr>
                <w:rFonts w:ascii="Times New Roman" w:hAnsi="Times New Roman" w:cs="Times New Roman"/>
              </w:rPr>
              <w:lastRenderedPageBreak/>
              <w:t xml:space="preserve">iným alternatívnym pohonom v súlade s Národným politickým rámcom pre rozvoj trhu s alternatívnymi palivami, ako je napríklad vodík, a to vytvorením nového podporného projektu na medzirezortnej úrovni.“. Odôvodnenie: Účelom doplnenia je, aby návrh Akčného plánu reflektoval na požiadavky celého rámca existujúcej právnej úpravy alternatívnych foriem mobility a taktiež odzrkadľujúc požiadavky implementácie Smernice 2014/94/EÚ z 22. októbra 2014 o zavádzaní infraštruktúry pre alternatívne palivá a tiež Európskou stratégiou pre alternatívne palivá, Stratégiou EÚ 2020, a to rovnako ako uvádza európska legislatíva pre viacero alternatívnych nosičov energie a tiež v súlade s pravidlami hospodárskej súťaže nediskriminačne teda nie len podporou jednej z alternatív. Taktiež sme toho názoru, že v návrhu Akčného plánu je potrebné zabezpečiť rovnocennú implementáciu Národného politického rámca pre rozvoj trhu s alternatívnymi palivami ako aj Národnej politiky zavádzania infraštruktúry pre alternatívne palivá v podmienkach Slovenskej republiky, ktoré rovnako uvažujú o širokom spektre alternatívnych palív a technologickej neutralite. </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569659C8"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lastRenderedPageBreak/>
              <w:t>Z</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60FF3BCD"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N</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3AA601C3"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 xml:space="preserve">Daný akčný plán pojednáva o rozvoji elektrických vozidiel typu BEV a PHEV a nepojednáva o iných alternatívnych palivách. Materiál v závere uvádza, že po jeho schválení Ministerstvo hospodárstva SR vypracuje v nadväznosti na smernicu 2014/94/EÚ akčné plány rozvoja aj pre ostatné alternatívne palivá, vrátane vodíka. Rozpor odstránený. </w:t>
            </w:r>
          </w:p>
        </w:tc>
      </w:tr>
      <w:tr w:rsidR="00C93125" w:rsidRPr="00120E8E" w14:paraId="1E540696"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117A2009"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RÚZSR</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152BA362"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 xml:space="preserve">6. Zásadná pripomienka k Opatreniu č. 4 (Podpora výskumu, vývoja a výroby batérií) V časti: Východiská a požiadavky na realizáciu opatrenia žiadame druhý odsek - bod 3. upraviť nasledovne: • „posilniť domáci výskum a vývoj udržateľných, vyspelých (napr. lítiovo-iónových) a prelomových environmentálne nezávadných (napr. polovodičových) technológií v odvetví batérií (MH SR, MŠVVaŠ SR);“ a zároveň, do bodu 4. žiadame doplniť povinnosť vypracovať dopadovú štúdiu realizácie opatrenia na životné prostredie. Odôvodnenie: Predmetné opatrenie by </w:t>
            </w:r>
            <w:r w:rsidRPr="00120E8E">
              <w:rPr>
                <w:rFonts w:ascii="Times New Roman" w:hAnsi="Times New Roman" w:cs="Times New Roman"/>
              </w:rPr>
              <w:lastRenderedPageBreak/>
              <w:t xml:space="preserve">podľa nášho názoru nemalo výlučne reflektovať na požiadavku vytvorenia konkurencieschopnej a udržateľnej priemyselnej výroby batérií ale je veľmi dôležité, aby sa prihliadalo aj na environmentálnu politiku a dopad tohto opatrenia na životné prostredie </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46279D39"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lastRenderedPageBreak/>
              <w:t>Z</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78C77D81"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1826A9FD"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Akceptované, text upravený v zmysle pripomienky.</w:t>
            </w:r>
          </w:p>
        </w:tc>
      </w:tr>
      <w:tr w:rsidR="00C93125" w:rsidRPr="00120E8E" w14:paraId="756334DB"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188D5A66"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RÚZSR</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01D1AD7C"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 xml:space="preserve">7. Zásadná pripomienka k Opatreniu č. 8 - Nepriama finančná podpora pre elektrické vozidlá V časti „Východiská a požiadavky na realizáciu opatrenia“ žiadame v druhom odseku prvú vetu zmeniť nasledovne: „Podľa zákona č. 361/2014 Z. z. o dani z motorových vozidiel a o zmene a doplnení niektorých zákonov, je pre vozidlo kategórie L, M a N, ktorého jediným zdrojom energie je elektrina alebo vodík, ročná sadzba dane 0 EUR.“. Odôvodnenie: Text žiadame doplniť tak, aby ročná nulová sadzba dane vzťahovala aj na vozidlá s vodíkovým pohonom. </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63F92AE3"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Z</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68EF3330"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N</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3B8B986C"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 xml:space="preserve">Daný akčný plán pojednáva o rozvoji elektrických vozidiel typu BEV a PHEV a nepojednáva o kategórii FCEV. Dokument uvádza v závere, že po jeho schválení Ministerstvo hospodárstva SR vypracuje v nadväznosti na smernicu 2014/94/EÚ akčné plány rozvoja aj pre ostatné alternatívne palivá, vrátane vodíka. Rozpor odstránený. </w:t>
            </w:r>
          </w:p>
        </w:tc>
      </w:tr>
      <w:tr w:rsidR="00C93125" w:rsidRPr="00120E8E" w14:paraId="54400B63"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79EFBCA7"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RÚZSR</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7D253FAF"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 xml:space="preserve">8. Zásadná pripomienka k Opatreniu č. 10 – Odlíšiteľné označenie elektrických vozidiel V časti „Východiská a požiadavky na realizáciu opatrenia“ žiadame prvý odsek zmeniť nasledovne: „MV SR zabezpečí zavedenie špeciálne odlíšených značiek pre elektromobily, alebo vozidlá s vodíkovým pohonom, ktoré následne umožnia preferenčnú prevádzku najmä v mestskej prevádzke. Odôvodnenie: Doplnenie žiadame z dôvodu, že vodíkové automobily, rovnako ako elektromobily, majú nulové emisie pri ich prevádzke, čo má pozitívny vplyv na zlepšenie kvality ovzdušia, najmä v husto osídlených mestských aglomeráciách. </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190927DE"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Z</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0F4B3CE7"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N</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546C27CF"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 xml:space="preserve">Daný akčný plán pojednáva o rozvoji elektrických vozidiel typu BEV a PHEV a nepojednáva o kategórii FCEV. Dokument uvádza v závere, že po jeho schválení Ministerstvo hospodárstva SR vypracuje v nadväznosti na smernicu 2014/94/EÚ akčné plány rozvoja aj pre ostatné alternatívne palivá, vrátane vodíka. Rozpor odstránený. </w:t>
            </w:r>
          </w:p>
        </w:tc>
      </w:tr>
      <w:tr w:rsidR="00C93125" w:rsidRPr="00120E8E" w14:paraId="44E685E0"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3801B0FA"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RÚZSR</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33EF42C2"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 xml:space="preserve">9. Zásadná pripomienka k Opatreniu č. 11 - Využívanie </w:t>
            </w:r>
            <w:r w:rsidRPr="00120E8E">
              <w:rPr>
                <w:rFonts w:ascii="Times New Roman" w:hAnsi="Times New Roman" w:cs="Times New Roman"/>
              </w:rPr>
              <w:lastRenderedPageBreak/>
              <w:t xml:space="preserve">vyhradených jazdných pruhov elektrickými vozidlami Predmetné opatrenie žiadame z materiálu vypustiť. V prípade neakceptovania navrhujeme upraviť nasledovne: V časti „Východiská a požiadavky na realizáciu opatrenia“ žiadame v prvom odseku tretiu odrážku zmeniť nasledovne: „- časovo obmedzené opatrenie trvajúce maximálne do 2020, resp. do konca doby platnosti tejto stratégie v prípade predĺženia jej platnosti.“. Odôvodnenie: S opatrením využívania vyhradených jazdných pruhov elektrickými vozidlami nesúhlasíme. Máme za to, že pri poddimenzovaní cestnej infraštruktúry je takéto opatrenie príspevkov k prehĺbeniu problému v oblasti verejnej správy. Už v súčasnosti je takéto opatrenie nevykonateľné. Vyhradených jazdných pruhov je podľa nášho názoru beztak málo a aj tieto existujúce sú limitované Sme toho názoru, že návrh opatrenia vo vzťahu k dĺžke jeho trvania je príliš vágne definovaný. Máme za to, že trvanie opatrení má byť zosúladené s platnosťou Akčného plánu, ktorého platnosť je do roku 2020. Akčný plán musí mať určený konečný bod platnosti alebo spôsob jeho prehodnocovania. Navyše, hromadná preprava, pre ktorú sú tieto pruhy určené musí mať v zmysle Národnej stratégie prednosť pred individuálnou. </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7CE0E171"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lastRenderedPageBreak/>
              <w:t>Z</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5A35AB81"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ČA</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58014CA7" w14:textId="248E7718" w:rsidR="00C93125" w:rsidRPr="00120E8E" w:rsidRDefault="00C93125" w:rsidP="00805CF1">
            <w:pPr>
              <w:jc w:val="both"/>
              <w:rPr>
                <w:rFonts w:ascii="Times New Roman" w:hAnsi="Times New Roman" w:cs="Times New Roman"/>
              </w:rPr>
            </w:pPr>
            <w:r w:rsidRPr="00120E8E">
              <w:rPr>
                <w:rFonts w:ascii="Times New Roman" w:hAnsi="Times New Roman" w:cs="Times New Roman"/>
              </w:rPr>
              <w:t>Opatrenie č. 11 má len motivačný charakter a dotkne sa len obmedzeného počtu obcí, ktoré majú vyh</w:t>
            </w:r>
            <w:r w:rsidR="00805CF1">
              <w:rPr>
                <w:rFonts w:ascii="Times New Roman" w:hAnsi="Times New Roman" w:cs="Times New Roman"/>
              </w:rPr>
              <w:t xml:space="preserve">radené jazdné pruhy. </w:t>
            </w:r>
            <w:r w:rsidR="00805CF1">
              <w:rPr>
                <w:rFonts w:ascii="Times New Roman" w:hAnsi="Times New Roman" w:cs="Times New Roman"/>
              </w:rPr>
              <w:lastRenderedPageBreak/>
              <w:t>Doplnené „</w:t>
            </w:r>
            <w:r w:rsidRPr="00805CF1">
              <w:rPr>
                <w:rFonts w:ascii="Times New Roman" w:hAnsi="Times New Roman" w:cs="Times New Roman"/>
                <w:i/>
              </w:rPr>
              <w:t>časovo obmedzené opatrenie trvajúce maximálne do 2025, resp. do konca doby platnosti tejto stratégie v prípade predĺženia jej platnosti</w:t>
            </w:r>
            <w:r w:rsidR="00805CF1">
              <w:rPr>
                <w:rFonts w:ascii="Times New Roman" w:hAnsi="Times New Roman" w:cs="Times New Roman"/>
              </w:rPr>
              <w:t>“</w:t>
            </w:r>
            <w:r w:rsidRPr="00120E8E">
              <w:rPr>
                <w:rFonts w:ascii="Times New Roman" w:hAnsi="Times New Roman" w:cs="Times New Roman"/>
              </w:rPr>
              <w:t xml:space="preserve">, alebo na základe dosiahnutia podielu registrovaných elektrických vozidiel stanovené danou obcou. Rozpor odstránený. </w:t>
            </w:r>
          </w:p>
        </w:tc>
      </w:tr>
      <w:tr w:rsidR="00C93125" w:rsidRPr="00120E8E" w14:paraId="0C2AA440"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5AAAA8BB"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lastRenderedPageBreak/>
              <w:t>SPP</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6017FD47"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 xml:space="preserve">Navrhujeme v 5. odseku časti "Úvod" doplniť za slová "emisie zo spaľovacích motorov automobilov" doplniť čiarku a nasledovné slová "ktoré využívajú len tradičné palivá, teda benzín a naftu". Odôvodnenie: uvedený odsek obsahuje informáciu, že emisie zo spaľovacích motorov automobilov, prispievajú aj k vysokej koncentrácii tuhých znečisťujúcich látok, ktoré majú zásadný vplyv na zdravie obyvateľstva a životné prostredie a sú rizikovým faktorom </w:t>
            </w:r>
            <w:r w:rsidRPr="00120E8E">
              <w:rPr>
                <w:rFonts w:ascii="Times New Roman" w:hAnsi="Times New Roman" w:cs="Times New Roman"/>
              </w:rPr>
              <w:lastRenderedPageBreak/>
              <w:t>najmä pre vznik kardiovaskulárnych ochorení a respiračných chorôb, a to najmä obzvlášť najmenšie frakcie tuhých častíc. Uvedené tvrdenie je pravdivé len v prípade spaľovacích motorov automobilov, ktoré využívajú len tradičné palivá, teda benzín a naftu. V prípade alternatívnych palív ako je napríklad CNG alebo LNG sú emisie znečisťujúcich látok výrazne nižšie, v prípade tuhých častíc až o 95%.</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135C637D"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lastRenderedPageBreak/>
              <w:t>Z</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5A616BF4"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66775CA9"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Akceptované, text upravený v zmysle pripomienky.</w:t>
            </w:r>
          </w:p>
        </w:tc>
      </w:tr>
      <w:tr w:rsidR="00C93125" w:rsidRPr="00120E8E" w14:paraId="119315D0"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5AEBF175"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SPP</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289AF6EA"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Navrhujeme v poslednom odseku časti Úvod doplniť za slová "akčné plány rozvoja aj pre ostatné alternatívne palivá" slová "zohľadňujúce opatrenia uvedené v akčnom pláne rozvoja elektromobility." Odôvodnenie: Akčné plány rozvoja pre ostatné alternatívne palivá by mali obsahovať prinajmenšom rovnaké opatrenia ako v prípade rozvoja elektromobility.</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5BFF2794"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Z</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669E37EC"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5ED44CCC"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Akceptované, text upravený v zmysle pripomienky.</w:t>
            </w:r>
          </w:p>
        </w:tc>
      </w:tr>
      <w:tr w:rsidR="00C93125" w:rsidRPr="00120E8E" w14:paraId="10E21B8E" w14:textId="77777777" w:rsidTr="00805CF1">
        <w:trPr>
          <w:divId w:val="118112555"/>
          <w:jc w:val="center"/>
        </w:trPr>
        <w:tc>
          <w:tcPr>
            <w:tcW w:w="1335" w:type="dxa"/>
            <w:tcBorders>
              <w:top w:val="outset" w:sz="6" w:space="0" w:color="000000"/>
              <w:left w:val="outset" w:sz="6" w:space="0" w:color="000000"/>
              <w:bottom w:val="outset" w:sz="6" w:space="0" w:color="000000"/>
              <w:right w:val="outset" w:sz="6" w:space="0" w:color="000000"/>
            </w:tcBorders>
            <w:vAlign w:val="center"/>
            <w:hideMark/>
          </w:tcPr>
          <w:p w14:paraId="52B88F06" w14:textId="77777777" w:rsidR="00C93125" w:rsidRPr="00120E8E" w:rsidRDefault="00C93125" w:rsidP="00120E8E">
            <w:pPr>
              <w:jc w:val="both"/>
              <w:rPr>
                <w:rFonts w:ascii="Times New Roman" w:hAnsi="Times New Roman" w:cs="Times New Roman"/>
                <w:b/>
                <w:bCs/>
              </w:rPr>
            </w:pPr>
            <w:r w:rsidRPr="00120E8E">
              <w:rPr>
                <w:rFonts w:ascii="Times New Roman" w:hAnsi="Times New Roman" w:cs="Times New Roman"/>
                <w:b/>
                <w:bCs/>
              </w:rPr>
              <w:t>URSO</w:t>
            </w:r>
          </w:p>
        </w:tc>
        <w:tc>
          <w:tcPr>
            <w:tcW w:w="5294" w:type="dxa"/>
            <w:tcBorders>
              <w:top w:val="outset" w:sz="6" w:space="0" w:color="000000"/>
              <w:left w:val="outset" w:sz="6" w:space="0" w:color="000000"/>
              <w:bottom w:val="outset" w:sz="6" w:space="0" w:color="000000"/>
              <w:right w:val="outset" w:sz="6" w:space="0" w:color="000000"/>
            </w:tcBorders>
            <w:vAlign w:val="center"/>
            <w:hideMark/>
          </w:tcPr>
          <w:p w14:paraId="0D53B771"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br/>
              <w:t xml:space="preserve">K vlastnému materiálu: Na strane 4 v prvom odseku je navrhujeme doplniť komu existujúci odberateľ alebo potenciálny odberateľ elektriny informáciu o pripojení nabíjacej stanice, ak pripája do distribučnej sústavy nabíjaciu stanicu s celkovým inštalovaným výkonom nad 100 kW poskytuje, t.j. prevádzkovateľovi distribučnej sústavy. Taktiež je vhodné v tomto odseku doplniť, že na prevádzkovateľov verejne prístupných nabíjacích staníc sa vzťahuje aj oznamovacia povinnosť voči Úradu pre reguláciu sieťových odvetví oznámiť začiatok, ukončenie a zmenu tejto činnosti. </w:t>
            </w:r>
          </w:p>
        </w:tc>
        <w:tc>
          <w:tcPr>
            <w:tcW w:w="678" w:type="dxa"/>
            <w:tcBorders>
              <w:top w:val="outset" w:sz="6" w:space="0" w:color="000000"/>
              <w:left w:val="outset" w:sz="6" w:space="0" w:color="000000"/>
              <w:bottom w:val="outset" w:sz="6" w:space="0" w:color="000000"/>
              <w:right w:val="outset" w:sz="6" w:space="0" w:color="000000"/>
            </w:tcBorders>
            <w:vAlign w:val="center"/>
            <w:hideMark/>
          </w:tcPr>
          <w:p w14:paraId="5FB130DB"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O</w:t>
            </w:r>
          </w:p>
        </w:tc>
        <w:tc>
          <w:tcPr>
            <w:tcW w:w="684" w:type="dxa"/>
            <w:tcBorders>
              <w:top w:val="outset" w:sz="6" w:space="0" w:color="000000"/>
              <w:left w:val="outset" w:sz="6" w:space="0" w:color="000000"/>
              <w:bottom w:val="outset" w:sz="6" w:space="0" w:color="000000"/>
              <w:right w:val="outset" w:sz="6" w:space="0" w:color="000000"/>
            </w:tcBorders>
            <w:vAlign w:val="center"/>
            <w:hideMark/>
          </w:tcPr>
          <w:p w14:paraId="2BAC345A"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w:t>
            </w:r>
          </w:p>
        </w:tc>
        <w:tc>
          <w:tcPr>
            <w:tcW w:w="5751" w:type="dxa"/>
            <w:tcBorders>
              <w:top w:val="outset" w:sz="6" w:space="0" w:color="000000"/>
              <w:left w:val="outset" w:sz="6" w:space="0" w:color="000000"/>
              <w:bottom w:val="outset" w:sz="6" w:space="0" w:color="000000"/>
              <w:right w:val="outset" w:sz="6" w:space="0" w:color="000000"/>
            </w:tcBorders>
            <w:vAlign w:val="center"/>
            <w:hideMark/>
          </w:tcPr>
          <w:p w14:paraId="08611EAA" w14:textId="77777777" w:rsidR="00C93125" w:rsidRPr="00120E8E" w:rsidRDefault="00C93125" w:rsidP="00120E8E">
            <w:pPr>
              <w:jc w:val="both"/>
              <w:rPr>
                <w:rFonts w:ascii="Times New Roman" w:hAnsi="Times New Roman" w:cs="Times New Roman"/>
              </w:rPr>
            </w:pPr>
            <w:r w:rsidRPr="00120E8E">
              <w:rPr>
                <w:rFonts w:ascii="Times New Roman" w:hAnsi="Times New Roman" w:cs="Times New Roman"/>
              </w:rPr>
              <w:t>Akceptované, text upravený v zmysle pripomienky.</w:t>
            </w:r>
          </w:p>
        </w:tc>
      </w:tr>
    </w:tbl>
    <w:p w14:paraId="55D4DCD9" w14:textId="77777777" w:rsidR="00154A91" w:rsidRPr="00120E8E" w:rsidRDefault="00154A91" w:rsidP="00120E8E">
      <w:pPr>
        <w:jc w:val="both"/>
        <w:rPr>
          <w:rFonts w:ascii="Times New Roman" w:hAnsi="Times New Roman" w:cs="Times New Roman"/>
        </w:rPr>
      </w:pPr>
    </w:p>
    <w:sectPr w:rsidR="00154A91" w:rsidRPr="00120E8E" w:rsidSect="00805CF1">
      <w:footerReference w:type="default" r:id="rId8"/>
      <w:pgSz w:w="15840" w:h="12240" w:orient="landscape"/>
      <w:pgMar w:top="709" w:right="141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6CAF" w14:textId="77777777" w:rsidR="00574B16" w:rsidRDefault="00574B16" w:rsidP="000A67D5">
      <w:pPr>
        <w:spacing w:after="0" w:line="240" w:lineRule="auto"/>
      </w:pPr>
      <w:r>
        <w:separator/>
      </w:r>
    </w:p>
  </w:endnote>
  <w:endnote w:type="continuationSeparator" w:id="0">
    <w:p w14:paraId="3C1CBC3E" w14:textId="77777777" w:rsidR="00574B16" w:rsidRDefault="00574B1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510992"/>
      <w:docPartObj>
        <w:docPartGallery w:val="Page Numbers (Bottom of Page)"/>
        <w:docPartUnique/>
      </w:docPartObj>
    </w:sdtPr>
    <w:sdtEndPr/>
    <w:sdtContent>
      <w:p w14:paraId="0880F227" w14:textId="1F270FB8" w:rsidR="00120E8E" w:rsidRDefault="00120E8E">
        <w:pPr>
          <w:pStyle w:val="Pta"/>
          <w:jc w:val="right"/>
        </w:pPr>
        <w:r>
          <w:fldChar w:fldCharType="begin"/>
        </w:r>
        <w:r>
          <w:instrText>PAGE   \* MERGEFORMAT</w:instrText>
        </w:r>
        <w:r>
          <w:fldChar w:fldCharType="separate"/>
        </w:r>
        <w:r w:rsidR="006A0264">
          <w:rPr>
            <w:noProof/>
          </w:rPr>
          <w:t>24</w:t>
        </w:r>
        <w:r>
          <w:fldChar w:fldCharType="end"/>
        </w:r>
      </w:p>
    </w:sdtContent>
  </w:sdt>
  <w:p w14:paraId="2125B064" w14:textId="77777777" w:rsidR="00120E8E" w:rsidRDefault="00120E8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DC541" w14:textId="77777777" w:rsidR="00574B16" w:rsidRDefault="00574B16" w:rsidP="000A67D5">
      <w:pPr>
        <w:spacing w:after="0" w:line="240" w:lineRule="auto"/>
      </w:pPr>
      <w:r>
        <w:separator/>
      </w:r>
    </w:p>
  </w:footnote>
  <w:footnote w:type="continuationSeparator" w:id="0">
    <w:p w14:paraId="53D8B8C4" w14:textId="77777777" w:rsidR="00574B16" w:rsidRDefault="00574B16"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20E8E"/>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4A33EF"/>
    <w:rsid w:val="00532574"/>
    <w:rsid w:val="00574B16"/>
    <w:rsid w:val="0059081C"/>
    <w:rsid w:val="005E7C53"/>
    <w:rsid w:val="00631D5B"/>
    <w:rsid w:val="00642FB8"/>
    <w:rsid w:val="006A0264"/>
    <w:rsid w:val="006A3681"/>
    <w:rsid w:val="007156F5"/>
    <w:rsid w:val="007A1010"/>
    <w:rsid w:val="007B7F1A"/>
    <w:rsid w:val="007D7AE6"/>
    <w:rsid w:val="007E4294"/>
    <w:rsid w:val="00805CF1"/>
    <w:rsid w:val="00841FA6"/>
    <w:rsid w:val="008A1964"/>
    <w:rsid w:val="008E2844"/>
    <w:rsid w:val="0090100E"/>
    <w:rsid w:val="009239D9"/>
    <w:rsid w:val="00927118"/>
    <w:rsid w:val="00927603"/>
    <w:rsid w:val="00943EB2"/>
    <w:rsid w:val="009817DD"/>
    <w:rsid w:val="0099665B"/>
    <w:rsid w:val="009C6C5C"/>
    <w:rsid w:val="009F7218"/>
    <w:rsid w:val="00A251BF"/>
    <w:rsid w:val="00A54A16"/>
    <w:rsid w:val="00B310E7"/>
    <w:rsid w:val="00B721A5"/>
    <w:rsid w:val="00B76589"/>
    <w:rsid w:val="00B8767E"/>
    <w:rsid w:val="00BD1FAB"/>
    <w:rsid w:val="00BE7302"/>
    <w:rsid w:val="00BF7CE0"/>
    <w:rsid w:val="00C0320B"/>
    <w:rsid w:val="00C93125"/>
    <w:rsid w:val="00CA44D2"/>
    <w:rsid w:val="00CE47A6"/>
    <w:rsid w:val="00CF3D59"/>
    <w:rsid w:val="00D261C9"/>
    <w:rsid w:val="00D85172"/>
    <w:rsid w:val="00D858C0"/>
    <w:rsid w:val="00D969AC"/>
    <w:rsid w:val="00DF7085"/>
    <w:rsid w:val="00E239B5"/>
    <w:rsid w:val="00E85710"/>
    <w:rsid w:val="00EB772A"/>
    <w:rsid w:val="00EF1425"/>
    <w:rsid w:val="00F26A4A"/>
    <w:rsid w:val="00F47329"/>
    <w:rsid w:val="00F727F0"/>
    <w:rsid w:val="00F819EE"/>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85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Predmetkomentra">
    <w:name w:val="annotation subject"/>
    <w:basedOn w:val="Textkomentra"/>
    <w:next w:val="Textkomentra"/>
    <w:link w:val="PredmetkomentraChar"/>
    <w:uiPriority w:val="99"/>
    <w:semiHidden/>
    <w:unhideWhenUsed/>
    <w:rsid w:val="00F47329"/>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F47329"/>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2555">
      <w:bodyDiv w:val="1"/>
      <w:marLeft w:val="0"/>
      <w:marRight w:val="0"/>
      <w:marTop w:val="0"/>
      <w:marBottom w:val="0"/>
      <w:divBdr>
        <w:top w:val="none" w:sz="0" w:space="0" w:color="auto"/>
        <w:left w:val="none" w:sz="0" w:space="0" w:color="auto"/>
        <w:bottom w:val="none" w:sz="0" w:space="0" w:color="auto"/>
        <w:right w:val="none" w:sz="0" w:space="0" w:color="auto"/>
      </w:divBdr>
    </w:div>
    <w:div w:id="702289735">
      <w:bodyDiv w:val="1"/>
      <w:marLeft w:val="0"/>
      <w:marRight w:val="0"/>
      <w:marTop w:val="0"/>
      <w:marBottom w:val="0"/>
      <w:divBdr>
        <w:top w:val="none" w:sz="0" w:space="0" w:color="auto"/>
        <w:left w:val="none" w:sz="0" w:space="0" w:color="auto"/>
        <w:bottom w:val="none" w:sz="0" w:space="0" w:color="auto"/>
        <w:right w:val="none" w:sz="0" w:space="0" w:color="auto"/>
      </w:divBdr>
    </w:div>
    <w:div w:id="758212208">
      <w:bodyDiv w:val="1"/>
      <w:marLeft w:val="0"/>
      <w:marRight w:val="0"/>
      <w:marTop w:val="0"/>
      <w:marBottom w:val="0"/>
      <w:divBdr>
        <w:top w:val="none" w:sz="0" w:space="0" w:color="auto"/>
        <w:left w:val="none" w:sz="0" w:space="0" w:color="auto"/>
        <w:bottom w:val="none" w:sz="0" w:space="0" w:color="auto"/>
        <w:right w:val="none" w:sz="0" w:space="0" w:color="auto"/>
      </w:divBdr>
    </w:div>
    <w:div w:id="1161890432">
      <w:bodyDiv w:val="1"/>
      <w:marLeft w:val="0"/>
      <w:marRight w:val="0"/>
      <w:marTop w:val="0"/>
      <w:marBottom w:val="0"/>
      <w:divBdr>
        <w:top w:val="none" w:sz="0" w:space="0" w:color="auto"/>
        <w:left w:val="none" w:sz="0" w:space="0" w:color="auto"/>
        <w:bottom w:val="none" w:sz="0" w:space="0" w:color="auto"/>
        <w:right w:val="none" w:sz="0" w:space="0" w:color="auto"/>
      </w:divBdr>
    </w:div>
    <w:div w:id="1452554953">
      <w:bodyDiv w:val="1"/>
      <w:marLeft w:val="0"/>
      <w:marRight w:val="0"/>
      <w:marTop w:val="0"/>
      <w:marBottom w:val="0"/>
      <w:divBdr>
        <w:top w:val="none" w:sz="0" w:space="0" w:color="auto"/>
        <w:left w:val="none" w:sz="0" w:space="0" w:color="auto"/>
        <w:bottom w:val="none" w:sz="0" w:space="0" w:color="auto"/>
        <w:right w:val="none" w:sz="0" w:space="0" w:color="auto"/>
      </w:divBdr>
    </w:div>
    <w:div w:id="1586181363">
      <w:bodyDiv w:val="1"/>
      <w:marLeft w:val="0"/>
      <w:marRight w:val="0"/>
      <w:marTop w:val="0"/>
      <w:marBottom w:val="0"/>
      <w:divBdr>
        <w:top w:val="none" w:sz="0" w:space="0" w:color="auto"/>
        <w:left w:val="none" w:sz="0" w:space="0" w:color="auto"/>
        <w:bottom w:val="none" w:sz="0" w:space="0" w:color="auto"/>
        <w:right w:val="none" w:sz="0" w:space="0" w:color="auto"/>
      </w:divBdr>
    </w:div>
    <w:div w:id="1733851170">
      <w:bodyDiv w:val="1"/>
      <w:marLeft w:val="0"/>
      <w:marRight w:val="0"/>
      <w:marTop w:val="0"/>
      <w:marBottom w:val="0"/>
      <w:divBdr>
        <w:top w:val="none" w:sz="0" w:space="0" w:color="auto"/>
        <w:left w:val="none" w:sz="0" w:space="0" w:color="auto"/>
        <w:bottom w:val="none" w:sz="0" w:space="0" w:color="auto"/>
        <w:right w:val="none" w:sz="0" w:space="0" w:color="auto"/>
      </w:divBdr>
    </w:div>
    <w:div w:id="196040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7.2.2019 14:02:32"/>
    <f:field ref="objchangedby" par="" text="Administrator, System"/>
    <f:field ref="objmodifiedat" par="" text="7.2.2019 14:02:3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90F2ADF-C797-4CB9-8A48-B18D132E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7610</Words>
  <Characters>43380</Characters>
  <Application>Microsoft Office Word</Application>
  <DocSecurity>0</DocSecurity>
  <Lines>361</Lines>
  <Paragraphs>101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2019-02-07T13:40:00Z</dcterms:created>
  <dcterms:modified xsi:type="dcterms:W3CDTF">2019-02-11T09:18:00Z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Nelegislatívna oblasť</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Jaroslava Gazdíková</vt:lpwstr>
  </property>
  <property fmtid="{D5CDD505-2E9C-101B-9397-08002B2CF9AE}" pid="11" name="FSC#SKEDITIONSLOVLEX@103.510:zodppredkladatel">
    <vt:lpwstr>Ing. Peter Žiga</vt:lpwstr>
  </property>
  <property fmtid="{D5CDD505-2E9C-101B-9397-08002B2CF9AE}" pid="12" name="FSC#SKEDITIONSLOVLEX@103.510:dalsipredkladatel">
    <vt:lpwstr/>
  </property>
  <property fmtid="{D5CDD505-2E9C-101B-9397-08002B2CF9AE}" pid="13" name="FSC#SKEDITIONSLOVLEX@103.510:nazovpredpis">
    <vt:lpwstr> Návrh Akčného plánu rozvoja elektromobility v Slovenskej republike</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Návrh Akčného plánu rozvoja elektromobility v Slovenskej republike</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24051/2018-4210-60594</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LP/2018/868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26. 10. 2018</vt:lpwstr>
  </property>
  <property fmtid="{D5CDD505-2E9C-101B-9397-08002B2CF9AE}" pid="58" name="FSC#SKEDITIONSLOVLEX@103.510:AttrDateDocPropUkonceniePKK">
    <vt:lpwstr>11. 11. 2018</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Pozitívne_x000d_
Negatívne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Návrh materiálu predpokladá pozitívne aj negatívne vplyvy na podnikateľské prostredie. Materiál bol predmetom konzultačného procesu aj so zástupcami podnikateľov v čase od mája 2017 v rámci Pracovnej skupiny pre elektromobilitu. Informácia o pracovnej sku</vt:lpwstr>
  </property>
  <property fmtid="{D5CDD505-2E9C-101B-9397-08002B2CF9AE}" pid="65" name="FSC#SKEDITIONSLOVLEX@103.510:AttrStrListDocPropAltRiesenia">
    <vt:lpwstr>0 - zachovanie súčasného stavu môže mať negatívny vplyv v súvislosti s transpozičným procesom smernice Európskeho Parlamentu a Rady 2014/94/EÚ z 22. októbra 2014 o zavádzaní infraštruktúry pre alternatívne palivá.1- prijatie dokumentu zohľadní čo najširši</vt:lpwstr>
  </property>
  <property fmtid="{D5CDD505-2E9C-101B-9397-08002B2CF9AE}" pid="66" name="FSC#SKEDITIONSLOVLEX@103.510:AttrStrListDocPropStanoviskoGest">
    <vt:lpwstr>I. Ministerstvo hospodárstva Slovenskej republiky dňa 26. októbra 2018 predložilo Stálej pracovnej komisii na posudzovanie „Návrh Akčného plánu rozvoja elektromobility v Slovenskej republike“. Materiál predpokladá negatívne vplyvy na rozpočet verejnej spr</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minister hospodárstva_x000d_
podpredseda vlády a minister financií _x000d_
podpredseda vlády a  minister životného prostredia  _x000d_
minister dopravy a výstavby_x000d_
ministerka vnútra_x000d_
ministerka školstva, vedy, výskumu a športu_x000d_
minister práce, sociálnych vecí a rodiny </vt:lpwstr>
  </property>
  <property fmtid="{D5CDD505-2E9C-101B-9397-08002B2CF9AE}" pid="136" name="FSC#SKEDITIONSLOVLEX@103.510:AttrStrListDocPropUznesenieNaVedomie">
    <vt:lpwstr>predseda Úradu pre verejné obstarávanie SR_x000d_
primátori miest a starostovia obcí_x000d_
predsedovia samosprávnych krajov _x000d_
predseda Združenia miest a obcí Slovenska</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ministerovi hospodárstva Slovenskej republiky</vt:lpwstr>
  </property>
  <property fmtid="{D5CDD505-2E9C-101B-9397-08002B2CF9AE}" pid="142" name="FSC#SKEDITIONSLOVLEX@103.510:funkciaZodpPredDativ">
    <vt:lpwstr>ministera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Peter Žiga_x000d_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justify;"&gt;„&lt;em&gt;Návrh Akčného plánu rozvoja elektromobility v Slovenskej republike&lt;/em&gt;“ predkladá na&amp;nbsp;rokovanie vlády SR Ministerstvo hospodárstva SR ako iniciatívny materiál.&lt;/p&gt;&lt;p style="text-align: justify;"&gt;Cieľom materiálu j</vt:lpwstr>
  </property>
  <property fmtid="{D5CDD505-2E9C-101B-9397-08002B2CF9AE}" pid="149" name="FSC#COOSYSTEM@1.1:Container">
    <vt:lpwstr>COO.2145.1000.3.3196669</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7. 2. 2019</vt:lpwstr>
  </property>
</Properties>
</file>