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374" w:rsidRPr="00FA6968" w:rsidRDefault="00346374" w:rsidP="00E208E4">
      <w:pPr>
        <w:widowControl w:val="0"/>
        <w:jc w:val="center"/>
        <w:rPr>
          <w:b/>
          <w:bCs/>
          <w:sz w:val="28"/>
          <w:szCs w:val="28"/>
          <w:lang w:val="sk-SK"/>
        </w:rPr>
      </w:pPr>
      <w:bookmarkStart w:id="0" w:name="_GoBack"/>
      <w:bookmarkEnd w:id="0"/>
      <w:r w:rsidRPr="00FA6968">
        <w:rPr>
          <w:b/>
          <w:bCs/>
          <w:sz w:val="28"/>
          <w:szCs w:val="28"/>
          <w:lang w:val="sk-SK"/>
        </w:rPr>
        <w:t>Doložka vybraných vplyvov</w:t>
      </w:r>
    </w:p>
    <w:p w:rsidR="00346374" w:rsidRPr="00FA6968" w:rsidRDefault="00346374" w:rsidP="00E208E4">
      <w:pPr>
        <w:pStyle w:val="Odsekzoznamu"/>
        <w:widowControl w:val="0"/>
        <w:ind w:left="426"/>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46374" w:rsidRPr="001C1A2F" w:rsidTr="00E208E4">
        <w:trPr>
          <w:trHeight w:val="70"/>
        </w:trPr>
        <w:tc>
          <w:tcPr>
            <w:tcW w:w="9180" w:type="dxa"/>
            <w:gridSpan w:val="10"/>
            <w:tcBorders>
              <w:bottom w:val="single" w:sz="4" w:space="0" w:color="FFFFFF"/>
            </w:tcBorders>
            <w:shd w:val="clear" w:color="auto" w:fill="E2E2E2"/>
          </w:tcPr>
          <w:p w:rsidR="00346374" w:rsidRPr="001C1A2F" w:rsidRDefault="00346374" w:rsidP="00E208E4">
            <w:pPr>
              <w:pStyle w:val="Odsekzoznamu"/>
              <w:widowControl w:val="0"/>
              <w:numPr>
                <w:ilvl w:val="0"/>
                <w:numId w:val="1"/>
              </w:numPr>
              <w:ind w:left="426"/>
              <w:rPr>
                <w:b/>
                <w:lang w:val="sk-SK"/>
              </w:rPr>
            </w:pPr>
            <w:r w:rsidRPr="001C1A2F">
              <w:rPr>
                <w:b/>
                <w:lang w:val="sk-SK"/>
              </w:rPr>
              <w:t>Základné údaje</w:t>
            </w:r>
          </w:p>
        </w:tc>
      </w:tr>
      <w:tr w:rsidR="00346374" w:rsidRPr="001C1A2F" w:rsidTr="00E208E4">
        <w:tc>
          <w:tcPr>
            <w:tcW w:w="9180" w:type="dxa"/>
            <w:gridSpan w:val="10"/>
            <w:tcBorders>
              <w:bottom w:val="single" w:sz="4" w:space="0" w:color="FFFFFF"/>
            </w:tcBorders>
            <w:shd w:val="clear" w:color="auto" w:fill="E2E2E2"/>
          </w:tcPr>
          <w:p w:rsidR="00346374" w:rsidRPr="001C1A2F" w:rsidRDefault="00346374" w:rsidP="00E208E4">
            <w:pPr>
              <w:pStyle w:val="Odsekzoznamu"/>
              <w:widowControl w:val="0"/>
              <w:ind w:left="142"/>
              <w:rPr>
                <w:b/>
                <w:lang w:val="sk-SK"/>
              </w:rPr>
            </w:pPr>
            <w:r w:rsidRPr="001C1A2F">
              <w:rPr>
                <w:b/>
                <w:lang w:val="sk-SK"/>
              </w:rPr>
              <w:t>Názov materiálu</w:t>
            </w:r>
          </w:p>
        </w:tc>
      </w:tr>
      <w:tr w:rsidR="00346374" w:rsidRPr="001C1A2F" w:rsidTr="00E208E4">
        <w:tc>
          <w:tcPr>
            <w:tcW w:w="9180" w:type="dxa"/>
            <w:gridSpan w:val="10"/>
            <w:tcBorders>
              <w:top w:val="single" w:sz="4" w:space="0" w:color="FFFFFF"/>
              <w:bottom w:val="single" w:sz="4" w:space="0" w:color="auto"/>
            </w:tcBorders>
            <w:shd w:val="clear" w:color="auto" w:fill="auto"/>
          </w:tcPr>
          <w:p w:rsidR="00346374" w:rsidRPr="001C1A2F" w:rsidRDefault="00346374" w:rsidP="00E208E4">
            <w:pPr>
              <w:pStyle w:val="Nadpis2"/>
              <w:keepNext w:val="0"/>
              <w:keepLines w:val="0"/>
              <w:widowControl w:val="0"/>
              <w:rPr>
                <w:rFonts w:eastAsia="Calibri"/>
                <w:sz w:val="22"/>
                <w:szCs w:val="22"/>
                <w:lang w:val="sk-SK" w:eastAsia="en-US"/>
              </w:rPr>
            </w:pPr>
            <w:r w:rsidRPr="00D0197B">
              <w:rPr>
                <w:rFonts w:ascii="Times New Roman" w:eastAsia="Calibri" w:hAnsi="Times New Roman" w:cs="Times New Roman"/>
                <w:b w:val="0"/>
                <w:bCs w:val="0"/>
                <w:color w:val="auto"/>
                <w:sz w:val="22"/>
                <w:szCs w:val="22"/>
                <w:lang w:val="sk-SK" w:eastAsia="en-US"/>
              </w:rPr>
              <w:t xml:space="preserve">Návrh nariadenia vlády Slovenskej republiky, </w:t>
            </w:r>
            <w:r w:rsidR="00D0197B" w:rsidRPr="00D0197B">
              <w:rPr>
                <w:rFonts w:ascii="Times New Roman" w:eastAsia="Calibri" w:hAnsi="Times New Roman" w:cs="Times New Roman"/>
                <w:b w:val="0"/>
                <w:bCs w:val="0"/>
                <w:color w:val="auto"/>
                <w:sz w:val="22"/>
                <w:szCs w:val="22"/>
                <w:lang w:val="sk-SK" w:eastAsia="en-US"/>
              </w:rPr>
              <w:t>ktorým sa mení a dopĺňa nariadenie vlády Slovenskej republiky č. 83/2017 Z. z. o podmienkach poskytovania podpory v rámci spoločnej organizácie trhu s vínom</w:t>
            </w:r>
          </w:p>
        </w:tc>
      </w:tr>
      <w:tr w:rsidR="00346374" w:rsidRPr="001C1A2F" w:rsidTr="00E208E4">
        <w:tc>
          <w:tcPr>
            <w:tcW w:w="9180" w:type="dxa"/>
            <w:gridSpan w:val="10"/>
            <w:tcBorders>
              <w:top w:val="single" w:sz="4" w:space="0" w:color="auto"/>
              <w:left w:val="single" w:sz="4" w:space="0" w:color="auto"/>
              <w:bottom w:val="single" w:sz="4" w:space="0" w:color="FFFFFF"/>
            </w:tcBorders>
            <w:shd w:val="clear" w:color="auto" w:fill="E2E2E2"/>
          </w:tcPr>
          <w:p w:rsidR="00346374" w:rsidRPr="001C1A2F" w:rsidRDefault="00346374" w:rsidP="00E208E4">
            <w:pPr>
              <w:pStyle w:val="Odsekzoznamu"/>
              <w:widowControl w:val="0"/>
              <w:ind w:left="142"/>
              <w:rPr>
                <w:b/>
                <w:lang w:val="sk-SK"/>
              </w:rPr>
            </w:pPr>
            <w:r w:rsidRPr="001C1A2F">
              <w:rPr>
                <w:b/>
                <w:lang w:val="sk-SK"/>
              </w:rPr>
              <w:t>Predkladateľ (a spolupredkladateľ)</w:t>
            </w:r>
          </w:p>
        </w:tc>
      </w:tr>
      <w:tr w:rsidR="00346374" w:rsidRPr="001C1A2F" w:rsidTr="00E208E4">
        <w:tc>
          <w:tcPr>
            <w:tcW w:w="9180" w:type="dxa"/>
            <w:gridSpan w:val="10"/>
            <w:tcBorders>
              <w:top w:val="single" w:sz="4" w:space="0" w:color="FFFFFF"/>
              <w:left w:val="single" w:sz="4" w:space="0" w:color="auto"/>
              <w:bottom w:val="single" w:sz="4" w:space="0" w:color="auto"/>
            </w:tcBorders>
            <w:shd w:val="clear" w:color="auto" w:fill="FFFFFF"/>
          </w:tcPr>
          <w:p w:rsidR="00346374" w:rsidRPr="001C1A2F" w:rsidRDefault="00346374" w:rsidP="00E208E4">
            <w:pPr>
              <w:widowControl w:val="0"/>
              <w:rPr>
                <w:rFonts w:eastAsia="Calibri"/>
                <w:lang w:val="sk-SK" w:eastAsia="en-US"/>
              </w:rPr>
            </w:pPr>
            <w:r w:rsidRPr="001C1A2F">
              <w:rPr>
                <w:rFonts w:eastAsia="Calibri"/>
                <w:sz w:val="22"/>
                <w:szCs w:val="22"/>
                <w:lang w:val="sk-SK" w:eastAsia="en-US"/>
              </w:rPr>
              <w:t>Ministerstvo pôdohospodárstva a rozvoja vidieka SR</w:t>
            </w:r>
          </w:p>
          <w:p w:rsidR="00346374" w:rsidRPr="001C1A2F" w:rsidRDefault="00346374" w:rsidP="00E208E4">
            <w:pPr>
              <w:widowControl w:val="0"/>
              <w:rPr>
                <w:rFonts w:eastAsia="Calibri"/>
                <w:lang w:val="sk-SK" w:eastAsia="en-US"/>
              </w:rPr>
            </w:pPr>
          </w:p>
        </w:tc>
      </w:tr>
      <w:tr w:rsidR="00346374" w:rsidRPr="001C1A2F" w:rsidTr="00E208E4">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346374" w:rsidRPr="001C1A2F" w:rsidRDefault="00346374" w:rsidP="00E208E4">
            <w:pPr>
              <w:pStyle w:val="Odsekzoznamu"/>
              <w:widowControl w:val="0"/>
              <w:ind w:left="142"/>
              <w:rPr>
                <w:b/>
                <w:lang w:val="sk-SK"/>
              </w:rPr>
            </w:pPr>
            <w:r w:rsidRPr="001C1A2F">
              <w:rPr>
                <w:b/>
                <w:lang w:val="sk-SK"/>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cPr>
          <w:p w:rsidR="00346374" w:rsidRPr="001C1A2F" w:rsidRDefault="00346374" w:rsidP="00E208E4">
            <w:pPr>
              <w:widowControl w:val="0"/>
              <w:jc w:val="center"/>
              <w:rPr>
                <w:rFonts w:eastAsia="Calibri"/>
                <w:lang w:val="sk-SK" w:eastAsia="en-US"/>
              </w:rPr>
            </w:pPr>
            <w:r w:rsidRPr="001C1A2F">
              <w:rPr>
                <w:rFonts w:ascii="Segoe UI Symbol" w:eastAsia="MS Mincho" w:hAnsi="Segoe UI Symbol" w:cs="Segoe UI Symbol"/>
                <w:sz w:val="22"/>
                <w:szCs w:val="22"/>
                <w:lang w:val="sk-SK" w:eastAsia="en-US"/>
              </w:rPr>
              <w:t>☐</w:t>
            </w:r>
          </w:p>
        </w:tc>
        <w:tc>
          <w:tcPr>
            <w:tcW w:w="4263" w:type="dxa"/>
            <w:gridSpan w:val="6"/>
            <w:tcBorders>
              <w:top w:val="single" w:sz="4" w:space="0" w:color="auto"/>
              <w:left w:val="nil"/>
              <w:bottom w:val="single" w:sz="4" w:space="0" w:color="auto"/>
              <w:right w:val="single" w:sz="4" w:space="0" w:color="auto"/>
            </w:tcBorders>
            <w:shd w:val="clear" w:color="auto" w:fill="FFFFFF"/>
          </w:tcPr>
          <w:p w:rsidR="00346374" w:rsidRPr="001C1A2F" w:rsidRDefault="00346374" w:rsidP="00E208E4">
            <w:pPr>
              <w:widowControl w:val="0"/>
              <w:rPr>
                <w:rFonts w:eastAsia="Calibri"/>
                <w:lang w:val="sk-SK" w:eastAsia="en-US"/>
              </w:rPr>
            </w:pPr>
            <w:r w:rsidRPr="001C1A2F">
              <w:rPr>
                <w:rFonts w:eastAsia="Calibri"/>
                <w:sz w:val="22"/>
                <w:szCs w:val="22"/>
                <w:lang w:val="sk-SK" w:eastAsia="en-US"/>
              </w:rPr>
              <w:t>Materiál nelegislatívnej povahy</w:t>
            </w:r>
          </w:p>
        </w:tc>
      </w:tr>
      <w:tr w:rsidR="00346374" w:rsidRPr="001C1A2F" w:rsidTr="00E208E4">
        <w:tc>
          <w:tcPr>
            <w:tcW w:w="4212" w:type="dxa"/>
            <w:gridSpan w:val="2"/>
            <w:vMerge/>
            <w:tcBorders>
              <w:top w:val="nil"/>
              <w:left w:val="single" w:sz="4" w:space="0" w:color="auto"/>
              <w:bottom w:val="single" w:sz="4" w:space="0" w:color="FFFFFF"/>
            </w:tcBorders>
            <w:shd w:val="clear" w:color="auto" w:fill="E2E2E2"/>
          </w:tcPr>
          <w:p w:rsidR="00346374" w:rsidRPr="001C1A2F" w:rsidRDefault="00346374" w:rsidP="00E208E4">
            <w:pPr>
              <w:widowControl w:val="0"/>
              <w:rPr>
                <w:rFonts w:eastAsia="Calibri"/>
                <w:lang w:val="sk-SK" w:eastAsia="en-US"/>
              </w:rPr>
            </w:pPr>
          </w:p>
        </w:tc>
        <w:tc>
          <w:tcPr>
            <w:tcW w:w="705" w:type="dxa"/>
            <w:gridSpan w:val="2"/>
            <w:tcBorders>
              <w:top w:val="single" w:sz="4" w:space="0" w:color="auto"/>
              <w:left w:val="single" w:sz="4" w:space="0" w:color="auto"/>
              <w:bottom w:val="single" w:sz="4" w:space="0" w:color="auto"/>
              <w:right w:val="nil"/>
            </w:tcBorders>
            <w:shd w:val="clear" w:color="auto" w:fill="FFFFFF"/>
          </w:tcPr>
          <w:p w:rsidR="00346374" w:rsidRPr="001C1A2F" w:rsidRDefault="00346374" w:rsidP="00E208E4">
            <w:pPr>
              <w:widowControl w:val="0"/>
              <w:jc w:val="center"/>
              <w:rPr>
                <w:rFonts w:eastAsia="Calibri"/>
                <w:lang w:val="sk-SK" w:eastAsia="en-US"/>
              </w:rPr>
            </w:pPr>
            <w:r w:rsidRPr="001C1A2F">
              <w:rPr>
                <w:rFonts w:ascii="Segoe UI Symbol" w:eastAsia="MS Mincho" w:hAnsi="Segoe UI Symbol" w:cs="Segoe UI Symbol"/>
                <w:sz w:val="22"/>
                <w:szCs w:val="22"/>
                <w:lang w:val="sk-SK" w:eastAsia="en-US"/>
              </w:rPr>
              <w:t>☒</w:t>
            </w:r>
          </w:p>
        </w:tc>
        <w:tc>
          <w:tcPr>
            <w:tcW w:w="4263" w:type="dxa"/>
            <w:gridSpan w:val="6"/>
            <w:tcBorders>
              <w:top w:val="single" w:sz="4" w:space="0" w:color="auto"/>
              <w:left w:val="nil"/>
              <w:bottom w:val="single" w:sz="4" w:space="0" w:color="auto"/>
            </w:tcBorders>
            <w:shd w:val="clear" w:color="auto" w:fill="FFFFFF"/>
          </w:tcPr>
          <w:p w:rsidR="00346374" w:rsidRPr="001C1A2F" w:rsidRDefault="00346374" w:rsidP="00E208E4">
            <w:pPr>
              <w:widowControl w:val="0"/>
              <w:ind w:left="175" w:hanging="175"/>
              <w:rPr>
                <w:rFonts w:eastAsia="Calibri"/>
                <w:lang w:val="sk-SK" w:eastAsia="en-US"/>
              </w:rPr>
            </w:pPr>
            <w:r w:rsidRPr="001C1A2F">
              <w:rPr>
                <w:rFonts w:eastAsia="Calibri"/>
                <w:sz w:val="22"/>
                <w:szCs w:val="22"/>
                <w:lang w:val="sk-SK" w:eastAsia="en-US"/>
              </w:rPr>
              <w:t>Materiál legislatívnej povahy</w:t>
            </w:r>
          </w:p>
        </w:tc>
      </w:tr>
      <w:tr w:rsidR="00346374" w:rsidRPr="001C1A2F" w:rsidTr="00E208E4">
        <w:tc>
          <w:tcPr>
            <w:tcW w:w="4212" w:type="dxa"/>
            <w:gridSpan w:val="2"/>
            <w:vMerge/>
            <w:tcBorders>
              <w:top w:val="nil"/>
              <w:left w:val="single" w:sz="4" w:space="0" w:color="auto"/>
              <w:bottom w:val="single" w:sz="4" w:space="0" w:color="auto"/>
            </w:tcBorders>
            <w:shd w:val="clear" w:color="auto" w:fill="E2E2E2"/>
          </w:tcPr>
          <w:p w:rsidR="00346374" w:rsidRPr="001C1A2F" w:rsidRDefault="00346374" w:rsidP="00E208E4">
            <w:pPr>
              <w:widowControl w:val="0"/>
              <w:rPr>
                <w:rFonts w:eastAsia="Calibri"/>
                <w:lang w:val="sk-SK" w:eastAsia="en-US"/>
              </w:rPr>
            </w:pPr>
          </w:p>
        </w:tc>
        <w:tc>
          <w:tcPr>
            <w:tcW w:w="705" w:type="dxa"/>
            <w:gridSpan w:val="2"/>
            <w:tcBorders>
              <w:top w:val="single" w:sz="4" w:space="0" w:color="auto"/>
              <w:left w:val="single" w:sz="4" w:space="0" w:color="auto"/>
              <w:bottom w:val="single" w:sz="4" w:space="0" w:color="auto"/>
              <w:right w:val="nil"/>
            </w:tcBorders>
            <w:shd w:val="clear" w:color="auto" w:fill="FFFFFF"/>
          </w:tcPr>
          <w:p w:rsidR="00346374" w:rsidRPr="001C1A2F" w:rsidRDefault="00D0197B" w:rsidP="00E208E4">
            <w:pPr>
              <w:widowControl w:val="0"/>
              <w:jc w:val="center"/>
              <w:rPr>
                <w:rFonts w:eastAsia="Calibri"/>
                <w:lang w:val="sk-SK" w:eastAsia="en-US"/>
              </w:rPr>
            </w:pPr>
            <w:r w:rsidRPr="001C1A2F">
              <w:rPr>
                <w:rFonts w:ascii="Segoe UI Symbol" w:eastAsia="MS Mincho" w:hAnsi="Segoe UI Symbol" w:cs="Segoe UI Symbol"/>
                <w:sz w:val="22"/>
                <w:szCs w:val="22"/>
                <w:lang w:val="sk-SK" w:eastAsia="en-US"/>
              </w:rPr>
              <w:t>☐</w:t>
            </w:r>
          </w:p>
        </w:tc>
        <w:tc>
          <w:tcPr>
            <w:tcW w:w="4263" w:type="dxa"/>
            <w:gridSpan w:val="6"/>
            <w:tcBorders>
              <w:top w:val="single" w:sz="4" w:space="0" w:color="auto"/>
              <w:left w:val="nil"/>
              <w:bottom w:val="single" w:sz="4" w:space="0" w:color="auto"/>
            </w:tcBorders>
            <w:shd w:val="clear" w:color="auto" w:fill="FFFFFF"/>
          </w:tcPr>
          <w:p w:rsidR="00346374" w:rsidRPr="001C1A2F" w:rsidRDefault="00346374" w:rsidP="00E208E4">
            <w:pPr>
              <w:widowControl w:val="0"/>
              <w:rPr>
                <w:rFonts w:eastAsia="Calibri"/>
                <w:lang w:val="sk-SK" w:eastAsia="en-US"/>
              </w:rPr>
            </w:pPr>
            <w:r w:rsidRPr="001C1A2F">
              <w:rPr>
                <w:rFonts w:eastAsia="Calibri"/>
                <w:sz w:val="22"/>
                <w:szCs w:val="22"/>
                <w:lang w:val="sk-SK" w:eastAsia="en-US"/>
              </w:rPr>
              <w:t>Transpozícia práva EÚ</w:t>
            </w:r>
          </w:p>
        </w:tc>
      </w:tr>
      <w:tr w:rsidR="00346374" w:rsidRPr="001C1A2F" w:rsidTr="00E208E4">
        <w:tc>
          <w:tcPr>
            <w:tcW w:w="9180" w:type="dxa"/>
            <w:gridSpan w:val="10"/>
            <w:tcBorders>
              <w:top w:val="single" w:sz="4" w:space="0" w:color="auto"/>
              <w:left w:val="single" w:sz="4" w:space="0" w:color="auto"/>
              <w:bottom w:val="single" w:sz="4" w:space="0" w:color="FFFFFF"/>
            </w:tcBorders>
            <w:shd w:val="clear" w:color="auto" w:fill="FFFFFF"/>
          </w:tcPr>
          <w:p w:rsidR="00346374" w:rsidRPr="001C1A2F" w:rsidRDefault="00346374" w:rsidP="00E208E4">
            <w:pPr>
              <w:widowControl w:val="0"/>
              <w:rPr>
                <w:rFonts w:eastAsia="Calibri"/>
                <w:i/>
                <w:lang w:val="sk-SK" w:eastAsia="en-US"/>
              </w:rPr>
            </w:pPr>
            <w:r w:rsidRPr="001C1A2F">
              <w:rPr>
                <w:rFonts w:eastAsia="Calibri"/>
                <w:i/>
                <w:sz w:val="22"/>
                <w:szCs w:val="22"/>
                <w:lang w:val="sk-SK" w:eastAsia="en-US"/>
              </w:rPr>
              <w:t>V prípade transpozície uveďte zoznam transponovaných predpisov:</w:t>
            </w:r>
          </w:p>
          <w:p w:rsidR="00346374" w:rsidRPr="001C1A2F" w:rsidRDefault="00346374" w:rsidP="00E208E4">
            <w:pPr>
              <w:widowControl w:val="0"/>
              <w:jc w:val="both"/>
              <w:rPr>
                <w:rFonts w:eastAsia="Calibri"/>
                <w:i/>
                <w:lang w:val="sk-SK" w:eastAsia="en-US"/>
              </w:rPr>
            </w:pPr>
          </w:p>
        </w:tc>
      </w:tr>
      <w:tr w:rsidR="00346374" w:rsidRPr="001C1A2F" w:rsidTr="00E208E4">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cPr>
          <w:p w:rsidR="00346374" w:rsidRPr="001C1A2F" w:rsidRDefault="00346374" w:rsidP="00E208E4">
            <w:pPr>
              <w:pStyle w:val="Odsekzoznamu"/>
              <w:widowControl w:val="0"/>
              <w:ind w:left="142"/>
              <w:rPr>
                <w:b/>
                <w:lang w:val="sk-SK"/>
              </w:rPr>
            </w:pPr>
            <w:r w:rsidRPr="001C1A2F">
              <w:rPr>
                <w:b/>
                <w:lang w:val="sk-SK"/>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shd w:val="clear" w:color="auto" w:fill="auto"/>
          </w:tcPr>
          <w:p w:rsidR="00346374" w:rsidRPr="001C1A2F" w:rsidRDefault="00402928" w:rsidP="00E208E4">
            <w:pPr>
              <w:widowControl w:val="0"/>
              <w:rPr>
                <w:rFonts w:eastAsia="Calibri"/>
                <w:i/>
                <w:lang w:val="sk-SK" w:eastAsia="en-US"/>
              </w:rPr>
            </w:pPr>
            <w:r>
              <w:rPr>
                <w:rFonts w:eastAsia="Calibri"/>
                <w:i/>
                <w:sz w:val="22"/>
                <w:szCs w:val="22"/>
                <w:lang w:val="sk-SK" w:eastAsia="en-US"/>
              </w:rPr>
              <w:t>10.-16.1.</w:t>
            </w:r>
            <w:r w:rsidRPr="001D1B63">
              <w:rPr>
                <w:rFonts w:eastAsia="Calibri"/>
                <w:i/>
                <w:sz w:val="22"/>
                <w:szCs w:val="22"/>
                <w:lang w:val="sk-SK" w:eastAsia="en-US"/>
              </w:rPr>
              <w:t xml:space="preserve"> </w:t>
            </w:r>
            <w:r w:rsidR="001D1B63" w:rsidRPr="001D1B63">
              <w:rPr>
                <w:rFonts w:eastAsia="Calibri"/>
                <w:i/>
                <w:sz w:val="22"/>
                <w:szCs w:val="22"/>
                <w:lang w:val="sk-SK" w:eastAsia="en-US"/>
              </w:rPr>
              <w:t>2019</w:t>
            </w:r>
          </w:p>
        </w:tc>
      </w:tr>
      <w:tr w:rsidR="00346374" w:rsidRPr="001C1A2F" w:rsidTr="00E208E4">
        <w:tc>
          <w:tcPr>
            <w:tcW w:w="5634" w:type="dxa"/>
            <w:gridSpan w:val="5"/>
            <w:tcBorders>
              <w:top w:val="single" w:sz="4" w:space="0" w:color="auto"/>
              <w:left w:val="single" w:sz="4" w:space="0" w:color="auto"/>
              <w:bottom w:val="single" w:sz="4" w:space="0" w:color="FFFFFF"/>
              <w:right w:val="single" w:sz="4" w:space="0" w:color="auto"/>
            </w:tcBorders>
            <w:shd w:val="clear" w:color="auto" w:fill="E2E2E2"/>
          </w:tcPr>
          <w:p w:rsidR="00346374" w:rsidRPr="001C1A2F" w:rsidRDefault="00346374" w:rsidP="00E208E4">
            <w:pPr>
              <w:pStyle w:val="Odsekzoznamu"/>
              <w:widowControl w:val="0"/>
              <w:ind w:left="142"/>
              <w:rPr>
                <w:b/>
                <w:lang w:val="sk-SK"/>
              </w:rPr>
            </w:pPr>
            <w:r w:rsidRPr="001C1A2F">
              <w:rPr>
                <w:b/>
                <w:lang w:val="sk-SK"/>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shd w:val="clear" w:color="auto" w:fill="auto"/>
          </w:tcPr>
          <w:p w:rsidR="00346374" w:rsidRPr="001C1A2F" w:rsidRDefault="00116BC4" w:rsidP="00E208E4">
            <w:pPr>
              <w:widowControl w:val="0"/>
              <w:rPr>
                <w:rFonts w:eastAsia="Calibri"/>
                <w:i/>
                <w:lang w:val="sk-SK" w:eastAsia="en-US"/>
              </w:rPr>
            </w:pPr>
            <w:r>
              <w:rPr>
                <w:rFonts w:eastAsia="Calibri"/>
                <w:i/>
                <w:sz w:val="22"/>
                <w:szCs w:val="22"/>
                <w:lang w:val="sk-SK" w:eastAsia="en-US"/>
              </w:rPr>
              <w:t>február</w:t>
            </w:r>
            <w:r w:rsidR="00D0197B">
              <w:rPr>
                <w:rFonts w:eastAsia="Calibri"/>
                <w:i/>
                <w:sz w:val="22"/>
                <w:szCs w:val="22"/>
                <w:lang w:val="sk-SK" w:eastAsia="en-US"/>
              </w:rPr>
              <w:t xml:space="preserve"> </w:t>
            </w:r>
            <w:r w:rsidR="00C73D63" w:rsidRPr="001C1A2F">
              <w:rPr>
                <w:rFonts w:eastAsia="Calibri"/>
                <w:i/>
                <w:sz w:val="22"/>
                <w:szCs w:val="22"/>
                <w:lang w:val="sk-SK" w:eastAsia="en-US"/>
              </w:rPr>
              <w:t>201</w:t>
            </w:r>
            <w:r w:rsidR="00D0197B">
              <w:rPr>
                <w:rFonts w:eastAsia="Calibri"/>
                <w:i/>
                <w:sz w:val="22"/>
                <w:szCs w:val="22"/>
                <w:lang w:val="sk-SK" w:eastAsia="en-US"/>
              </w:rPr>
              <w:t>9</w:t>
            </w:r>
          </w:p>
        </w:tc>
      </w:tr>
      <w:tr w:rsidR="00346374" w:rsidRPr="001C1A2F" w:rsidTr="00E208E4">
        <w:tc>
          <w:tcPr>
            <w:tcW w:w="5634" w:type="dxa"/>
            <w:gridSpan w:val="5"/>
            <w:tcBorders>
              <w:top w:val="single" w:sz="4" w:space="0" w:color="auto"/>
              <w:left w:val="single" w:sz="4" w:space="0" w:color="auto"/>
              <w:bottom w:val="single" w:sz="4" w:space="0" w:color="FFFFFF"/>
              <w:right w:val="single" w:sz="4" w:space="0" w:color="auto"/>
            </w:tcBorders>
            <w:shd w:val="clear" w:color="auto" w:fill="E2E2E2"/>
          </w:tcPr>
          <w:p w:rsidR="00346374" w:rsidRPr="001C1A2F" w:rsidRDefault="00346374" w:rsidP="00E208E4">
            <w:pPr>
              <w:pStyle w:val="Odsekzoznamu"/>
              <w:widowControl w:val="0"/>
              <w:ind w:left="142"/>
              <w:rPr>
                <w:b/>
                <w:lang w:val="sk-SK"/>
              </w:rPr>
            </w:pPr>
            <w:r w:rsidRPr="001C1A2F">
              <w:rPr>
                <w:b/>
                <w:lang w:val="sk-SK"/>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shd w:val="clear" w:color="auto" w:fill="auto"/>
          </w:tcPr>
          <w:p w:rsidR="00346374" w:rsidRPr="001C1A2F" w:rsidRDefault="00402928" w:rsidP="00E208E4">
            <w:pPr>
              <w:widowControl w:val="0"/>
              <w:rPr>
                <w:rFonts w:eastAsia="Calibri"/>
                <w:i/>
                <w:lang w:val="sk-SK" w:eastAsia="en-US"/>
              </w:rPr>
            </w:pPr>
            <w:r>
              <w:rPr>
                <w:rFonts w:eastAsia="Calibri"/>
                <w:i/>
                <w:sz w:val="22"/>
                <w:szCs w:val="22"/>
                <w:lang w:val="sk-SK" w:eastAsia="en-US"/>
              </w:rPr>
              <w:t>február</w:t>
            </w:r>
            <w:r w:rsidRPr="001C1A2F">
              <w:rPr>
                <w:rFonts w:eastAsia="Calibri"/>
                <w:i/>
                <w:sz w:val="22"/>
                <w:szCs w:val="22"/>
                <w:lang w:val="sk-SK" w:eastAsia="en-US"/>
              </w:rPr>
              <w:t xml:space="preserve"> </w:t>
            </w:r>
            <w:r w:rsidR="009429A7" w:rsidRPr="001C1A2F">
              <w:rPr>
                <w:rFonts w:eastAsia="Calibri"/>
                <w:i/>
                <w:sz w:val="22"/>
                <w:szCs w:val="22"/>
                <w:lang w:val="sk-SK" w:eastAsia="en-US"/>
              </w:rPr>
              <w:t>2019</w:t>
            </w:r>
          </w:p>
        </w:tc>
      </w:tr>
      <w:tr w:rsidR="00346374" w:rsidRPr="001C1A2F" w:rsidTr="00E208E4">
        <w:tc>
          <w:tcPr>
            <w:tcW w:w="9180" w:type="dxa"/>
            <w:gridSpan w:val="10"/>
            <w:tcBorders>
              <w:top w:val="single" w:sz="4" w:space="0" w:color="auto"/>
              <w:left w:val="nil"/>
              <w:bottom w:val="single" w:sz="4" w:space="0" w:color="auto"/>
              <w:right w:val="nil"/>
            </w:tcBorders>
            <w:shd w:val="clear" w:color="auto" w:fill="FFFFFF"/>
          </w:tcPr>
          <w:p w:rsidR="00346374" w:rsidRPr="001C1A2F" w:rsidRDefault="00346374" w:rsidP="00E208E4">
            <w:pPr>
              <w:widowControl w:val="0"/>
              <w:rPr>
                <w:rFonts w:eastAsia="Calibri"/>
                <w:lang w:val="sk-SK" w:eastAsia="en-US"/>
              </w:rPr>
            </w:pPr>
          </w:p>
        </w:tc>
      </w:tr>
      <w:tr w:rsidR="00346374" w:rsidRPr="001C1A2F" w:rsidTr="00E208E4">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rsidR="00346374" w:rsidRPr="001C1A2F" w:rsidRDefault="00346374" w:rsidP="00E208E4">
            <w:pPr>
              <w:pStyle w:val="Odsekzoznamu"/>
              <w:widowControl w:val="0"/>
              <w:numPr>
                <w:ilvl w:val="0"/>
                <w:numId w:val="1"/>
              </w:numPr>
              <w:ind w:left="426"/>
              <w:rPr>
                <w:b/>
                <w:lang w:val="sk-SK"/>
              </w:rPr>
            </w:pPr>
            <w:r w:rsidRPr="001C1A2F">
              <w:rPr>
                <w:b/>
                <w:lang w:val="sk-SK"/>
              </w:rPr>
              <w:t>Definícia problému</w:t>
            </w:r>
          </w:p>
        </w:tc>
      </w:tr>
      <w:tr w:rsidR="00346374" w:rsidRPr="00402928" w:rsidTr="00E208E4">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cPr>
          <w:p w:rsidR="00346374" w:rsidRPr="0099699B" w:rsidRDefault="00346374" w:rsidP="00E208E4">
            <w:pPr>
              <w:widowControl w:val="0"/>
              <w:rPr>
                <w:rFonts w:eastAsia="Calibri"/>
                <w:lang w:val="sk-SK" w:eastAsia="en-US"/>
              </w:rPr>
            </w:pPr>
            <w:r w:rsidRPr="0099699B">
              <w:rPr>
                <w:rFonts w:eastAsia="Calibri"/>
                <w:sz w:val="22"/>
                <w:szCs w:val="22"/>
                <w:lang w:val="sk-SK" w:eastAsia="en-US"/>
              </w:rPr>
              <w:t>Uveďte základné problémy, na ktoré navrhovaná regulácia reaguje.</w:t>
            </w:r>
          </w:p>
          <w:p w:rsidR="00346374" w:rsidRPr="0099699B" w:rsidRDefault="004E0270" w:rsidP="00E208E4">
            <w:pPr>
              <w:pStyle w:val="Nadpis3"/>
              <w:keepNext w:val="0"/>
              <w:keepLines w:val="0"/>
              <w:widowControl w:val="0"/>
              <w:shd w:val="clear" w:color="auto" w:fill="FFFFFF"/>
              <w:spacing w:before="240" w:after="120"/>
              <w:jc w:val="both"/>
              <w:rPr>
                <w:rFonts w:ascii="Times New Roman" w:eastAsia="Calibri" w:hAnsi="Times New Roman" w:cs="Times New Roman"/>
                <w:b w:val="0"/>
                <w:bCs w:val="0"/>
                <w:color w:val="000000"/>
                <w:sz w:val="22"/>
                <w:szCs w:val="22"/>
                <w:lang w:val="sk-SK"/>
              </w:rPr>
            </w:pPr>
            <w:r w:rsidRPr="00402928">
              <w:rPr>
                <w:rStyle w:val="Nadpis1Char"/>
                <w:rFonts w:ascii="Times New Roman" w:eastAsia="Calibri" w:hAnsi="Times New Roman" w:cs="Times New Roman"/>
                <w:color w:val="000000"/>
                <w:sz w:val="22"/>
                <w:szCs w:val="22"/>
                <w:lang w:val="sk-SK"/>
              </w:rPr>
              <w:t xml:space="preserve">Úprava </w:t>
            </w:r>
            <w:r w:rsidR="00D0197B" w:rsidRPr="00402928">
              <w:rPr>
                <w:rStyle w:val="Nadpis1Char"/>
                <w:rFonts w:ascii="Times New Roman" w:eastAsia="Calibri" w:hAnsi="Times New Roman" w:cs="Times New Roman"/>
                <w:color w:val="000000"/>
                <w:sz w:val="22"/>
                <w:szCs w:val="22"/>
                <w:lang w:val="sk-SK"/>
              </w:rPr>
              <w:t xml:space="preserve">reaguje na </w:t>
            </w:r>
            <w:r w:rsidR="004E5E05" w:rsidRPr="00402928">
              <w:rPr>
                <w:rStyle w:val="Nadpis1Char"/>
                <w:rFonts w:ascii="Times New Roman" w:eastAsia="Calibri" w:hAnsi="Times New Roman" w:cs="Times New Roman"/>
                <w:color w:val="000000"/>
                <w:sz w:val="22"/>
                <w:szCs w:val="22"/>
                <w:lang w:val="sk-SK"/>
              </w:rPr>
              <w:t xml:space="preserve">potrebu </w:t>
            </w:r>
            <w:r w:rsidR="00D0197B" w:rsidRPr="00402928">
              <w:rPr>
                <w:rStyle w:val="Nadpis1Char"/>
                <w:rFonts w:ascii="Times New Roman" w:eastAsia="Calibri" w:hAnsi="Times New Roman" w:cs="Times New Roman"/>
                <w:color w:val="000000"/>
                <w:sz w:val="22"/>
                <w:szCs w:val="22"/>
                <w:lang w:val="sk-SK"/>
              </w:rPr>
              <w:t>zníženi</w:t>
            </w:r>
            <w:r w:rsidR="004E5E05" w:rsidRPr="00402928">
              <w:rPr>
                <w:rStyle w:val="Nadpis1Char"/>
                <w:rFonts w:ascii="Times New Roman" w:eastAsia="Calibri" w:hAnsi="Times New Roman" w:cs="Times New Roman"/>
                <w:color w:val="000000"/>
                <w:sz w:val="22"/>
                <w:szCs w:val="22"/>
                <w:lang w:val="sk-SK"/>
              </w:rPr>
              <w:t>a</w:t>
            </w:r>
            <w:r w:rsidR="00D0197B" w:rsidRPr="00402928">
              <w:rPr>
                <w:rStyle w:val="Nadpis1Char"/>
                <w:rFonts w:ascii="Times New Roman" w:eastAsia="Calibri" w:hAnsi="Times New Roman" w:cs="Times New Roman"/>
                <w:color w:val="000000"/>
                <w:sz w:val="22"/>
                <w:szCs w:val="22"/>
                <w:lang w:val="sk-SK"/>
              </w:rPr>
              <w:t xml:space="preserve"> administratívnej záťaž</w:t>
            </w:r>
            <w:r w:rsidR="004E5E05" w:rsidRPr="00402928">
              <w:rPr>
                <w:rStyle w:val="Nadpis1Char"/>
                <w:rFonts w:ascii="Times New Roman" w:eastAsia="Calibri" w:hAnsi="Times New Roman" w:cs="Times New Roman"/>
                <w:color w:val="000000"/>
                <w:sz w:val="22"/>
                <w:szCs w:val="22"/>
                <w:lang w:val="sk-SK"/>
              </w:rPr>
              <w:t>e</w:t>
            </w:r>
            <w:r w:rsidR="00D0197B" w:rsidRPr="00402928">
              <w:rPr>
                <w:rStyle w:val="Nadpis1Char"/>
                <w:rFonts w:ascii="Times New Roman" w:eastAsia="Calibri" w:hAnsi="Times New Roman" w:cs="Times New Roman"/>
                <w:color w:val="000000"/>
                <w:sz w:val="22"/>
                <w:szCs w:val="22"/>
                <w:lang w:val="sk-SK"/>
              </w:rPr>
              <w:t xml:space="preserve"> v súlade so zákonom č.</w:t>
            </w:r>
            <w:r w:rsidR="004E5E05" w:rsidRPr="00402928">
              <w:rPr>
                <w:rStyle w:val="Nadpis1Char"/>
                <w:rFonts w:ascii="Times New Roman" w:eastAsia="Calibri" w:hAnsi="Times New Roman" w:cs="Times New Roman"/>
                <w:color w:val="000000"/>
                <w:sz w:val="22"/>
                <w:szCs w:val="22"/>
                <w:lang w:val="sk-SK"/>
              </w:rPr>
              <w:t> </w:t>
            </w:r>
            <w:r w:rsidR="00D0197B" w:rsidRPr="00402928">
              <w:rPr>
                <w:rStyle w:val="Nadpis1Char"/>
                <w:rFonts w:ascii="Times New Roman" w:eastAsia="Calibri" w:hAnsi="Times New Roman" w:cs="Times New Roman"/>
                <w:color w:val="000000"/>
                <w:sz w:val="22"/>
                <w:szCs w:val="22"/>
                <w:lang w:val="sk-SK"/>
              </w:rPr>
              <w:t>177/2018 Z.</w:t>
            </w:r>
            <w:r w:rsidR="004E5E05" w:rsidRPr="00402928">
              <w:rPr>
                <w:rStyle w:val="Nadpis1Char"/>
                <w:rFonts w:ascii="Times New Roman" w:eastAsia="Calibri" w:hAnsi="Times New Roman" w:cs="Times New Roman"/>
                <w:color w:val="000000"/>
                <w:sz w:val="22"/>
                <w:szCs w:val="22"/>
                <w:lang w:val="sk-SK"/>
              </w:rPr>
              <w:t> </w:t>
            </w:r>
            <w:r w:rsidR="00D0197B" w:rsidRPr="00402928">
              <w:rPr>
                <w:rStyle w:val="Nadpis1Char"/>
                <w:rFonts w:ascii="Times New Roman" w:eastAsia="Calibri" w:hAnsi="Times New Roman" w:cs="Times New Roman"/>
                <w:color w:val="000000"/>
                <w:sz w:val="22"/>
                <w:szCs w:val="22"/>
                <w:lang w:val="sk-SK"/>
              </w:rPr>
              <w:t xml:space="preserve">z. </w:t>
            </w:r>
            <w:hyperlink r:id="rId8" w:history="1">
              <w:r w:rsidR="00D0197B" w:rsidRPr="00402928">
                <w:rPr>
                  <w:rStyle w:val="Nadpis1Char"/>
                  <w:rFonts w:ascii="Times New Roman" w:eastAsia="Calibri" w:hAnsi="Times New Roman" w:cs="Times New Roman"/>
                  <w:color w:val="000000"/>
                  <w:sz w:val="22"/>
                  <w:szCs w:val="22"/>
                  <w:lang w:val="sk-SK"/>
                </w:rPr>
                <w:t>o niektorých opatreniach na znižovanie administratívnej záťaže využívaním informačných systémov verejnej správy a o zmene a doplnení niektorých zákonov (zákon proti byrokracii)</w:t>
              </w:r>
            </w:hyperlink>
            <w:r w:rsidR="00E55E81" w:rsidRPr="00402928">
              <w:rPr>
                <w:rStyle w:val="Nadpis1Char"/>
                <w:rFonts w:ascii="Times New Roman" w:eastAsia="Calibri" w:hAnsi="Times New Roman" w:cs="Times New Roman"/>
                <w:color w:val="000000"/>
                <w:sz w:val="22"/>
                <w:szCs w:val="22"/>
                <w:lang w:val="sk-SK"/>
              </w:rPr>
              <w:t xml:space="preserve">. Úpravou dôjde </w:t>
            </w:r>
            <w:r w:rsidR="00402928" w:rsidRPr="00402928">
              <w:rPr>
                <w:rStyle w:val="Nadpis1Char"/>
                <w:rFonts w:ascii="Times New Roman" w:eastAsia="Calibri" w:hAnsi="Times New Roman" w:cs="Times New Roman"/>
                <w:color w:val="000000"/>
                <w:sz w:val="22"/>
                <w:szCs w:val="22"/>
                <w:lang w:val="sk-SK"/>
              </w:rPr>
              <w:t xml:space="preserve">aj </w:t>
            </w:r>
            <w:r w:rsidR="00E55E81" w:rsidRPr="00402928">
              <w:rPr>
                <w:rStyle w:val="Nadpis1Char"/>
                <w:rFonts w:ascii="Times New Roman" w:eastAsia="Calibri" w:hAnsi="Times New Roman" w:cs="Times New Roman"/>
                <w:color w:val="000000"/>
                <w:sz w:val="22"/>
                <w:szCs w:val="22"/>
                <w:lang w:val="sk-SK"/>
              </w:rPr>
              <w:t>k zosúladenie nariadenia so schváleným Národným podporným programom v rámci spoločnej organizáci</w:t>
            </w:r>
            <w:r w:rsidR="00F65822">
              <w:rPr>
                <w:rStyle w:val="Nadpis1Char"/>
                <w:rFonts w:ascii="Times New Roman" w:eastAsia="Calibri" w:hAnsi="Times New Roman" w:cs="Times New Roman"/>
                <w:color w:val="000000"/>
                <w:sz w:val="22"/>
                <w:szCs w:val="22"/>
                <w:lang w:val="sk-SK"/>
              </w:rPr>
              <w:t>e</w:t>
            </w:r>
            <w:r w:rsidR="00E55E81" w:rsidRPr="00402928">
              <w:rPr>
                <w:rStyle w:val="Nadpis1Char"/>
                <w:rFonts w:ascii="Times New Roman" w:eastAsia="Calibri" w:hAnsi="Times New Roman" w:cs="Times New Roman"/>
                <w:color w:val="000000"/>
                <w:sz w:val="22"/>
                <w:szCs w:val="22"/>
                <w:lang w:val="sk-SK"/>
              </w:rPr>
              <w:t xml:space="preserve"> trhu s vínom na roky 2019 – 2023.</w:t>
            </w:r>
            <w:r w:rsidR="004E5E05" w:rsidRPr="00402928">
              <w:rPr>
                <w:rStyle w:val="Nadpis1Char"/>
                <w:rFonts w:ascii="Times New Roman" w:eastAsia="Calibri" w:hAnsi="Times New Roman" w:cs="Times New Roman"/>
                <w:color w:val="000000"/>
                <w:sz w:val="22"/>
                <w:szCs w:val="22"/>
                <w:lang w:val="sk-SK"/>
              </w:rPr>
              <w:t xml:space="preserve"> </w:t>
            </w:r>
            <w:r w:rsidR="003316B1" w:rsidRPr="00402928">
              <w:rPr>
                <w:rFonts w:ascii="Times New Roman" w:eastAsia="Calibri" w:hAnsi="Times New Roman" w:cs="Times New Roman"/>
                <w:b w:val="0"/>
                <w:bCs w:val="0"/>
                <w:color w:val="000000"/>
                <w:lang w:val="sk-SK"/>
              </w:rPr>
              <w:t xml:space="preserve">Navrhované nariadenie vlády Slovenskej republiky, ktorým sa mení a dopĺňa nariadenie vlády Slovenskej republiky č. 83/2017 Z. z. o podmienkach poskytovania podpory v rámci spoločnej organizácie trhu s vínom </w:t>
            </w:r>
            <w:r w:rsidR="0009294B" w:rsidRPr="00402928">
              <w:rPr>
                <w:rFonts w:ascii="Times New Roman" w:eastAsia="Calibri" w:hAnsi="Times New Roman" w:cs="Times New Roman"/>
                <w:b w:val="0"/>
                <w:bCs w:val="0"/>
                <w:color w:val="000000"/>
                <w:lang w:val="sk-SK"/>
              </w:rPr>
              <w:t>reaguje na potrebu každý druhý rok opätovne preskúmať výpočty, na základe ktorých bola v Slovenskej republike stanovená</w:t>
            </w:r>
            <w:r w:rsidR="0009294B" w:rsidRPr="00402928">
              <w:rPr>
                <w:rFonts w:ascii="Times New Roman" w:eastAsia="Calibri" w:hAnsi="Times New Roman" w:cs="Times New Roman"/>
                <w:b w:val="0"/>
                <w:color w:val="000000"/>
                <w:lang w:val="sk-SK"/>
              </w:rPr>
              <w:t xml:space="preserve"> </w:t>
            </w:r>
            <w:r w:rsidR="0009294B" w:rsidRPr="00402928">
              <w:rPr>
                <w:rFonts w:ascii="Times New Roman" w:eastAsia="Calibri" w:hAnsi="Times New Roman" w:cs="Times New Roman"/>
                <w:b w:val="0"/>
                <w:bCs w:val="0"/>
                <w:color w:val="000000"/>
                <w:lang w:val="sk-SK"/>
              </w:rPr>
              <w:t>štandardná stupnica jednotkových nákladov podľa  čl. 44 ods. 1 delegovaného nariadenia Komisie (EÚ) 2016/1149 z 15. apríla 2016, ktorým sa dopĺňa nariadenie Európskeho parlamentu a Rady (EÚ) č. 1308/2013, pokiaľ ide o vnútroštátne podporné programy v sektore vinohradníctva a vinárstva a ktorým sa mení nariadenie Komisie (ES) č. 555/2008 (</w:t>
            </w:r>
            <w:r w:rsidR="0009294B" w:rsidRPr="0099699B">
              <w:rPr>
                <w:rFonts w:ascii="Times New Roman" w:eastAsia="Calibri" w:hAnsi="Times New Roman" w:cs="Times New Roman"/>
                <w:b w:val="0"/>
                <w:bCs w:val="0"/>
                <w:iCs/>
                <w:color w:val="000000"/>
                <w:lang w:val="sk-SK"/>
              </w:rPr>
              <w:t>Ú. v </w:t>
            </w:r>
            <w:r w:rsidR="0009294B" w:rsidRPr="0099699B">
              <w:rPr>
                <w:rFonts w:ascii="Times New Roman" w:eastAsia="Calibri" w:hAnsi="Times New Roman" w:cs="Times New Roman"/>
                <w:b w:val="0"/>
                <w:bCs w:val="0"/>
                <w:iCs/>
                <w:color w:val="000000"/>
                <w:sz w:val="22"/>
                <w:szCs w:val="22"/>
                <w:lang w:val="sk-SK"/>
              </w:rPr>
              <w:t xml:space="preserve"> EÚ L 190, 15.7.2016</w:t>
            </w:r>
            <w:r w:rsidR="0009294B" w:rsidRPr="00402928">
              <w:rPr>
                <w:rFonts w:ascii="Times New Roman" w:eastAsia="Calibri" w:hAnsi="Times New Roman" w:cs="Times New Roman"/>
                <w:b w:val="0"/>
                <w:bCs w:val="0"/>
                <w:color w:val="000000"/>
                <w:sz w:val="22"/>
                <w:szCs w:val="22"/>
                <w:lang w:val="sk-SK"/>
              </w:rPr>
              <w:t>).</w:t>
            </w:r>
          </w:p>
        </w:tc>
      </w:tr>
      <w:tr w:rsidR="00346374" w:rsidRPr="001C1A2F" w:rsidTr="00E208E4">
        <w:tc>
          <w:tcPr>
            <w:tcW w:w="9180" w:type="dxa"/>
            <w:gridSpan w:val="10"/>
            <w:tcBorders>
              <w:top w:val="single" w:sz="4" w:space="0" w:color="auto"/>
              <w:left w:val="single" w:sz="4" w:space="0" w:color="auto"/>
              <w:bottom w:val="nil"/>
              <w:right w:val="single" w:sz="4" w:space="0" w:color="auto"/>
            </w:tcBorders>
            <w:shd w:val="clear" w:color="auto" w:fill="E2E2E2"/>
          </w:tcPr>
          <w:p w:rsidR="00346374" w:rsidRPr="001C1A2F" w:rsidRDefault="00346374" w:rsidP="00E208E4">
            <w:pPr>
              <w:pStyle w:val="Odsekzoznamu"/>
              <w:widowControl w:val="0"/>
              <w:numPr>
                <w:ilvl w:val="0"/>
                <w:numId w:val="1"/>
              </w:numPr>
              <w:ind w:left="426"/>
              <w:rPr>
                <w:b/>
                <w:lang w:val="sk-SK"/>
              </w:rPr>
            </w:pPr>
            <w:r w:rsidRPr="001C1A2F">
              <w:rPr>
                <w:b/>
                <w:lang w:val="sk-SK"/>
              </w:rPr>
              <w:t>Ciele a výsledný stav</w:t>
            </w:r>
          </w:p>
        </w:tc>
      </w:tr>
      <w:tr w:rsidR="00346374" w:rsidRPr="001C1A2F" w:rsidTr="00E208E4">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cPr>
          <w:p w:rsidR="00346374" w:rsidRDefault="00346374" w:rsidP="00E208E4">
            <w:pPr>
              <w:widowControl w:val="0"/>
              <w:jc w:val="both"/>
              <w:rPr>
                <w:rFonts w:eastAsia="Calibri"/>
                <w:lang w:val="sk-SK"/>
              </w:rPr>
            </w:pPr>
            <w:r w:rsidRPr="00E55E81">
              <w:rPr>
                <w:rFonts w:eastAsia="Calibri"/>
                <w:i/>
                <w:sz w:val="22"/>
                <w:szCs w:val="22"/>
                <w:lang w:val="sk-SK" w:eastAsia="en-US"/>
              </w:rPr>
              <w:t xml:space="preserve">Uveďte hlavné ciele navrhovaného predpisu (aký výsledný stav </w:t>
            </w:r>
            <w:r w:rsidR="001C1A2F" w:rsidRPr="00E55E81">
              <w:rPr>
                <w:rFonts w:eastAsia="Calibri"/>
                <w:i/>
                <w:sz w:val="22"/>
                <w:szCs w:val="22"/>
                <w:lang w:val="sk-SK" w:eastAsia="en-US"/>
              </w:rPr>
              <w:t>chcete reguláciou dosiahn</w:t>
            </w:r>
            <w:r w:rsidR="006932CE">
              <w:rPr>
                <w:rFonts w:eastAsia="Calibri"/>
                <w:i/>
                <w:sz w:val="22"/>
                <w:szCs w:val="22"/>
                <w:lang w:val="sk-SK" w:eastAsia="en-US"/>
              </w:rPr>
              <w:t>u</w:t>
            </w:r>
            <w:r w:rsidRPr="00E55E81">
              <w:rPr>
                <w:rFonts w:eastAsia="Calibri"/>
                <w:i/>
                <w:sz w:val="22"/>
                <w:szCs w:val="22"/>
                <w:lang w:val="sk-SK" w:eastAsia="en-US"/>
              </w:rPr>
              <w:t>ť).</w:t>
            </w:r>
            <w:r w:rsidR="001C1A2F" w:rsidRPr="00E55E81">
              <w:rPr>
                <w:rFonts w:eastAsia="Calibri"/>
                <w:lang w:val="sk-SK"/>
              </w:rPr>
              <w:t xml:space="preserve"> </w:t>
            </w:r>
          </w:p>
          <w:p w:rsidR="00E55E81" w:rsidRPr="00C41A6C" w:rsidRDefault="00E55E81" w:rsidP="00E208E4">
            <w:pPr>
              <w:widowControl w:val="0"/>
              <w:jc w:val="both"/>
              <w:rPr>
                <w:rFonts w:eastAsia="Calibri"/>
                <w:lang w:val="sk-SK"/>
              </w:rPr>
            </w:pPr>
            <w:r w:rsidRPr="00C41A6C">
              <w:rPr>
                <w:rFonts w:eastAsia="Calibri"/>
                <w:sz w:val="22"/>
                <w:szCs w:val="22"/>
                <w:lang w:val="sk-SK"/>
              </w:rPr>
              <w:t xml:space="preserve">Vypúšťajú sa povinné prílohy, ktoré žiadatelia o poskytnutie podpory museli predkladať a ktoré je možné v súčasnosti získať z informačných systémov verejnej správy. </w:t>
            </w:r>
            <w:r w:rsidR="00C41A6C" w:rsidRPr="00C41A6C">
              <w:rPr>
                <w:rFonts w:eastAsia="Calibri"/>
                <w:sz w:val="22"/>
                <w:szCs w:val="22"/>
                <w:lang w:val="sk-SK"/>
              </w:rPr>
              <w:t xml:space="preserve">V rámci opatrenia investície sa </w:t>
            </w:r>
            <w:r w:rsidR="00DB378E">
              <w:rPr>
                <w:rFonts w:eastAsia="Calibri"/>
                <w:sz w:val="22"/>
                <w:szCs w:val="22"/>
                <w:lang w:val="sk-SK"/>
              </w:rPr>
              <w:t xml:space="preserve">z dôvodu nadbytočnosti </w:t>
            </w:r>
            <w:r w:rsidR="00C41A6C" w:rsidRPr="00C41A6C">
              <w:rPr>
                <w:rFonts w:eastAsia="Calibri"/>
                <w:sz w:val="22"/>
                <w:szCs w:val="22"/>
                <w:lang w:val="sk-SK"/>
              </w:rPr>
              <w:t xml:space="preserve">vypúšťajú investície do </w:t>
            </w:r>
            <w:r w:rsidR="00C41A6C" w:rsidRPr="00C41A6C">
              <w:rPr>
                <w:sz w:val="22"/>
                <w:szCs w:val="22"/>
                <w:lang w:val="sk-SK"/>
              </w:rPr>
              <w:t>označovania nových korkových alebo sklenených uzáverov vína a obmedzujú sa investície do označovania vinárskych produktov novými etiketami s dvojrozmerným kódom typu QR.</w:t>
            </w:r>
            <w:r w:rsidR="00DB378E">
              <w:rPr>
                <w:sz w:val="22"/>
                <w:szCs w:val="22"/>
                <w:lang w:val="sk-SK"/>
              </w:rPr>
              <w:t xml:space="preserve"> </w:t>
            </w:r>
            <w:r w:rsidR="008619A9">
              <w:rPr>
                <w:sz w:val="22"/>
                <w:szCs w:val="22"/>
                <w:lang w:val="sk-SK"/>
              </w:rPr>
              <w:t>Navrhovaným nariadením sa mení príloha č. 1, na základe ktorej sa určuje výška podpory</w:t>
            </w:r>
            <w:r w:rsidR="008619A9" w:rsidRPr="00CE3400">
              <w:rPr>
                <w:rFonts w:eastAsia="Calibri"/>
                <w:bCs/>
                <w:color w:val="000000"/>
                <w:lang w:val="sk-SK"/>
              </w:rPr>
              <w:t xml:space="preserve"> </w:t>
            </w:r>
            <w:r w:rsidR="008619A9" w:rsidRPr="008619A9">
              <w:rPr>
                <w:bCs/>
                <w:sz w:val="22"/>
                <w:szCs w:val="22"/>
                <w:lang w:val="sk-SK"/>
              </w:rPr>
              <w:t>Európskej únie na reštrukturalizáciu vinohradov podľa čl. 46 nariadenia (EÚ) č. 1308/2013</w:t>
            </w:r>
            <w:r w:rsidR="00A12CD5">
              <w:rPr>
                <w:bCs/>
                <w:sz w:val="22"/>
                <w:szCs w:val="22"/>
                <w:lang w:val="sk-SK"/>
              </w:rPr>
              <w:t>,</w:t>
            </w:r>
            <w:r w:rsidR="008619A9" w:rsidRPr="008619A9">
              <w:rPr>
                <w:bCs/>
                <w:sz w:val="22"/>
                <w:szCs w:val="22"/>
                <w:lang w:val="sk-SK"/>
              </w:rPr>
              <w:t xml:space="preserve"> </w:t>
            </w:r>
            <w:r w:rsidR="00A12CD5">
              <w:rPr>
                <w:bCs/>
                <w:sz w:val="22"/>
                <w:szCs w:val="22"/>
                <w:lang w:val="sk-SK"/>
              </w:rPr>
              <w:t xml:space="preserve">a to podľa aktuálnych výpočtov, ktoré </w:t>
            </w:r>
            <w:r w:rsidR="00A12CD5" w:rsidRPr="00A12CD5">
              <w:rPr>
                <w:bCs/>
                <w:sz w:val="22"/>
                <w:szCs w:val="22"/>
                <w:lang w:val="sk-SK"/>
              </w:rPr>
              <w:t>Ministerstvo pôdohospodárstva a rozvoja vidieka Slovenskej republiky obstaralo</w:t>
            </w:r>
            <w:r w:rsidR="00A12CD5">
              <w:rPr>
                <w:bCs/>
                <w:sz w:val="22"/>
                <w:szCs w:val="22"/>
                <w:lang w:val="sk-SK"/>
              </w:rPr>
              <w:t xml:space="preserve"> na účely určenia aktualizovanej štandardnej stupnice.</w:t>
            </w:r>
          </w:p>
        </w:tc>
      </w:tr>
      <w:tr w:rsidR="00346374" w:rsidRPr="001C1A2F" w:rsidTr="00E208E4">
        <w:tc>
          <w:tcPr>
            <w:tcW w:w="9180" w:type="dxa"/>
            <w:gridSpan w:val="10"/>
            <w:tcBorders>
              <w:top w:val="single" w:sz="4" w:space="0" w:color="auto"/>
              <w:left w:val="single" w:sz="4" w:space="0" w:color="auto"/>
              <w:bottom w:val="nil"/>
              <w:right w:val="single" w:sz="4" w:space="0" w:color="auto"/>
            </w:tcBorders>
            <w:shd w:val="clear" w:color="auto" w:fill="E2E2E2"/>
          </w:tcPr>
          <w:p w:rsidR="00346374" w:rsidRPr="001C1A2F" w:rsidRDefault="00346374" w:rsidP="00E208E4">
            <w:pPr>
              <w:pStyle w:val="Odsekzoznamu"/>
              <w:widowControl w:val="0"/>
              <w:numPr>
                <w:ilvl w:val="0"/>
                <w:numId w:val="1"/>
              </w:numPr>
              <w:ind w:left="426"/>
              <w:rPr>
                <w:b/>
                <w:lang w:val="sk-SK"/>
              </w:rPr>
            </w:pPr>
            <w:r w:rsidRPr="001C1A2F">
              <w:rPr>
                <w:b/>
                <w:lang w:val="sk-SK"/>
              </w:rPr>
              <w:t>Dotknuté subjekty</w:t>
            </w:r>
          </w:p>
        </w:tc>
      </w:tr>
      <w:tr w:rsidR="00346374" w:rsidRPr="001C1A2F" w:rsidTr="00E208E4">
        <w:tc>
          <w:tcPr>
            <w:tcW w:w="9180" w:type="dxa"/>
            <w:gridSpan w:val="10"/>
            <w:tcBorders>
              <w:top w:val="nil"/>
              <w:left w:val="single" w:sz="4" w:space="0" w:color="auto"/>
              <w:bottom w:val="single" w:sz="4" w:space="0" w:color="auto"/>
              <w:right w:val="single" w:sz="4" w:space="0" w:color="auto"/>
            </w:tcBorders>
            <w:shd w:val="clear" w:color="auto" w:fill="FFFFFF"/>
          </w:tcPr>
          <w:p w:rsidR="00346374" w:rsidRPr="001C1A2F" w:rsidRDefault="00346374" w:rsidP="00E208E4">
            <w:pPr>
              <w:widowControl w:val="0"/>
              <w:rPr>
                <w:rFonts w:eastAsia="Calibri"/>
                <w:i/>
                <w:lang w:val="sk-SK" w:eastAsia="en-US"/>
              </w:rPr>
            </w:pPr>
            <w:r w:rsidRPr="001C1A2F">
              <w:rPr>
                <w:rFonts w:eastAsia="Calibri"/>
                <w:i/>
                <w:sz w:val="22"/>
                <w:szCs w:val="22"/>
                <w:lang w:val="sk-SK" w:eastAsia="en-US"/>
              </w:rPr>
              <w:t>Uveďte subjekty, ktorých sa zmeny návrhu dotknú priamo aj nepriamo:</w:t>
            </w:r>
          </w:p>
          <w:p w:rsidR="00346374" w:rsidRPr="001C1A2F" w:rsidRDefault="00E55E81" w:rsidP="00E208E4">
            <w:pPr>
              <w:widowControl w:val="0"/>
              <w:rPr>
                <w:rFonts w:eastAsia="Calibri"/>
                <w:lang w:val="sk-SK"/>
              </w:rPr>
            </w:pPr>
            <w:r>
              <w:rPr>
                <w:sz w:val="22"/>
                <w:szCs w:val="22"/>
                <w:lang w:val="sk-SK"/>
              </w:rPr>
              <w:t>Podnikateľský sektor a záujmové združenia v obla</w:t>
            </w:r>
            <w:r w:rsidR="00E367F9">
              <w:rPr>
                <w:sz w:val="22"/>
                <w:szCs w:val="22"/>
                <w:lang w:val="sk-SK"/>
              </w:rPr>
              <w:t>sti vinohradníctva a vinárstva.</w:t>
            </w:r>
          </w:p>
        </w:tc>
      </w:tr>
      <w:tr w:rsidR="00346374" w:rsidRPr="001C1A2F" w:rsidTr="00E208E4">
        <w:tc>
          <w:tcPr>
            <w:tcW w:w="9180" w:type="dxa"/>
            <w:gridSpan w:val="10"/>
            <w:tcBorders>
              <w:top w:val="single" w:sz="4" w:space="0" w:color="auto"/>
              <w:left w:val="single" w:sz="4" w:space="0" w:color="auto"/>
              <w:bottom w:val="nil"/>
              <w:right w:val="single" w:sz="4" w:space="0" w:color="auto"/>
            </w:tcBorders>
            <w:shd w:val="clear" w:color="auto" w:fill="E2E2E2"/>
          </w:tcPr>
          <w:p w:rsidR="00346374" w:rsidRPr="001C1A2F" w:rsidRDefault="00346374" w:rsidP="00E208E4">
            <w:pPr>
              <w:pStyle w:val="Odsekzoznamu"/>
              <w:widowControl w:val="0"/>
              <w:numPr>
                <w:ilvl w:val="0"/>
                <w:numId w:val="1"/>
              </w:numPr>
              <w:ind w:left="426"/>
              <w:rPr>
                <w:b/>
                <w:lang w:val="sk-SK"/>
              </w:rPr>
            </w:pPr>
            <w:r w:rsidRPr="001C1A2F">
              <w:rPr>
                <w:b/>
                <w:lang w:val="sk-SK"/>
              </w:rPr>
              <w:t>Alternatívne riešenia</w:t>
            </w:r>
          </w:p>
        </w:tc>
      </w:tr>
      <w:tr w:rsidR="00346374" w:rsidRPr="001C1A2F" w:rsidTr="00E208E4">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cPr>
          <w:p w:rsidR="00C41A6C" w:rsidRPr="00C41A6C" w:rsidRDefault="00C41A6C" w:rsidP="00E208E4">
            <w:pPr>
              <w:widowControl w:val="0"/>
              <w:rPr>
                <w:i/>
                <w:lang w:val="sk-SK"/>
              </w:rPr>
            </w:pPr>
            <w:r w:rsidRPr="00C41A6C">
              <w:rPr>
                <w:i/>
                <w:lang w:val="sk-SK"/>
              </w:rPr>
              <w:lastRenderedPageBreak/>
              <w:t>Aké alternatívne riešenia boli posudzované?</w:t>
            </w:r>
          </w:p>
          <w:p w:rsidR="00346374" w:rsidRPr="001C1A2F" w:rsidRDefault="00C41A6C" w:rsidP="00E208E4">
            <w:pPr>
              <w:widowControl w:val="0"/>
              <w:rPr>
                <w:rFonts w:eastAsia="Calibri"/>
                <w:i/>
                <w:lang w:val="sk-SK" w:eastAsia="en-US"/>
              </w:rPr>
            </w:pPr>
            <w:r w:rsidRPr="00C41A6C">
              <w:rPr>
                <w:sz w:val="22"/>
                <w:szCs w:val="22"/>
                <w:lang w:val="sk-SK"/>
              </w:rPr>
              <w:t>Nie</w:t>
            </w:r>
          </w:p>
        </w:tc>
      </w:tr>
      <w:tr w:rsidR="00346374" w:rsidRPr="001C1A2F" w:rsidTr="00E208E4">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rsidR="00346374" w:rsidRPr="001C1A2F" w:rsidRDefault="00346374" w:rsidP="00E208E4">
            <w:pPr>
              <w:pStyle w:val="Odsekzoznamu"/>
              <w:widowControl w:val="0"/>
              <w:numPr>
                <w:ilvl w:val="0"/>
                <w:numId w:val="1"/>
              </w:numPr>
              <w:ind w:left="426"/>
              <w:rPr>
                <w:b/>
                <w:lang w:val="sk-SK"/>
              </w:rPr>
            </w:pPr>
            <w:r w:rsidRPr="001C1A2F">
              <w:rPr>
                <w:b/>
                <w:lang w:val="sk-SK"/>
              </w:rPr>
              <w:t>Vykonávacie predpisy</w:t>
            </w:r>
          </w:p>
        </w:tc>
      </w:tr>
      <w:tr w:rsidR="00346374" w:rsidRPr="001C1A2F" w:rsidTr="00E208E4">
        <w:tc>
          <w:tcPr>
            <w:tcW w:w="6203" w:type="dxa"/>
            <w:gridSpan w:val="6"/>
            <w:tcBorders>
              <w:top w:val="single" w:sz="4" w:space="0" w:color="FFFFFF"/>
              <w:left w:val="single" w:sz="4" w:space="0" w:color="auto"/>
              <w:bottom w:val="nil"/>
              <w:right w:val="nil"/>
            </w:tcBorders>
            <w:shd w:val="clear" w:color="auto" w:fill="FFFFFF"/>
          </w:tcPr>
          <w:p w:rsidR="00346374" w:rsidRPr="001C1A2F" w:rsidRDefault="00346374" w:rsidP="00E208E4">
            <w:pPr>
              <w:widowControl w:val="0"/>
              <w:rPr>
                <w:rFonts w:eastAsia="Calibri"/>
                <w:i/>
                <w:lang w:val="sk-SK" w:eastAsia="en-US"/>
              </w:rPr>
            </w:pPr>
            <w:r w:rsidRPr="001C1A2F">
              <w:rPr>
                <w:rFonts w:eastAsia="Calibri"/>
                <w:i/>
                <w:sz w:val="22"/>
                <w:szCs w:val="22"/>
                <w:lang w:val="sk-SK" w:eastAsia="en-US"/>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346374" w:rsidRPr="001C1A2F" w:rsidRDefault="00414F03" w:rsidP="00E208E4">
            <w:pPr>
              <w:widowControl w:val="0"/>
              <w:jc w:val="center"/>
              <w:rPr>
                <w:rFonts w:eastAsia="Calibri"/>
                <w:lang w:val="sk-SK" w:eastAsia="en-US"/>
              </w:rPr>
            </w:pPr>
            <w:r w:rsidRPr="001C1A2F">
              <w:rPr>
                <w:rFonts w:ascii="Segoe UI Symbol" w:eastAsia="MS Gothic" w:hAnsi="Segoe UI Symbol" w:cs="Segoe UI Symbol"/>
                <w:sz w:val="22"/>
                <w:szCs w:val="22"/>
                <w:lang w:val="sk-SK" w:eastAsia="en-US"/>
              </w:rPr>
              <w:t>☐</w:t>
            </w:r>
            <w:r w:rsidR="00346374" w:rsidRPr="001C1A2F">
              <w:rPr>
                <w:rFonts w:eastAsia="Calibri"/>
                <w:sz w:val="22"/>
                <w:szCs w:val="22"/>
                <w:lang w:val="sk-SK" w:eastAsia="en-US"/>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346374" w:rsidRPr="001C1A2F" w:rsidRDefault="00346374" w:rsidP="00E208E4">
            <w:pPr>
              <w:widowControl w:val="0"/>
              <w:jc w:val="center"/>
              <w:rPr>
                <w:rFonts w:eastAsia="Calibri"/>
                <w:lang w:val="sk-SK" w:eastAsia="en-US"/>
              </w:rPr>
            </w:pPr>
            <w:r w:rsidRPr="001C1A2F">
              <w:rPr>
                <w:rFonts w:eastAsia="Calibri"/>
                <w:sz w:val="22"/>
                <w:szCs w:val="22"/>
                <w:lang w:val="sk-SK" w:eastAsia="en-US"/>
              </w:rPr>
              <w:t xml:space="preserve"> </w:t>
            </w:r>
            <w:r w:rsidR="00414F03" w:rsidRPr="001C1A2F">
              <w:rPr>
                <w:rFonts w:ascii="Cambria Math" w:eastAsia="MS Gothic" w:hAnsi="Cambria Math" w:cs="Cambria Math"/>
                <w:sz w:val="22"/>
                <w:szCs w:val="22"/>
                <w:lang w:val="sk-SK" w:eastAsia="en-US"/>
              </w:rPr>
              <w:t xml:space="preserve">⊠ </w:t>
            </w:r>
            <w:r w:rsidRPr="001C1A2F">
              <w:rPr>
                <w:rFonts w:eastAsia="Calibri"/>
                <w:sz w:val="22"/>
                <w:szCs w:val="22"/>
                <w:lang w:val="sk-SK" w:eastAsia="en-US"/>
              </w:rPr>
              <w:t>Nie</w:t>
            </w:r>
          </w:p>
        </w:tc>
      </w:tr>
      <w:tr w:rsidR="00346374" w:rsidRPr="001C1A2F" w:rsidTr="00E208E4">
        <w:tc>
          <w:tcPr>
            <w:tcW w:w="9180" w:type="dxa"/>
            <w:gridSpan w:val="10"/>
            <w:tcBorders>
              <w:top w:val="nil"/>
              <w:left w:val="single" w:sz="4" w:space="0" w:color="auto"/>
              <w:bottom w:val="single" w:sz="4" w:space="0" w:color="auto"/>
              <w:right w:val="single" w:sz="4" w:space="0" w:color="auto"/>
            </w:tcBorders>
            <w:shd w:val="clear" w:color="auto" w:fill="FFFFFF"/>
          </w:tcPr>
          <w:p w:rsidR="00346374" w:rsidRPr="001C1A2F" w:rsidRDefault="00346374" w:rsidP="00E208E4">
            <w:pPr>
              <w:widowControl w:val="0"/>
              <w:rPr>
                <w:rFonts w:eastAsia="Calibri"/>
                <w:i/>
                <w:lang w:val="sk-SK" w:eastAsia="en-US"/>
              </w:rPr>
            </w:pPr>
          </w:p>
        </w:tc>
      </w:tr>
      <w:tr w:rsidR="00346374" w:rsidRPr="001C1A2F" w:rsidTr="00E208E4">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rsidR="00346374" w:rsidRPr="001C1A2F" w:rsidRDefault="00346374" w:rsidP="00E208E4">
            <w:pPr>
              <w:pStyle w:val="Odsekzoznamu"/>
              <w:widowControl w:val="0"/>
              <w:numPr>
                <w:ilvl w:val="0"/>
                <w:numId w:val="1"/>
              </w:numPr>
              <w:ind w:left="426"/>
              <w:rPr>
                <w:b/>
                <w:lang w:val="sk-SK"/>
              </w:rPr>
            </w:pPr>
            <w:r w:rsidRPr="001C1A2F">
              <w:rPr>
                <w:b/>
                <w:lang w:val="sk-SK"/>
              </w:rPr>
              <w:t xml:space="preserve">Transpozícia práva EÚ </w:t>
            </w:r>
          </w:p>
        </w:tc>
      </w:tr>
      <w:tr w:rsidR="00346374" w:rsidRPr="001C1A2F" w:rsidTr="00E208E4">
        <w:trPr>
          <w:trHeight w:val="157"/>
        </w:trPr>
        <w:tc>
          <w:tcPr>
            <w:tcW w:w="9180" w:type="dxa"/>
            <w:gridSpan w:val="10"/>
            <w:tcBorders>
              <w:top w:val="nil"/>
              <w:left w:val="single" w:sz="4" w:space="0" w:color="000000"/>
              <w:bottom w:val="nil"/>
              <w:right w:val="single" w:sz="4" w:space="0" w:color="auto"/>
            </w:tcBorders>
            <w:shd w:val="clear" w:color="auto" w:fill="FFFFFF"/>
          </w:tcPr>
          <w:p w:rsidR="00346374" w:rsidRPr="001C1A2F" w:rsidRDefault="00346374" w:rsidP="00E208E4">
            <w:pPr>
              <w:widowControl w:val="0"/>
              <w:rPr>
                <w:rFonts w:eastAsia="Calibri"/>
                <w:i/>
                <w:lang w:val="sk-SK" w:eastAsia="en-US"/>
              </w:rPr>
            </w:pPr>
            <w:r w:rsidRPr="001C1A2F">
              <w:rPr>
                <w:rFonts w:eastAsia="Calibri"/>
                <w:i/>
                <w:sz w:val="22"/>
                <w:szCs w:val="22"/>
                <w:lang w:val="sk-SK" w:eastAsia="en-US"/>
              </w:rPr>
              <w:t>Uveďte, v ktorých ustanoveniach ide národná právna úprava nad rámec minimálnych požiadaviek EÚ spolu s odôvodnením.</w:t>
            </w:r>
          </w:p>
        </w:tc>
      </w:tr>
      <w:tr w:rsidR="00346374" w:rsidRPr="001C1A2F" w:rsidTr="00E208E4">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cPr>
          <w:p w:rsidR="00346374" w:rsidRPr="001C1A2F" w:rsidRDefault="00FA6477" w:rsidP="00E208E4">
            <w:pPr>
              <w:widowControl w:val="0"/>
              <w:rPr>
                <w:rFonts w:eastAsia="Calibri"/>
                <w:lang w:val="sk-SK" w:eastAsia="en-US"/>
              </w:rPr>
            </w:pPr>
            <w:r w:rsidRPr="001C1A2F">
              <w:rPr>
                <w:rFonts w:eastAsia="Calibri"/>
                <w:sz w:val="22"/>
                <w:szCs w:val="22"/>
                <w:lang w:val="sk-SK" w:eastAsia="en-US"/>
              </w:rPr>
              <w:t>Národná legislatíva nie je nad rámec legislatívy EÚ.</w:t>
            </w:r>
          </w:p>
        </w:tc>
      </w:tr>
      <w:tr w:rsidR="00346374" w:rsidRPr="001C1A2F" w:rsidTr="00E208E4">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rsidR="00346374" w:rsidRPr="001C1A2F" w:rsidRDefault="00346374" w:rsidP="00E208E4">
            <w:pPr>
              <w:pStyle w:val="Odsekzoznamu"/>
              <w:widowControl w:val="0"/>
              <w:numPr>
                <w:ilvl w:val="0"/>
                <w:numId w:val="1"/>
              </w:numPr>
              <w:ind w:left="426"/>
              <w:rPr>
                <w:b/>
                <w:lang w:val="sk-SK"/>
              </w:rPr>
            </w:pPr>
            <w:r w:rsidRPr="001C1A2F">
              <w:rPr>
                <w:b/>
                <w:lang w:val="sk-SK"/>
              </w:rPr>
              <w:t>Preskúmanie účelnosti**</w:t>
            </w:r>
          </w:p>
        </w:tc>
      </w:tr>
      <w:tr w:rsidR="00346374" w:rsidRPr="001C1A2F" w:rsidTr="00E208E4">
        <w:tc>
          <w:tcPr>
            <w:tcW w:w="9180" w:type="dxa"/>
            <w:gridSpan w:val="10"/>
            <w:tcBorders>
              <w:top w:val="single" w:sz="4" w:space="0" w:color="FFFFFF"/>
              <w:left w:val="single" w:sz="4" w:space="0" w:color="auto"/>
              <w:bottom w:val="single" w:sz="4" w:space="0" w:color="auto"/>
              <w:right w:val="single" w:sz="4" w:space="0" w:color="auto"/>
            </w:tcBorders>
            <w:shd w:val="clear" w:color="auto" w:fill="FFFFFF"/>
          </w:tcPr>
          <w:p w:rsidR="00346374" w:rsidRPr="001C1A2F" w:rsidRDefault="00346374" w:rsidP="00E208E4">
            <w:pPr>
              <w:widowControl w:val="0"/>
              <w:rPr>
                <w:rFonts w:eastAsia="Calibri"/>
                <w:i/>
                <w:lang w:val="sk-SK" w:eastAsia="en-US"/>
              </w:rPr>
            </w:pPr>
            <w:r w:rsidRPr="001C1A2F">
              <w:rPr>
                <w:rFonts w:eastAsia="Calibri"/>
                <w:i/>
                <w:sz w:val="22"/>
                <w:szCs w:val="22"/>
                <w:lang w:val="sk-SK" w:eastAsia="en-US"/>
              </w:rPr>
              <w:t>Uveďte termín, kedy by malo dôjsť k preskúmaniu účinnosti a účelnosti navrhovaného predpisu.</w:t>
            </w:r>
          </w:p>
          <w:p w:rsidR="00346374" w:rsidRPr="001C1A2F" w:rsidRDefault="00346374" w:rsidP="00E208E4">
            <w:pPr>
              <w:widowControl w:val="0"/>
              <w:rPr>
                <w:rFonts w:eastAsia="Calibri"/>
                <w:i/>
                <w:lang w:val="sk-SK" w:eastAsia="en-US"/>
              </w:rPr>
            </w:pPr>
            <w:r w:rsidRPr="001C1A2F">
              <w:rPr>
                <w:rFonts w:eastAsia="Calibri"/>
                <w:i/>
                <w:sz w:val="22"/>
                <w:szCs w:val="22"/>
                <w:lang w:val="sk-SK" w:eastAsia="en-US"/>
              </w:rPr>
              <w:t>Uveďte kritériá, na základe ktorých bude preskúmanie vykonané.</w:t>
            </w:r>
          </w:p>
        </w:tc>
      </w:tr>
      <w:tr w:rsidR="00346374" w:rsidRPr="001C1A2F" w:rsidTr="00E208E4">
        <w:trPr>
          <w:trHeight w:val="715"/>
        </w:trPr>
        <w:tc>
          <w:tcPr>
            <w:tcW w:w="9180" w:type="dxa"/>
            <w:gridSpan w:val="10"/>
            <w:tcBorders>
              <w:top w:val="single" w:sz="4" w:space="0" w:color="auto"/>
              <w:left w:val="nil"/>
              <w:bottom w:val="nil"/>
              <w:right w:val="nil"/>
            </w:tcBorders>
            <w:shd w:val="clear" w:color="auto" w:fill="FFFFFF"/>
          </w:tcPr>
          <w:p w:rsidR="00346374" w:rsidRPr="001C1A2F" w:rsidRDefault="00346374" w:rsidP="00E208E4">
            <w:pPr>
              <w:widowControl w:val="0"/>
              <w:ind w:left="142" w:hanging="142"/>
              <w:rPr>
                <w:rFonts w:eastAsia="Calibri"/>
                <w:lang w:val="sk-SK" w:eastAsia="en-US"/>
              </w:rPr>
            </w:pPr>
            <w:r w:rsidRPr="001C1A2F">
              <w:rPr>
                <w:rFonts w:eastAsia="Calibri"/>
                <w:sz w:val="22"/>
                <w:szCs w:val="22"/>
                <w:lang w:val="sk-SK" w:eastAsia="en-US"/>
              </w:rPr>
              <w:t xml:space="preserve">* vyplniť iba v prípade, ak materiál nie je zahrnutý do Plánu práce vlády Slovenskej republiky alebo Plánu legislatívnych úloh vlády Slovenskej republiky. </w:t>
            </w:r>
          </w:p>
          <w:p w:rsidR="00346374" w:rsidRPr="001C1A2F" w:rsidRDefault="00346374" w:rsidP="00E208E4">
            <w:pPr>
              <w:widowControl w:val="0"/>
              <w:rPr>
                <w:rFonts w:eastAsia="Calibri"/>
                <w:lang w:val="sk-SK" w:eastAsia="en-US"/>
              </w:rPr>
            </w:pPr>
            <w:r w:rsidRPr="001C1A2F">
              <w:rPr>
                <w:rFonts w:eastAsia="Calibri"/>
                <w:sz w:val="22"/>
                <w:szCs w:val="22"/>
                <w:lang w:val="sk-SK" w:eastAsia="en-US"/>
              </w:rPr>
              <w:t>** nepovinné</w:t>
            </w:r>
          </w:p>
        </w:tc>
      </w:tr>
      <w:tr w:rsidR="00346374" w:rsidRPr="001C1A2F" w:rsidTr="00E208E4">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vAlign w:val="center"/>
          </w:tcPr>
          <w:p w:rsidR="00346374" w:rsidRPr="001C1A2F" w:rsidRDefault="00346374" w:rsidP="00E208E4">
            <w:pPr>
              <w:pStyle w:val="Odsekzoznamu"/>
              <w:widowControl w:val="0"/>
              <w:numPr>
                <w:ilvl w:val="0"/>
                <w:numId w:val="1"/>
              </w:numPr>
              <w:ind w:left="426"/>
              <w:rPr>
                <w:b/>
                <w:lang w:val="sk-SK"/>
              </w:rPr>
            </w:pPr>
            <w:r w:rsidRPr="001C1A2F">
              <w:rPr>
                <w:b/>
                <w:lang w:val="sk-SK"/>
              </w:rPr>
              <w:t>Vplyvy navrhovaného materiálu</w:t>
            </w:r>
          </w:p>
        </w:tc>
      </w:tr>
      <w:tr w:rsidR="00346374" w:rsidRPr="001C1A2F" w:rsidTr="00E208E4">
        <w:tc>
          <w:tcPr>
            <w:tcW w:w="3812" w:type="dxa"/>
            <w:tcBorders>
              <w:top w:val="single" w:sz="4" w:space="0" w:color="auto"/>
              <w:left w:val="single" w:sz="4" w:space="0" w:color="auto"/>
              <w:bottom w:val="nil"/>
              <w:right w:val="single" w:sz="4" w:space="0" w:color="auto"/>
            </w:tcBorders>
            <w:shd w:val="clear" w:color="auto" w:fill="E2E2E2"/>
          </w:tcPr>
          <w:p w:rsidR="00346374" w:rsidRPr="001C1A2F" w:rsidRDefault="00346374" w:rsidP="00E208E4">
            <w:pPr>
              <w:widowControl w:val="0"/>
              <w:rPr>
                <w:rFonts w:eastAsia="Calibri"/>
                <w:b/>
                <w:lang w:val="sk-SK" w:eastAsia="en-US"/>
              </w:rPr>
            </w:pPr>
            <w:r w:rsidRPr="001C1A2F">
              <w:rPr>
                <w:rFonts w:eastAsia="Calibri"/>
                <w:b/>
                <w:sz w:val="22"/>
                <w:szCs w:val="22"/>
                <w:lang w:val="sk-SK" w:eastAsia="en-US"/>
              </w:rPr>
              <w:t>Vplyvy na rozpočet verejnej správy</w:t>
            </w:r>
          </w:p>
        </w:tc>
        <w:tc>
          <w:tcPr>
            <w:tcW w:w="541" w:type="dxa"/>
            <w:gridSpan w:val="2"/>
            <w:tcBorders>
              <w:top w:val="single" w:sz="4" w:space="0" w:color="auto"/>
              <w:left w:val="single" w:sz="4" w:space="0" w:color="auto"/>
              <w:bottom w:val="single" w:sz="4" w:space="0" w:color="auto"/>
              <w:right w:val="nil"/>
            </w:tcBorders>
            <w:shd w:val="clear" w:color="auto" w:fill="auto"/>
          </w:tcPr>
          <w:p w:rsidR="00346374" w:rsidRPr="001C1A2F" w:rsidRDefault="00346374" w:rsidP="00E208E4">
            <w:pPr>
              <w:widowControl w:val="0"/>
              <w:jc w:val="center"/>
              <w:rPr>
                <w:rFonts w:eastAsia="Calibri"/>
                <w:b/>
                <w:lang w:val="sk-SK" w:eastAsia="en-US"/>
              </w:rPr>
            </w:pPr>
            <w:r w:rsidRPr="001C1A2F">
              <w:rPr>
                <w:rFonts w:ascii="Segoe UI Symbol" w:eastAsia="MS Mincho" w:hAnsi="Segoe UI Symbol" w:cs="Segoe UI Symbol"/>
                <w:b/>
                <w:sz w:val="22"/>
                <w:szCs w:val="22"/>
                <w:lang w:val="sk-SK" w:eastAsia="en-US"/>
              </w:rPr>
              <w:t>☐</w:t>
            </w:r>
          </w:p>
        </w:tc>
        <w:tc>
          <w:tcPr>
            <w:tcW w:w="1281" w:type="dxa"/>
            <w:gridSpan w:val="2"/>
            <w:tcBorders>
              <w:top w:val="single" w:sz="4" w:space="0" w:color="auto"/>
              <w:left w:val="nil"/>
              <w:bottom w:val="single" w:sz="4" w:space="0" w:color="auto"/>
              <w:right w:val="nil"/>
            </w:tcBorders>
            <w:shd w:val="clear" w:color="auto" w:fill="auto"/>
          </w:tcPr>
          <w:p w:rsidR="00346374" w:rsidRPr="001C1A2F" w:rsidRDefault="00346374" w:rsidP="00E208E4">
            <w:pPr>
              <w:widowControl w:val="0"/>
              <w:rPr>
                <w:rFonts w:eastAsia="Calibri"/>
                <w:b/>
                <w:lang w:val="sk-SK" w:eastAsia="en-US"/>
              </w:rPr>
            </w:pPr>
            <w:r w:rsidRPr="001C1A2F">
              <w:rPr>
                <w:rFonts w:eastAsia="Calibri"/>
                <w:b/>
                <w:sz w:val="22"/>
                <w:szCs w:val="22"/>
                <w:lang w:val="sk-SK" w:eastAsia="en-US"/>
              </w:rPr>
              <w:t>Pozitívne</w:t>
            </w:r>
          </w:p>
        </w:tc>
        <w:tc>
          <w:tcPr>
            <w:tcW w:w="569" w:type="dxa"/>
            <w:tcBorders>
              <w:top w:val="single" w:sz="4" w:space="0" w:color="auto"/>
              <w:left w:val="nil"/>
              <w:bottom w:val="single" w:sz="4" w:space="0" w:color="auto"/>
              <w:right w:val="nil"/>
            </w:tcBorders>
            <w:shd w:val="clear" w:color="auto" w:fill="auto"/>
          </w:tcPr>
          <w:p w:rsidR="00346374" w:rsidRPr="001C1A2F" w:rsidRDefault="004625B4" w:rsidP="00E208E4">
            <w:pPr>
              <w:widowControl w:val="0"/>
              <w:jc w:val="center"/>
              <w:rPr>
                <w:rFonts w:eastAsia="Calibri"/>
                <w:b/>
                <w:lang w:val="sk-SK" w:eastAsia="en-US"/>
              </w:rPr>
            </w:pPr>
            <w:r w:rsidRPr="001C1A2F">
              <w:rPr>
                <w:rFonts w:ascii="Segoe UI Symbol" w:eastAsia="MS Mincho" w:hAnsi="Segoe UI Symbol" w:cs="Segoe UI Symbol"/>
                <w:b/>
                <w:sz w:val="22"/>
                <w:szCs w:val="22"/>
                <w:lang w:val="sk-SK" w:eastAsia="en-US"/>
              </w:rPr>
              <w:t>☒</w:t>
            </w:r>
          </w:p>
        </w:tc>
        <w:tc>
          <w:tcPr>
            <w:tcW w:w="1133" w:type="dxa"/>
            <w:tcBorders>
              <w:top w:val="single" w:sz="4" w:space="0" w:color="auto"/>
              <w:left w:val="nil"/>
              <w:bottom w:val="single" w:sz="4" w:space="0" w:color="auto"/>
              <w:right w:val="nil"/>
            </w:tcBorders>
            <w:shd w:val="clear" w:color="auto" w:fill="auto"/>
          </w:tcPr>
          <w:p w:rsidR="00346374" w:rsidRPr="001C1A2F" w:rsidRDefault="00346374" w:rsidP="00E208E4">
            <w:pPr>
              <w:widowControl w:val="0"/>
              <w:rPr>
                <w:rFonts w:eastAsia="Calibri"/>
                <w:b/>
                <w:lang w:val="sk-SK" w:eastAsia="en-US"/>
              </w:rPr>
            </w:pPr>
            <w:r w:rsidRPr="001C1A2F">
              <w:rPr>
                <w:rFonts w:eastAsia="Calibri"/>
                <w:b/>
                <w:sz w:val="22"/>
                <w:szCs w:val="22"/>
                <w:lang w:val="sk-SK" w:eastAsia="en-US"/>
              </w:rPr>
              <w:t>Žiadne</w:t>
            </w:r>
          </w:p>
        </w:tc>
        <w:tc>
          <w:tcPr>
            <w:tcW w:w="547" w:type="dxa"/>
            <w:gridSpan w:val="2"/>
            <w:tcBorders>
              <w:top w:val="single" w:sz="4" w:space="0" w:color="auto"/>
              <w:left w:val="nil"/>
              <w:bottom w:val="single" w:sz="4" w:space="0" w:color="auto"/>
              <w:right w:val="nil"/>
            </w:tcBorders>
            <w:shd w:val="clear" w:color="auto" w:fill="auto"/>
          </w:tcPr>
          <w:p w:rsidR="00346374" w:rsidRPr="001C1A2F" w:rsidRDefault="004625B4" w:rsidP="00E208E4">
            <w:pPr>
              <w:widowControl w:val="0"/>
              <w:ind w:left="-107" w:right="-108"/>
              <w:jc w:val="center"/>
              <w:rPr>
                <w:rFonts w:eastAsia="Calibri"/>
                <w:b/>
                <w:lang w:val="sk-SK" w:eastAsia="en-US"/>
              </w:rPr>
            </w:pPr>
            <w:r w:rsidRPr="001C1A2F">
              <w:rPr>
                <w:rFonts w:ascii="Segoe UI Symbol" w:eastAsia="MS Mincho" w:hAnsi="Segoe UI Symbol" w:cs="Segoe UI Symbol"/>
                <w:sz w:val="22"/>
                <w:szCs w:val="22"/>
                <w:lang w:val="sk-SK" w:eastAsia="en-US"/>
              </w:rPr>
              <w:t>☐</w:t>
            </w:r>
          </w:p>
        </w:tc>
        <w:tc>
          <w:tcPr>
            <w:tcW w:w="1297" w:type="dxa"/>
            <w:tcBorders>
              <w:top w:val="single" w:sz="4" w:space="0" w:color="auto"/>
              <w:left w:val="nil"/>
              <w:bottom w:val="single" w:sz="4" w:space="0" w:color="auto"/>
              <w:right w:val="single" w:sz="4" w:space="0" w:color="auto"/>
            </w:tcBorders>
            <w:shd w:val="clear" w:color="auto" w:fill="auto"/>
          </w:tcPr>
          <w:p w:rsidR="00346374" w:rsidRPr="001C1A2F" w:rsidRDefault="00346374" w:rsidP="00E208E4">
            <w:pPr>
              <w:widowControl w:val="0"/>
              <w:ind w:left="34"/>
              <w:rPr>
                <w:rFonts w:eastAsia="Calibri"/>
                <w:b/>
                <w:lang w:val="sk-SK" w:eastAsia="en-US"/>
              </w:rPr>
            </w:pPr>
            <w:r w:rsidRPr="001C1A2F">
              <w:rPr>
                <w:rFonts w:eastAsia="Calibri"/>
                <w:b/>
                <w:sz w:val="22"/>
                <w:szCs w:val="22"/>
                <w:lang w:val="sk-SK" w:eastAsia="en-US"/>
              </w:rPr>
              <w:t>Negatívne</w:t>
            </w:r>
          </w:p>
        </w:tc>
      </w:tr>
      <w:tr w:rsidR="00346374" w:rsidRPr="001C1A2F" w:rsidTr="00E208E4">
        <w:tc>
          <w:tcPr>
            <w:tcW w:w="3812" w:type="dxa"/>
            <w:tcBorders>
              <w:top w:val="nil"/>
              <w:left w:val="single" w:sz="4" w:space="0" w:color="auto"/>
              <w:bottom w:val="single" w:sz="4" w:space="0" w:color="000000"/>
              <w:right w:val="single" w:sz="4" w:space="0" w:color="auto"/>
            </w:tcBorders>
            <w:shd w:val="clear" w:color="auto" w:fill="E2E2E2"/>
          </w:tcPr>
          <w:p w:rsidR="00346374" w:rsidRPr="001C1A2F" w:rsidRDefault="00346374" w:rsidP="00E208E4">
            <w:pPr>
              <w:widowControl w:val="0"/>
              <w:rPr>
                <w:rFonts w:eastAsia="Calibri"/>
                <w:lang w:val="sk-SK" w:eastAsia="en-US"/>
              </w:rPr>
            </w:pPr>
            <w:r w:rsidRPr="001C1A2F">
              <w:rPr>
                <w:rFonts w:eastAsia="Calibri"/>
                <w:sz w:val="22"/>
                <w:szCs w:val="22"/>
                <w:lang w:val="sk-SK" w:eastAsia="en-US"/>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shd w:val="clear" w:color="auto" w:fill="auto"/>
          </w:tcPr>
          <w:p w:rsidR="00346374" w:rsidRPr="001C1A2F" w:rsidRDefault="004625B4" w:rsidP="00E208E4">
            <w:pPr>
              <w:widowControl w:val="0"/>
              <w:jc w:val="center"/>
              <w:rPr>
                <w:rFonts w:eastAsia="Calibri"/>
                <w:lang w:val="sk-SK" w:eastAsia="en-US"/>
              </w:rPr>
            </w:pPr>
            <w:r w:rsidRPr="001C1A2F">
              <w:rPr>
                <w:rFonts w:ascii="Segoe UI Symbol" w:eastAsia="MS Mincho" w:hAnsi="Segoe UI Symbol" w:cs="Segoe UI Symbol"/>
                <w:sz w:val="22"/>
                <w:szCs w:val="22"/>
                <w:lang w:val="sk-SK" w:eastAsia="en-US"/>
              </w:rPr>
              <w:t>☐</w:t>
            </w:r>
          </w:p>
        </w:tc>
        <w:tc>
          <w:tcPr>
            <w:tcW w:w="1281" w:type="dxa"/>
            <w:gridSpan w:val="2"/>
            <w:tcBorders>
              <w:top w:val="single" w:sz="4" w:space="0" w:color="auto"/>
              <w:left w:val="nil"/>
              <w:bottom w:val="single" w:sz="4" w:space="0" w:color="auto"/>
              <w:right w:val="nil"/>
            </w:tcBorders>
            <w:shd w:val="clear" w:color="auto" w:fill="auto"/>
          </w:tcPr>
          <w:p w:rsidR="00346374" w:rsidRPr="001C1A2F" w:rsidRDefault="00346374" w:rsidP="00E208E4">
            <w:pPr>
              <w:widowControl w:val="0"/>
              <w:rPr>
                <w:rFonts w:eastAsia="Calibri"/>
                <w:lang w:val="sk-SK" w:eastAsia="en-US"/>
              </w:rPr>
            </w:pPr>
            <w:r w:rsidRPr="001C1A2F">
              <w:rPr>
                <w:rFonts w:eastAsia="Calibri"/>
                <w:sz w:val="22"/>
                <w:szCs w:val="22"/>
                <w:lang w:val="sk-SK" w:eastAsia="en-US"/>
              </w:rPr>
              <w:t>Áno</w:t>
            </w:r>
          </w:p>
        </w:tc>
        <w:tc>
          <w:tcPr>
            <w:tcW w:w="569" w:type="dxa"/>
            <w:tcBorders>
              <w:top w:val="single" w:sz="4" w:space="0" w:color="auto"/>
              <w:left w:val="nil"/>
              <w:bottom w:val="single" w:sz="4" w:space="0" w:color="auto"/>
              <w:right w:val="nil"/>
            </w:tcBorders>
            <w:shd w:val="clear" w:color="auto" w:fill="auto"/>
          </w:tcPr>
          <w:p w:rsidR="00346374" w:rsidRPr="001C1A2F" w:rsidRDefault="00E077A8" w:rsidP="00E208E4">
            <w:pPr>
              <w:widowControl w:val="0"/>
              <w:jc w:val="center"/>
              <w:rPr>
                <w:rFonts w:eastAsia="Calibri"/>
                <w:lang w:val="sk-SK" w:eastAsia="en-US"/>
              </w:rPr>
            </w:pPr>
            <w:r w:rsidRPr="00E077A8">
              <w:rPr>
                <w:rFonts w:ascii="Segoe UI Symbol" w:eastAsia="MS Mincho" w:hAnsi="Segoe UI Symbol" w:cs="Segoe UI Symbol"/>
                <w:b/>
                <w:sz w:val="22"/>
                <w:szCs w:val="22"/>
                <w:lang w:val="sk-SK" w:eastAsia="en-US"/>
              </w:rPr>
              <w:t>☐</w:t>
            </w:r>
          </w:p>
        </w:tc>
        <w:tc>
          <w:tcPr>
            <w:tcW w:w="1133" w:type="dxa"/>
            <w:tcBorders>
              <w:top w:val="single" w:sz="4" w:space="0" w:color="auto"/>
              <w:left w:val="nil"/>
              <w:bottom w:val="single" w:sz="4" w:space="0" w:color="auto"/>
              <w:right w:val="nil"/>
            </w:tcBorders>
            <w:shd w:val="clear" w:color="auto" w:fill="auto"/>
          </w:tcPr>
          <w:p w:rsidR="00346374" w:rsidRPr="001C1A2F" w:rsidRDefault="00346374" w:rsidP="00E208E4">
            <w:pPr>
              <w:widowControl w:val="0"/>
              <w:rPr>
                <w:rFonts w:eastAsia="Calibri"/>
                <w:lang w:val="sk-SK" w:eastAsia="en-US"/>
              </w:rPr>
            </w:pPr>
            <w:r w:rsidRPr="001C1A2F">
              <w:rPr>
                <w:rFonts w:eastAsia="Calibri"/>
                <w:sz w:val="22"/>
                <w:szCs w:val="22"/>
                <w:lang w:val="sk-SK" w:eastAsia="en-US"/>
              </w:rPr>
              <w:t>Nie</w:t>
            </w:r>
          </w:p>
        </w:tc>
        <w:tc>
          <w:tcPr>
            <w:tcW w:w="547" w:type="dxa"/>
            <w:gridSpan w:val="2"/>
            <w:tcBorders>
              <w:top w:val="single" w:sz="4" w:space="0" w:color="auto"/>
              <w:left w:val="nil"/>
              <w:bottom w:val="single" w:sz="4" w:space="0" w:color="auto"/>
              <w:right w:val="nil"/>
            </w:tcBorders>
            <w:shd w:val="clear" w:color="auto" w:fill="auto"/>
          </w:tcPr>
          <w:p w:rsidR="00346374" w:rsidRPr="001C1A2F" w:rsidRDefault="00346374" w:rsidP="00E208E4">
            <w:pPr>
              <w:widowControl w:val="0"/>
              <w:ind w:left="-107" w:right="-108"/>
              <w:jc w:val="center"/>
              <w:rPr>
                <w:rFonts w:eastAsia="Calibri"/>
                <w:lang w:val="sk-SK" w:eastAsia="en-US"/>
              </w:rPr>
            </w:pPr>
            <w:r w:rsidRPr="001C1A2F">
              <w:rPr>
                <w:rFonts w:ascii="Segoe UI Symbol" w:eastAsia="MS Mincho" w:hAnsi="Segoe UI Symbol" w:cs="Segoe UI Symbol"/>
                <w:sz w:val="22"/>
                <w:szCs w:val="22"/>
                <w:lang w:val="sk-SK" w:eastAsia="en-US"/>
              </w:rPr>
              <w:t>☐</w:t>
            </w:r>
          </w:p>
        </w:tc>
        <w:tc>
          <w:tcPr>
            <w:tcW w:w="1297" w:type="dxa"/>
            <w:tcBorders>
              <w:top w:val="single" w:sz="4" w:space="0" w:color="auto"/>
              <w:left w:val="nil"/>
              <w:bottom w:val="single" w:sz="4" w:space="0" w:color="auto"/>
              <w:right w:val="single" w:sz="4" w:space="0" w:color="auto"/>
            </w:tcBorders>
            <w:shd w:val="clear" w:color="auto" w:fill="auto"/>
          </w:tcPr>
          <w:p w:rsidR="00346374" w:rsidRPr="001C1A2F" w:rsidRDefault="00346374" w:rsidP="00E208E4">
            <w:pPr>
              <w:widowControl w:val="0"/>
              <w:ind w:left="34"/>
              <w:rPr>
                <w:rFonts w:eastAsia="Calibri"/>
                <w:lang w:val="sk-SK" w:eastAsia="en-US"/>
              </w:rPr>
            </w:pPr>
            <w:r w:rsidRPr="001C1A2F">
              <w:rPr>
                <w:rFonts w:eastAsia="Calibri"/>
                <w:sz w:val="22"/>
                <w:szCs w:val="22"/>
                <w:lang w:val="sk-SK" w:eastAsia="en-US"/>
              </w:rPr>
              <w:t>Čiastočne</w:t>
            </w:r>
          </w:p>
        </w:tc>
      </w:tr>
      <w:tr w:rsidR="00346374" w:rsidRPr="001C1A2F" w:rsidTr="00E208E4">
        <w:tc>
          <w:tcPr>
            <w:tcW w:w="3812" w:type="dxa"/>
            <w:tcBorders>
              <w:top w:val="single" w:sz="4" w:space="0" w:color="000000"/>
              <w:left w:val="single" w:sz="4" w:space="0" w:color="auto"/>
              <w:bottom w:val="nil"/>
              <w:right w:val="single" w:sz="4" w:space="0" w:color="auto"/>
            </w:tcBorders>
            <w:shd w:val="clear" w:color="auto" w:fill="E2E2E2"/>
          </w:tcPr>
          <w:p w:rsidR="00346374" w:rsidRPr="001C1A2F" w:rsidRDefault="00346374" w:rsidP="00E208E4">
            <w:pPr>
              <w:widowControl w:val="0"/>
              <w:rPr>
                <w:rFonts w:eastAsia="Calibri"/>
                <w:b/>
                <w:lang w:val="sk-SK" w:eastAsia="en-US"/>
              </w:rPr>
            </w:pPr>
            <w:r w:rsidRPr="001C1A2F">
              <w:rPr>
                <w:rFonts w:eastAsia="Calibri"/>
                <w:b/>
                <w:sz w:val="22"/>
                <w:szCs w:val="22"/>
                <w:lang w:val="sk-SK" w:eastAsia="en-US"/>
              </w:rPr>
              <w:t>Vplyvy na podnikateľské prostredie</w:t>
            </w:r>
          </w:p>
        </w:tc>
        <w:tc>
          <w:tcPr>
            <w:tcW w:w="541" w:type="dxa"/>
            <w:gridSpan w:val="2"/>
            <w:tcBorders>
              <w:top w:val="single" w:sz="4" w:space="0" w:color="auto"/>
              <w:left w:val="single" w:sz="4" w:space="0" w:color="auto"/>
              <w:bottom w:val="single" w:sz="4" w:space="0" w:color="auto"/>
              <w:right w:val="nil"/>
            </w:tcBorders>
            <w:shd w:val="clear" w:color="auto" w:fill="auto"/>
          </w:tcPr>
          <w:p w:rsidR="00346374" w:rsidRPr="001C1A2F" w:rsidRDefault="00E55E81" w:rsidP="00E208E4">
            <w:pPr>
              <w:widowControl w:val="0"/>
              <w:jc w:val="center"/>
              <w:rPr>
                <w:rFonts w:eastAsia="Calibri"/>
                <w:b/>
                <w:lang w:val="sk-SK" w:eastAsia="en-US"/>
              </w:rPr>
            </w:pPr>
            <w:r w:rsidRPr="001C1A2F">
              <w:rPr>
                <w:rFonts w:ascii="Segoe UI Symbol" w:eastAsia="MS Mincho" w:hAnsi="Segoe UI Symbol" w:cs="Segoe UI Symbol"/>
                <w:b/>
                <w:sz w:val="22"/>
                <w:szCs w:val="22"/>
                <w:lang w:val="sk-SK" w:eastAsia="en-US"/>
              </w:rPr>
              <w:t>☒</w:t>
            </w:r>
          </w:p>
        </w:tc>
        <w:tc>
          <w:tcPr>
            <w:tcW w:w="1281" w:type="dxa"/>
            <w:gridSpan w:val="2"/>
            <w:tcBorders>
              <w:top w:val="single" w:sz="4" w:space="0" w:color="auto"/>
              <w:left w:val="nil"/>
              <w:bottom w:val="single" w:sz="4" w:space="0" w:color="auto"/>
              <w:right w:val="nil"/>
            </w:tcBorders>
            <w:shd w:val="clear" w:color="auto" w:fill="auto"/>
          </w:tcPr>
          <w:p w:rsidR="00346374" w:rsidRPr="001C1A2F" w:rsidRDefault="00346374" w:rsidP="00E208E4">
            <w:pPr>
              <w:widowControl w:val="0"/>
              <w:ind w:right="-108"/>
              <w:rPr>
                <w:rFonts w:eastAsia="Calibri"/>
                <w:b/>
                <w:lang w:val="sk-SK" w:eastAsia="en-US"/>
              </w:rPr>
            </w:pPr>
            <w:r w:rsidRPr="001C1A2F">
              <w:rPr>
                <w:rFonts w:eastAsia="Calibri"/>
                <w:b/>
                <w:sz w:val="22"/>
                <w:szCs w:val="22"/>
                <w:lang w:val="sk-SK" w:eastAsia="en-US"/>
              </w:rPr>
              <w:t>Pozitívne</w:t>
            </w:r>
          </w:p>
        </w:tc>
        <w:tc>
          <w:tcPr>
            <w:tcW w:w="569" w:type="dxa"/>
            <w:tcBorders>
              <w:top w:val="single" w:sz="4" w:space="0" w:color="auto"/>
              <w:left w:val="nil"/>
              <w:bottom w:val="single" w:sz="4" w:space="0" w:color="auto"/>
              <w:right w:val="nil"/>
            </w:tcBorders>
            <w:shd w:val="clear" w:color="auto" w:fill="auto"/>
          </w:tcPr>
          <w:p w:rsidR="00346374" w:rsidRPr="001C1A2F" w:rsidRDefault="00E55E81" w:rsidP="00E208E4">
            <w:pPr>
              <w:widowControl w:val="0"/>
              <w:jc w:val="center"/>
              <w:rPr>
                <w:rFonts w:eastAsia="Calibri"/>
                <w:b/>
                <w:lang w:val="sk-SK" w:eastAsia="en-US"/>
              </w:rPr>
            </w:pPr>
            <w:r w:rsidRPr="001C1A2F">
              <w:rPr>
                <w:rFonts w:ascii="Segoe UI Symbol" w:eastAsia="MS Mincho" w:hAnsi="Segoe UI Symbol" w:cs="Segoe UI Symbol"/>
                <w:b/>
                <w:sz w:val="22"/>
                <w:szCs w:val="22"/>
                <w:lang w:val="sk-SK" w:eastAsia="en-US"/>
              </w:rPr>
              <w:t>☐</w:t>
            </w:r>
          </w:p>
        </w:tc>
        <w:tc>
          <w:tcPr>
            <w:tcW w:w="1133" w:type="dxa"/>
            <w:tcBorders>
              <w:top w:val="single" w:sz="4" w:space="0" w:color="auto"/>
              <w:left w:val="nil"/>
              <w:bottom w:val="single" w:sz="4" w:space="0" w:color="auto"/>
              <w:right w:val="nil"/>
            </w:tcBorders>
            <w:shd w:val="clear" w:color="auto" w:fill="auto"/>
          </w:tcPr>
          <w:p w:rsidR="00346374" w:rsidRPr="001C1A2F" w:rsidRDefault="00346374" w:rsidP="00E208E4">
            <w:pPr>
              <w:widowControl w:val="0"/>
              <w:rPr>
                <w:rFonts w:eastAsia="Calibri"/>
                <w:b/>
                <w:lang w:val="sk-SK" w:eastAsia="en-US"/>
              </w:rPr>
            </w:pPr>
            <w:r w:rsidRPr="001C1A2F">
              <w:rPr>
                <w:rFonts w:eastAsia="Calibri"/>
                <w:b/>
                <w:sz w:val="22"/>
                <w:szCs w:val="22"/>
                <w:lang w:val="sk-SK" w:eastAsia="en-US"/>
              </w:rPr>
              <w:t>Žiadne</w:t>
            </w:r>
          </w:p>
        </w:tc>
        <w:tc>
          <w:tcPr>
            <w:tcW w:w="547" w:type="dxa"/>
            <w:gridSpan w:val="2"/>
            <w:tcBorders>
              <w:top w:val="single" w:sz="4" w:space="0" w:color="auto"/>
              <w:left w:val="nil"/>
              <w:bottom w:val="single" w:sz="4" w:space="0" w:color="auto"/>
              <w:right w:val="nil"/>
            </w:tcBorders>
            <w:shd w:val="clear" w:color="auto" w:fill="auto"/>
          </w:tcPr>
          <w:p w:rsidR="00346374" w:rsidRPr="001C1A2F" w:rsidRDefault="00346374" w:rsidP="00E208E4">
            <w:pPr>
              <w:widowControl w:val="0"/>
              <w:jc w:val="center"/>
              <w:rPr>
                <w:rFonts w:eastAsia="Calibri"/>
                <w:b/>
                <w:lang w:val="sk-SK" w:eastAsia="en-US"/>
              </w:rPr>
            </w:pPr>
            <w:r w:rsidRPr="001C1A2F">
              <w:rPr>
                <w:rFonts w:ascii="Segoe UI Symbol" w:eastAsia="MS Mincho" w:hAnsi="Segoe UI Symbol" w:cs="Segoe UI Symbol"/>
                <w:b/>
                <w:sz w:val="22"/>
                <w:szCs w:val="22"/>
                <w:lang w:val="sk-SK" w:eastAsia="en-US"/>
              </w:rPr>
              <w:t>☐</w:t>
            </w:r>
          </w:p>
        </w:tc>
        <w:tc>
          <w:tcPr>
            <w:tcW w:w="1297" w:type="dxa"/>
            <w:tcBorders>
              <w:top w:val="single" w:sz="4" w:space="0" w:color="auto"/>
              <w:left w:val="nil"/>
              <w:bottom w:val="single" w:sz="4" w:space="0" w:color="auto"/>
              <w:right w:val="single" w:sz="4" w:space="0" w:color="auto"/>
            </w:tcBorders>
            <w:shd w:val="clear" w:color="auto" w:fill="auto"/>
          </w:tcPr>
          <w:p w:rsidR="00346374" w:rsidRPr="001C1A2F" w:rsidRDefault="00346374" w:rsidP="00E208E4">
            <w:pPr>
              <w:widowControl w:val="0"/>
              <w:ind w:left="54"/>
              <w:rPr>
                <w:rFonts w:eastAsia="Calibri"/>
                <w:b/>
                <w:lang w:val="sk-SK" w:eastAsia="en-US"/>
              </w:rPr>
            </w:pPr>
            <w:r w:rsidRPr="001C1A2F">
              <w:rPr>
                <w:rFonts w:eastAsia="Calibri"/>
                <w:b/>
                <w:sz w:val="22"/>
                <w:szCs w:val="22"/>
                <w:lang w:val="sk-SK" w:eastAsia="en-US"/>
              </w:rPr>
              <w:t>Negatívne</w:t>
            </w:r>
          </w:p>
        </w:tc>
      </w:tr>
      <w:tr w:rsidR="00346374" w:rsidRPr="001C1A2F" w:rsidTr="00E208E4">
        <w:tc>
          <w:tcPr>
            <w:tcW w:w="3812" w:type="dxa"/>
            <w:tcBorders>
              <w:top w:val="nil"/>
              <w:left w:val="single" w:sz="4" w:space="0" w:color="000000"/>
              <w:bottom w:val="single" w:sz="4" w:space="0" w:color="000000"/>
              <w:right w:val="single" w:sz="4" w:space="0" w:color="000000"/>
            </w:tcBorders>
            <w:shd w:val="clear" w:color="auto" w:fill="E2E2E2"/>
          </w:tcPr>
          <w:p w:rsidR="00346374" w:rsidRPr="001C1A2F" w:rsidRDefault="00346374" w:rsidP="00E208E4">
            <w:pPr>
              <w:widowControl w:val="0"/>
              <w:rPr>
                <w:rFonts w:eastAsia="Calibri"/>
                <w:lang w:val="sk-SK" w:eastAsia="en-US"/>
              </w:rPr>
            </w:pPr>
            <w:r w:rsidRPr="001C1A2F">
              <w:rPr>
                <w:rFonts w:eastAsia="Calibri"/>
                <w:sz w:val="22"/>
                <w:szCs w:val="22"/>
                <w:lang w:val="sk-SK" w:eastAsia="en-US"/>
              </w:rPr>
              <w:t xml:space="preserve"> z toho vplyvy na MSP</w:t>
            </w:r>
          </w:p>
        </w:tc>
        <w:tc>
          <w:tcPr>
            <w:tcW w:w="541" w:type="dxa"/>
            <w:gridSpan w:val="2"/>
            <w:tcBorders>
              <w:top w:val="single" w:sz="4" w:space="0" w:color="auto"/>
              <w:left w:val="single" w:sz="4" w:space="0" w:color="000000"/>
              <w:bottom w:val="single" w:sz="4" w:space="0" w:color="auto"/>
              <w:right w:val="nil"/>
            </w:tcBorders>
            <w:shd w:val="clear" w:color="auto" w:fill="auto"/>
          </w:tcPr>
          <w:p w:rsidR="00346374" w:rsidRPr="001C1A2F" w:rsidRDefault="00E55E81" w:rsidP="00E208E4">
            <w:pPr>
              <w:widowControl w:val="0"/>
              <w:jc w:val="center"/>
              <w:rPr>
                <w:rFonts w:eastAsia="Calibri"/>
                <w:lang w:val="sk-SK" w:eastAsia="en-US"/>
              </w:rPr>
            </w:pPr>
            <w:r w:rsidRPr="001C1A2F">
              <w:rPr>
                <w:rFonts w:ascii="Segoe UI Symbol" w:eastAsia="MS Mincho" w:hAnsi="Segoe UI Symbol" w:cs="Segoe UI Symbol"/>
                <w:b/>
                <w:sz w:val="22"/>
                <w:szCs w:val="22"/>
                <w:lang w:val="sk-SK" w:eastAsia="en-US"/>
              </w:rPr>
              <w:t>☒</w:t>
            </w:r>
          </w:p>
        </w:tc>
        <w:tc>
          <w:tcPr>
            <w:tcW w:w="1281" w:type="dxa"/>
            <w:gridSpan w:val="2"/>
            <w:tcBorders>
              <w:top w:val="single" w:sz="4" w:space="0" w:color="auto"/>
              <w:left w:val="nil"/>
              <w:bottom w:val="single" w:sz="4" w:space="0" w:color="auto"/>
              <w:right w:val="nil"/>
            </w:tcBorders>
            <w:shd w:val="clear" w:color="auto" w:fill="auto"/>
          </w:tcPr>
          <w:p w:rsidR="00346374" w:rsidRPr="001C1A2F" w:rsidRDefault="00346374" w:rsidP="00E208E4">
            <w:pPr>
              <w:widowControl w:val="0"/>
              <w:ind w:right="-108"/>
              <w:rPr>
                <w:rFonts w:eastAsia="Calibri"/>
                <w:lang w:val="sk-SK" w:eastAsia="en-US"/>
              </w:rPr>
            </w:pPr>
            <w:r w:rsidRPr="001C1A2F">
              <w:rPr>
                <w:rFonts w:eastAsia="Calibri"/>
                <w:sz w:val="22"/>
                <w:szCs w:val="22"/>
                <w:lang w:val="sk-SK" w:eastAsia="en-US"/>
              </w:rPr>
              <w:t>Pozitívne</w:t>
            </w:r>
          </w:p>
        </w:tc>
        <w:tc>
          <w:tcPr>
            <w:tcW w:w="569" w:type="dxa"/>
            <w:tcBorders>
              <w:top w:val="single" w:sz="4" w:space="0" w:color="auto"/>
              <w:left w:val="nil"/>
              <w:bottom w:val="single" w:sz="4" w:space="0" w:color="auto"/>
              <w:right w:val="nil"/>
            </w:tcBorders>
            <w:shd w:val="clear" w:color="auto" w:fill="auto"/>
          </w:tcPr>
          <w:p w:rsidR="00346374" w:rsidRPr="001C1A2F" w:rsidRDefault="00E55E81" w:rsidP="00E208E4">
            <w:pPr>
              <w:widowControl w:val="0"/>
              <w:jc w:val="center"/>
              <w:rPr>
                <w:rFonts w:eastAsia="Calibri"/>
                <w:lang w:val="sk-SK" w:eastAsia="en-US"/>
              </w:rPr>
            </w:pPr>
            <w:r w:rsidRPr="001C1A2F">
              <w:rPr>
                <w:rFonts w:ascii="Segoe UI Symbol" w:eastAsia="MS Mincho" w:hAnsi="Segoe UI Symbol" w:cs="Segoe UI Symbol"/>
                <w:b/>
                <w:sz w:val="22"/>
                <w:szCs w:val="22"/>
                <w:lang w:val="sk-SK" w:eastAsia="en-US"/>
              </w:rPr>
              <w:t>☐</w:t>
            </w:r>
          </w:p>
        </w:tc>
        <w:tc>
          <w:tcPr>
            <w:tcW w:w="1133" w:type="dxa"/>
            <w:tcBorders>
              <w:top w:val="single" w:sz="4" w:space="0" w:color="auto"/>
              <w:left w:val="nil"/>
              <w:bottom w:val="single" w:sz="4" w:space="0" w:color="auto"/>
              <w:right w:val="nil"/>
            </w:tcBorders>
            <w:shd w:val="clear" w:color="auto" w:fill="auto"/>
          </w:tcPr>
          <w:p w:rsidR="00346374" w:rsidRPr="001C1A2F" w:rsidRDefault="00346374" w:rsidP="00E208E4">
            <w:pPr>
              <w:widowControl w:val="0"/>
              <w:rPr>
                <w:rFonts w:eastAsia="Calibri"/>
                <w:lang w:val="sk-SK" w:eastAsia="en-US"/>
              </w:rPr>
            </w:pPr>
            <w:r w:rsidRPr="001C1A2F">
              <w:rPr>
                <w:rFonts w:eastAsia="Calibri"/>
                <w:sz w:val="22"/>
                <w:szCs w:val="22"/>
                <w:lang w:val="sk-SK" w:eastAsia="en-US"/>
              </w:rPr>
              <w:t>Žiadne</w:t>
            </w:r>
          </w:p>
        </w:tc>
        <w:tc>
          <w:tcPr>
            <w:tcW w:w="547" w:type="dxa"/>
            <w:gridSpan w:val="2"/>
            <w:tcBorders>
              <w:top w:val="single" w:sz="4" w:space="0" w:color="auto"/>
              <w:left w:val="nil"/>
              <w:bottom w:val="single" w:sz="4" w:space="0" w:color="auto"/>
              <w:right w:val="nil"/>
            </w:tcBorders>
            <w:shd w:val="clear" w:color="auto" w:fill="auto"/>
          </w:tcPr>
          <w:p w:rsidR="00346374" w:rsidRPr="001C1A2F" w:rsidRDefault="00346374" w:rsidP="00E208E4">
            <w:pPr>
              <w:widowControl w:val="0"/>
              <w:jc w:val="center"/>
              <w:rPr>
                <w:rFonts w:eastAsia="Calibri"/>
                <w:lang w:val="sk-SK" w:eastAsia="en-US"/>
              </w:rPr>
            </w:pPr>
            <w:r w:rsidRPr="001C1A2F">
              <w:rPr>
                <w:rFonts w:ascii="Segoe UI Symbol" w:eastAsia="MS Mincho" w:hAnsi="Segoe UI Symbol" w:cs="Segoe UI Symbol"/>
                <w:sz w:val="22"/>
                <w:szCs w:val="22"/>
                <w:lang w:val="sk-SK" w:eastAsia="en-US"/>
              </w:rPr>
              <w:t>☐</w:t>
            </w:r>
          </w:p>
        </w:tc>
        <w:tc>
          <w:tcPr>
            <w:tcW w:w="1297" w:type="dxa"/>
            <w:tcBorders>
              <w:top w:val="single" w:sz="4" w:space="0" w:color="auto"/>
              <w:left w:val="nil"/>
              <w:bottom w:val="single" w:sz="4" w:space="0" w:color="auto"/>
              <w:right w:val="single" w:sz="4" w:space="0" w:color="auto"/>
            </w:tcBorders>
            <w:shd w:val="clear" w:color="auto" w:fill="auto"/>
          </w:tcPr>
          <w:p w:rsidR="00346374" w:rsidRPr="001C1A2F" w:rsidRDefault="00346374" w:rsidP="00E208E4">
            <w:pPr>
              <w:widowControl w:val="0"/>
              <w:ind w:left="54"/>
              <w:rPr>
                <w:rFonts w:eastAsia="Calibri"/>
                <w:lang w:val="sk-SK" w:eastAsia="en-US"/>
              </w:rPr>
            </w:pPr>
            <w:r w:rsidRPr="001C1A2F">
              <w:rPr>
                <w:rFonts w:eastAsia="Calibri"/>
                <w:sz w:val="22"/>
                <w:szCs w:val="22"/>
                <w:lang w:val="sk-SK" w:eastAsia="en-US"/>
              </w:rPr>
              <w:t>Negatívne</w:t>
            </w:r>
          </w:p>
        </w:tc>
      </w:tr>
      <w:tr w:rsidR="00346374" w:rsidRPr="001C1A2F" w:rsidTr="00E208E4">
        <w:tc>
          <w:tcPr>
            <w:tcW w:w="3812" w:type="dxa"/>
            <w:tcBorders>
              <w:top w:val="single" w:sz="4" w:space="0" w:color="000000"/>
              <w:left w:val="single" w:sz="4" w:space="0" w:color="auto"/>
              <w:bottom w:val="single" w:sz="4" w:space="0" w:color="auto"/>
              <w:right w:val="single" w:sz="4" w:space="0" w:color="auto"/>
            </w:tcBorders>
            <w:shd w:val="clear" w:color="auto" w:fill="E2E2E2"/>
          </w:tcPr>
          <w:p w:rsidR="00346374" w:rsidRPr="001C1A2F" w:rsidRDefault="00346374" w:rsidP="00E208E4">
            <w:pPr>
              <w:widowControl w:val="0"/>
              <w:rPr>
                <w:rFonts w:eastAsia="Calibri"/>
                <w:b/>
                <w:lang w:val="sk-SK" w:eastAsia="en-US"/>
              </w:rPr>
            </w:pPr>
            <w:r w:rsidRPr="001C1A2F">
              <w:rPr>
                <w:rFonts w:eastAsia="Calibri"/>
                <w:b/>
                <w:sz w:val="22"/>
                <w:szCs w:val="22"/>
                <w:lang w:val="sk-SK" w:eastAsia="en-US"/>
              </w:rPr>
              <w:t>Sociálne vplyvy</w:t>
            </w:r>
          </w:p>
        </w:tc>
        <w:tc>
          <w:tcPr>
            <w:tcW w:w="541" w:type="dxa"/>
            <w:gridSpan w:val="2"/>
            <w:tcBorders>
              <w:top w:val="single" w:sz="4" w:space="0" w:color="auto"/>
              <w:left w:val="single" w:sz="4" w:space="0" w:color="auto"/>
              <w:bottom w:val="single" w:sz="4" w:space="0" w:color="auto"/>
              <w:right w:val="nil"/>
            </w:tcBorders>
            <w:shd w:val="clear" w:color="auto" w:fill="auto"/>
          </w:tcPr>
          <w:p w:rsidR="00346374" w:rsidRPr="001C1A2F" w:rsidRDefault="00346374" w:rsidP="00E208E4">
            <w:pPr>
              <w:widowControl w:val="0"/>
              <w:jc w:val="center"/>
              <w:rPr>
                <w:rFonts w:eastAsia="Calibri"/>
                <w:b/>
                <w:lang w:val="sk-SK" w:eastAsia="en-US"/>
              </w:rPr>
            </w:pPr>
            <w:r w:rsidRPr="001C1A2F">
              <w:rPr>
                <w:rFonts w:ascii="Segoe UI Symbol" w:eastAsia="MS Mincho" w:hAnsi="Segoe UI Symbol" w:cs="Segoe UI Symbol"/>
                <w:b/>
                <w:sz w:val="22"/>
                <w:szCs w:val="22"/>
                <w:lang w:val="sk-SK" w:eastAsia="en-US"/>
              </w:rPr>
              <w:t>☐</w:t>
            </w:r>
          </w:p>
        </w:tc>
        <w:tc>
          <w:tcPr>
            <w:tcW w:w="1281" w:type="dxa"/>
            <w:gridSpan w:val="2"/>
            <w:tcBorders>
              <w:top w:val="single" w:sz="4" w:space="0" w:color="auto"/>
              <w:left w:val="nil"/>
              <w:bottom w:val="single" w:sz="4" w:space="0" w:color="auto"/>
              <w:right w:val="nil"/>
            </w:tcBorders>
            <w:shd w:val="clear" w:color="auto" w:fill="auto"/>
          </w:tcPr>
          <w:p w:rsidR="00346374" w:rsidRPr="001C1A2F" w:rsidRDefault="00346374" w:rsidP="00E208E4">
            <w:pPr>
              <w:widowControl w:val="0"/>
              <w:ind w:right="-108"/>
              <w:rPr>
                <w:rFonts w:eastAsia="Calibri"/>
                <w:b/>
                <w:lang w:val="sk-SK" w:eastAsia="en-US"/>
              </w:rPr>
            </w:pPr>
            <w:r w:rsidRPr="001C1A2F">
              <w:rPr>
                <w:rFonts w:eastAsia="Calibri"/>
                <w:b/>
                <w:sz w:val="22"/>
                <w:szCs w:val="22"/>
                <w:lang w:val="sk-SK" w:eastAsia="en-US"/>
              </w:rPr>
              <w:t>Pozitívne</w:t>
            </w:r>
          </w:p>
        </w:tc>
        <w:tc>
          <w:tcPr>
            <w:tcW w:w="569" w:type="dxa"/>
            <w:tcBorders>
              <w:top w:val="single" w:sz="4" w:space="0" w:color="auto"/>
              <w:left w:val="nil"/>
              <w:bottom w:val="single" w:sz="4" w:space="0" w:color="auto"/>
              <w:right w:val="nil"/>
            </w:tcBorders>
            <w:shd w:val="clear" w:color="auto" w:fill="auto"/>
          </w:tcPr>
          <w:p w:rsidR="00346374" w:rsidRPr="001C1A2F" w:rsidRDefault="00346374" w:rsidP="00E208E4">
            <w:pPr>
              <w:widowControl w:val="0"/>
              <w:jc w:val="center"/>
              <w:rPr>
                <w:rFonts w:eastAsia="Calibri"/>
                <w:b/>
                <w:lang w:val="sk-SK" w:eastAsia="en-US"/>
              </w:rPr>
            </w:pPr>
            <w:r w:rsidRPr="001C1A2F">
              <w:rPr>
                <w:rFonts w:ascii="Segoe UI Symbol" w:eastAsia="MS Mincho" w:hAnsi="Segoe UI Symbol" w:cs="Segoe UI Symbol"/>
                <w:b/>
                <w:sz w:val="22"/>
                <w:szCs w:val="22"/>
                <w:lang w:val="sk-SK" w:eastAsia="en-US"/>
              </w:rPr>
              <w:t>☒</w:t>
            </w:r>
          </w:p>
        </w:tc>
        <w:tc>
          <w:tcPr>
            <w:tcW w:w="1133" w:type="dxa"/>
            <w:tcBorders>
              <w:top w:val="single" w:sz="4" w:space="0" w:color="auto"/>
              <w:left w:val="nil"/>
              <w:bottom w:val="single" w:sz="4" w:space="0" w:color="auto"/>
              <w:right w:val="nil"/>
            </w:tcBorders>
            <w:shd w:val="clear" w:color="auto" w:fill="auto"/>
          </w:tcPr>
          <w:p w:rsidR="00346374" w:rsidRPr="001C1A2F" w:rsidRDefault="00346374" w:rsidP="00E208E4">
            <w:pPr>
              <w:widowControl w:val="0"/>
              <w:rPr>
                <w:rFonts w:eastAsia="Calibri"/>
                <w:b/>
                <w:lang w:val="sk-SK" w:eastAsia="en-US"/>
              </w:rPr>
            </w:pPr>
            <w:r w:rsidRPr="001C1A2F">
              <w:rPr>
                <w:rFonts w:eastAsia="Calibri"/>
                <w:b/>
                <w:sz w:val="22"/>
                <w:szCs w:val="22"/>
                <w:lang w:val="sk-SK" w:eastAsia="en-US"/>
              </w:rPr>
              <w:t>Žiadne</w:t>
            </w:r>
          </w:p>
        </w:tc>
        <w:tc>
          <w:tcPr>
            <w:tcW w:w="547" w:type="dxa"/>
            <w:gridSpan w:val="2"/>
            <w:tcBorders>
              <w:top w:val="single" w:sz="4" w:space="0" w:color="auto"/>
              <w:left w:val="nil"/>
              <w:bottom w:val="single" w:sz="4" w:space="0" w:color="auto"/>
              <w:right w:val="nil"/>
            </w:tcBorders>
            <w:shd w:val="clear" w:color="auto" w:fill="auto"/>
          </w:tcPr>
          <w:p w:rsidR="00346374" w:rsidRPr="001C1A2F" w:rsidRDefault="00346374" w:rsidP="00E208E4">
            <w:pPr>
              <w:widowControl w:val="0"/>
              <w:jc w:val="center"/>
              <w:rPr>
                <w:rFonts w:eastAsia="Calibri"/>
                <w:b/>
                <w:lang w:val="sk-SK" w:eastAsia="en-US"/>
              </w:rPr>
            </w:pPr>
            <w:r w:rsidRPr="001C1A2F">
              <w:rPr>
                <w:rFonts w:ascii="Segoe UI Symbol" w:eastAsia="MS Mincho" w:hAnsi="Segoe UI Symbol" w:cs="Segoe UI Symbol"/>
                <w:b/>
                <w:sz w:val="22"/>
                <w:szCs w:val="22"/>
                <w:lang w:val="sk-SK" w:eastAsia="en-US"/>
              </w:rPr>
              <w:t>☐</w:t>
            </w:r>
          </w:p>
        </w:tc>
        <w:tc>
          <w:tcPr>
            <w:tcW w:w="1297" w:type="dxa"/>
            <w:tcBorders>
              <w:top w:val="single" w:sz="4" w:space="0" w:color="auto"/>
              <w:left w:val="nil"/>
              <w:bottom w:val="single" w:sz="4" w:space="0" w:color="auto"/>
              <w:right w:val="single" w:sz="4" w:space="0" w:color="auto"/>
            </w:tcBorders>
            <w:shd w:val="clear" w:color="auto" w:fill="auto"/>
          </w:tcPr>
          <w:p w:rsidR="00346374" w:rsidRPr="001C1A2F" w:rsidRDefault="00346374" w:rsidP="00E208E4">
            <w:pPr>
              <w:widowControl w:val="0"/>
              <w:ind w:left="54"/>
              <w:rPr>
                <w:rFonts w:eastAsia="Calibri"/>
                <w:b/>
                <w:lang w:val="sk-SK" w:eastAsia="en-US"/>
              </w:rPr>
            </w:pPr>
            <w:r w:rsidRPr="001C1A2F">
              <w:rPr>
                <w:rFonts w:eastAsia="Calibri"/>
                <w:b/>
                <w:sz w:val="22"/>
                <w:szCs w:val="22"/>
                <w:lang w:val="sk-SK" w:eastAsia="en-US"/>
              </w:rPr>
              <w:t>Negatívne</w:t>
            </w:r>
          </w:p>
        </w:tc>
      </w:tr>
      <w:tr w:rsidR="00346374" w:rsidRPr="001C1A2F" w:rsidTr="00E208E4">
        <w:tc>
          <w:tcPr>
            <w:tcW w:w="3812" w:type="dxa"/>
            <w:tcBorders>
              <w:top w:val="single" w:sz="4" w:space="0" w:color="auto"/>
              <w:left w:val="single" w:sz="4" w:space="0" w:color="auto"/>
              <w:bottom w:val="single" w:sz="4" w:space="0" w:color="auto"/>
              <w:right w:val="single" w:sz="4" w:space="0" w:color="auto"/>
            </w:tcBorders>
            <w:shd w:val="clear" w:color="auto" w:fill="E2E2E2"/>
          </w:tcPr>
          <w:p w:rsidR="00346374" w:rsidRPr="001C1A2F" w:rsidRDefault="00346374" w:rsidP="00E208E4">
            <w:pPr>
              <w:widowControl w:val="0"/>
              <w:rPr>
                <w:rFonts w:eastAsia="Calibri"/>
                <w:b/>
                <w:lang w:val="sk-SK" w:eastAsia="en-US"/>
              </w:rPr>
            </w:pPr>
            <w:r w:rsidRPr="001C1A2F">
              <w:rPr>
                <w:rFonts w:eastAsia="Calibri"/>
                <w:b/>
                <w:sz w:val="22"/>
                <w:szCs w:val="22"/>
                <w:lang w:val="sk-SK" w:eastAsia="en-US"/>
              </w:rPr>
              <w:t>Vplyvy na životné prostredie</w:t>
            </w:r>
          </w:p>
        </w:tc>
        <w:tc>
          <w:tcPr>
            <w:tcW w:w="541" w:type="dxa"/>
            <w:gridSpan w:val="2"/>
            <w:tcBorders>
              <w:top w:val="single" w:sz="4" w:space="0" w:color="auto"/>
              <w:left w:val="single" w:sz="4" w:space="0" w:color="auto"/>
              <w:bottom w:val="single" w:sz="4" w:space="0" w:color="auto"/>
              <w:right w:val="nil"/>
            </w:tcBorders>
            <w:shd w:val="clear" w:color="auto" w:fill="auto"/>
          </w:tcPr>
          <w:p w:rsidR="00346374" w:rsidRPr="001C1A2F" w:rsidRDefault="00346374" w:rsidP="00E208E4">
            <w:pPr>
              <w:widowControl w:val="0"/>
              <w:jc w:val="center"/>
              <w:rPr>
                <w:rFonts w:eastAsia="Calibri"/>
                <w:b/>
                <w:lang w:val="sk-SK" w:eastAsia="en-US"/>
              </w:rPr>
            </w:pPr>
            <w:r w:rsidRPr="001C1A2F">
              <w:rPr>
                <w:rFonts w:ascii="Segoe UI Symbol" w:eastAsia="MS Mincho" w:hAnsi="Segoe UI Symbol" w:cs="Segoe UI Symbol"/>
                <w:b/>
                <w:sz w:val="22"/>
                <w:szCs w:val="22"/>
                <w:lang w:val="sk-SK" w:eastAsia="en-US"/>
              </w:rPr>
              <w:t>☐</w:t>
            </w:r>
          </w:p>
        </w:tc>
        <w:tc>
          <w:tcPr>
            <w:tcW w:w="1281" w:type="dxa"/>
            <w:gridSpan w:val="2"/>
            <w:tcBorders>
              <w:top w:val="single" w:sz="4" w:space="0" w:color="auto"/>
              <w:left w:val="nil"/>
              <w:bottom w:val="single" w:sz="4" w:space="0" w:color="auto"/>
              <w:right w:val="nil"/>
            </w:tcBorders>
            <w:shd w:val="clear" w:color="auto" w:fill="auto"/>
          </w:tcPr>
          <w:p w:rsidR="00346374" w:rsidRPr="001C1A2F" w:rsidRDefault="00346374" w:rsidP="00E208E4">
            <w:pPr>
              <w:widowControl w:val="0"/>
              <w:ind w:right="-108"/>
              <w:rPr>
                <w:rFonts w:eastAsia="Calibri"/>
                <w:b/>
                <w:lang w:val="sk-SK" w:eastAsia="en-US"/>
              </w:rPr>
            </w:pPr>
            <w:r w:rsidRPr="001C1A2F">
              <w:rPr>
                <w:rFonts w:eastAsia="Calibri"/>
                <w:b/>
                <w:sz w:val="22"/>
                <w:szCs w:val="22"/>
                <w:lang w:val="sk-SK" w:eastAsia="en-US"/>
              </w:rPr>
              <w:t>Pozitívne</w:t>
            </w:r>
          </w:p>
        </w:tc>
        <w:tc>
          <w:tcPr>
            <w:tcW w:w="569" w:type="dxa"/>
            <w:tcBorders>
              <w:top w:val="single" w:sz="4" w:space="0" w:color="auto"/>
              <w:left w:val="nil"/>
              <w:bottom w:val="single" w:sz="4" w:space="0" w:color="auto"/>
              <w:right w:val="nil"/>
            </w:tcBorders>
            <w:shd w:val="clear" w:color="auto" w:fill="auto"/>
          </w:tcPr>
          <w:p w:rsidR="00346374" w:rsidRPr="001C1A2F" w:rsidRDefault="00346374" w:rsidP="00E208E4">
            <w:pPr>
              <w:widowControl w:val="0"/>
              <w:jc w:val="center"/>
              <w:rPr>
                <w:rFonts w:eastAsia="Calibri"/>
                <w:b/>
                <w:lang w:val="sk-SK" w:eastAsia="en-US"/>
              </w:rPr>
            </w:pPr>
            <w:r w:rsidRPr="001C1A2F">
              <w:rPr>
                <w:rFonts w:ascii="Segoe UI Symbol" w:eastAsia="MS Mincho" w:hAnsi="Segoe UI Symbol" w:cs="Segoe UI Symbol"/>
                <w:b/>
                <w:sz w:val="22"/>
                <w:szCs w:val="22"/>
                <w:lang w:val="sk-SK" w:eastAsia="en-US"/>
              </w:rPr>
              <w:t>☒</w:t>
            </w:r>
          </w:p>
        </w:tc>
        <w:tc>
          <w:tcPr>
            <w:tcW w:w="1133" w:type="dxa"/>
            <w:tcBorders>
              <w:top w:val="single" w:sz="4" w:space="0" w:color="auto"/>
              <w:left w:val="nil"/>
              <w:bottom w:val="single" w:sz="4" w:space="0" w:color="auto"/>
              <w:right w:val="nil"/>
            </w:tcBorders>
            <w:shd w:val="clear" w:color="auto" w:fill="auto"/>
          </w:tcPr>
          <w:p w:rsidR="00346374" w:rsidRPr="001C1A2F" w:rsidRDefault="00346374" w:rsidP="00E208E4">
            <w:pPr>
              <w:widowControl w:val="0"/>
              <w:rPr>
                <w:rFonts w:eastAsia="Calibri"/>
                <w:b/>
                <w:lang w:val="sk-SK" w:eastAsia="en-US"/>
              </w:rPr>
            </w:pPr>
            <w:r w:rsidRPr="001C1A2F">
              <w:rPr>
                <w:rFonts w:eastAsia="Calibri"/>
                <w:b/>
                <w:sz w:val="22"/>
                <w:szCs w:val="22"/>
                <w:lang w:val="sk-SK" w:eastAsia="en-US"/>
              </w:rPr>
              <w:t>Žiadne</w:t>
            </w:r>
          </w:p>
        </w:tc>
        <w:tc>
          <w:tcPr>
            <w:tcW w:w="547" w:type="dxa"/>
            <w:gridSpan w:val="2"/>
            <w:tcBorders>
              <w:top w:val="single" w:sz="4" w:space="0" w:color="auto"/>
              <w:left w:val="nil"/>
              <w:bottom w:val="single" w:sz="4" w:space="0" w:color="auto"/>
              <w:right w:val="nil"/>
            </w:tcBorders>
            <w:shd w:val="clear" w:color="auto" w:fill="auto"/>
          </w:tcPr>
          <w:p w:rsidR="00346374" w:rsidRPr="001C1A2F" w:rsidRDefault="00346374" w:rsidP="00E208E4">
            <w:pPr>
              <w:widowControl w:val="0"/>
              <w:jc w:val="center"/>
              <w:rPr>
                <w:rFonts w:eastAsia="Calibri"/>
                <w:b/>
                <w:lang w:val="sk-SK" w:eastAsia="en-US"/>
              </w:rPr>
            </w:pPr>
            <w:r w:rsidRPr="001C1A2F">
              <w:rPr>
                <w:rFonts w:ascii="Segoe UI Symbol" w:eastAsia="MS Mincho" w:hAnsi="Segoe UI Symbol" w:cs="Segoe UI Symbol"/>
                <w:b/>
                <w:sz w:val="22"/>
                <w:szCs w:val="22"/>
                <w:lang w:val="sk-SK" w:eastAsia="en-US"/>
              </w:rPr>
              <w:t>☐</w:t>
            </w:r>
          </w:p>
        </w:tc>
        <w:tc>
          <w:tcPr>
            <w:tcW w:w="1297" w:type="dxa"/>
            <w:tcBorders>
              <w:top w:val="single" w:sz="4" w:space="0" w:color="auto"/>
              <w:left w:val="nil"/>
              <w:bottom w:val="single" w:sz="4" w:space="0" w:color="auto"/>
              <w:right w:val="single" w:sz="4" w:space="0" w:color="auto"/>
            </w:tcBorders>
            <w:shd w:val="clear" w:color="auto" w:fill="auto"/>
          </w:tcPr>
          <w:p w:rsidR="00346374" w:rsidRPr="001C1A2F" w:rsidRDefault="00346374" w:rsidP="00E208E4">
            <w:pPr>
              <w:widowControl w:val="0"/>
              <w:ind w:left="54"/>
              <w:rPr>
                <w:rFonts w:eastAsia="Calibri"/>
                <w:b/>
                <w:lang w:val="sk-SK" w:eastAsia="en-US"/>
              </w:rPr>
            </w:pPr>
            <w:r w:rsidRPr="001C1A2F">
              <w:rPr>
                <w:rFonts w:eastAsia="Calibri"/>
                <w:b/>
                <w:sz w:val="22"/>
                <w:szCs w:val="22"/>
                <w:lang w:val="sk-SK" w:eastAsia="en-US"/>
              </w:rPr>
              <w:t>Negatívne</w:t>
            </w:r>
          </w:p>
        </w:tc>
      </w:tr>
      <w:tr w:rsidR="00346374" w:rsidRPr="001C1A2F" w:rsidTr="00E208E4">
        <w:tc>
          <w:tcPr>
            <w:tcW w:w="3812" w:type="dxa"/>
            <w:tcBorders>
              <w:top w:val="single" w:sz="4" w:space="0" w:color="auto"/>
              <w:left w:val="single" w:sz="4" w:space="0" w:color="auto"/>
              <w:bottom w:val="single" w:sz="4" w:space="0" w:color="auto"/>
              <w:right w:val="single" w:sz="4" w:space="0" w:color="auto"/>
            </w:tcBorders>
            <w:shd w:val="clear" w:color="auto" w:fill="E2E2E2"/>
          </w:tcPr>
          <w:p w:rsidR="00346374" w:rsidRPr="001C1A2F" w:rsidRDefault="00346374" w:rsidP="00E208E4">
            <w:pPr>
              <w:widowControl w:val="0"/>
              <w:rPr>
                <w:rFonts w:eastAsia="Calibri"/>
                <w:b/>
                <w:lang w:val="sk-SK" w:eastAsia="en-US"/>
              </w:rPr>
            </w:pPr>
            <w:r w:rsidRPr="001C1A2F">
              <w:rPr>
                <w:rFonts w:eastAsia="Calibri"/>
                <w:b/>
                <w:sz w:val="22"/>
                <w:szCs w:val="22"/>
                <w:lang w:val="sk-SK" w:eastAsia="en-US"/>
              </w:rPr>
              <w:t>Vplyvy na informatizáciu</w:t>
            </w:r>
          </w:p>
        </w:tc>
        <w:tc>
          <w:tcPr>
            <w:tcW w:w="541" w:type="dxa"/>
            <w:gridSpan w:val="2"/>
            <w:tcBorders>
              <w:top w:val="single" w:sz="4" w:space="0" w:color="auto"/>
              <w:left w:val="single" w:sz="4" w:space="0" w:color="auto"/>
              <w:bottom w:val="single" w:sz="4" w:space="0" w:color="auto"/>
              <w:right w:val="nil"/>
            </w:tcBorders>
            <w:shd w:val="clear" w:color="auto" w:fill="auto"/>
          </w:tcPr>
          <w:p w:rsidR="00346374" w:rsidRPr="001C1A2F" w:rsidRDefault="00346374" w:rsidP="00E208E4">
            <w:pPr>
              <w:widowControl w:val="0"/>
              <w:jc w:val="center"/>
              <w:rPr>
                <w:rFonts w:eastAsia="Calibri"/>
                <w:b/>
                <w:lang w:val="sk-SK" w:eastAsia="en-US"/>
              </w:rPr>
            </w:pPr>
            <w:r w:rsidRPr="001C1A2F">
              <w:rPr>
                <w:rFonts w:ascii="Segoe UI Symbol" w:eastAsia="MS Mincho" w:hAnsi="Segoe UI Symbol" w:cs="Segoe UI Symbol"/>
                <w:b/>
                <w:sz w:val="22"/>
                <w:szCs w:val="22"/>
                <w:lang w:val="sk-SK" w:eastAsia="en-US"/>
              </w:rPr>
              <w:t>☐</w:t>
            </w:r>
          </w:p>
        </w:tc>
        <w:tc>
          <w:tcPr>
            <w:tcW w:w="1281" w:type="dxa"/>
            <w:gridSpan w:val="2"/>
            <w:tcBorders>
              <w:top w:val="single" w:sz="4" w:space="0" w:color="auto"/>
              <w:left w:val="nil"/>
              <w:bottom w:val="single" w:sz="4" w:space="0" w:color="auto"/>
              <w:right w:val="nil"/>
            </w:tcBorders>
            <w:shd w:val="clear" w:color="auto" w:fill="auto"/>
          </w:tcPr>
          <w:p w:rsidR="00346374" w:rsidRPr="001C1A2F" w:rsidRDefault="00346374" w:rsidP="00E208E4">
            <w:pPr>
              <w:widowControl w:val="0"/>
              <w:ind w:right="-108"/>
              <w:rPr>
                <w:rFonts w:eastAsia="Calibri"/>
                <w:b/>
                <w:lang w:val="sk-SK" w:eastAsia="en-US"/>
              </w:rPr>
            </w:pPr>
            <w:r w:rsidRPr="001C1A2F">
              <w:rPr>
                <w:rFonts w:eastAsia="Calibri"/>
                <w:b/>
                <w:sz w:val="22"/>
                <w:szCs w:val="22"/>
                <w:lang w:val="sk-SK" w:eastAsia="en-US"/>
              </w:rPr>
              <w:t>Pozitívne</w:t>
            </w:r>
          </w:p>
        </w:tc>
        <w:tc>
          <w:tcPr>
            <w:tcW w:w="569" w:type="dxa"/>
            <w:tcBorders>
              <w:top w:val="single" w:sz="4" w:space="0" w:color="auto"/>
              <w:left w:val="nil"/>
              <w:bottom w:val="single" w:sz="4" w:space="0" w:color="auto"/>
              <w:right w:val="nil"/>
            </w:tcBorders>
            <w:shd w:val="clear" w:color="auto" w:fill="auto"/>
          </w:tcPr>
          <w:p w:rsidR="00346374" w:rsidRPr="001C1A2F" w:rsidRDefault="00346374" w:rsidP="00E208E4">
            <w:pPr>
              <w:widowControl w:val="0"/>
              <w:jc w:val="center"/>
              <w:rPr>
                <w:rFonts w:eastAsia="Calibri"/>
                <w:b/>
                <w:lang w:val="sk-SK" w:eastAsia="en-US"/>
              </w:rPr>
            </w:pPr>
            <w:r w:rsidRPr="001C1A2F">
              <w:rPr>
                <w:rFonts w:ascii="Segoe UI Symbol" w:eastAsia="MS Mincho" w:hAnsi="Segoe UI Symbol" w:cs="Segoe UI Symbol"/>
                <w:b/>
                <w:sz w:val="22"/>
                <w:szCs w:val="22"/>
                <w:lang w:val="sk-SK" w:eastAsia="en-US"/>
              </w:rPr>
              <w:t>☒</w:t>
            </w:r>
          </w:p>
        </w:tc>
        <w:tc>
          <w:tcPr>
            <w:tcW w:w="1133" w:type="dxa"/>
            <w:tcBorders>
              <w:top w:val="single" w:sz="4" w:space="0" w:color="auto"/>
              <w:left w:val="nil"/>
              <w:bottom w:val="single" w:sz="4" w:space="0" w:color="auto"/>
              <w:right w:val="nil"/>
            </w:tcBorders>
            <w:shd w:val="clear" w:color="auto" w:fill="auto"/>
          </w:tcPr>
          <w:p w:rsidR="00346374" w:rsidRPr="001C1A2F" w:rsidRDefault="00346374" w:rsidP="00E208E4">
            <w:pPr>
              <w:widowControl w:val="0"/>
              <w:rPr>
                <w:rFonts w:eastAsia="Calibri"/>
                <w:b/>
                <w:lang w:val="sk-SK" w:eastAsia="en-US"/>
              </w:rPr>
            </w:pPr>
            <w:r w:rsidRPr="001C1A2F">
              <w:rPr>
                <w:rFonts w:eastAsia="Calibri"/>
                <w:b/>
                <w:sz w:val="22"/>
                <w:szCs w:val="22"/>
                <w:lang w:val="sk-SK" w:eastAsia="en-US"/>
              </w:rPr>
              <w:t>Žiadne</w:t>
            </w:r>
          </w:p>
        </w:tc>
        <w:tc>
          <w:tcPr>
            <w:tcW w:w="547" w:type="dxa"/>
            <w:gridSpan w:val="2"/>
            <w:tcBorders>
              <w:top w:val="single" w:sz="4" w:space="0" w:color="auto"/>
              <w:left w:val="nil"/>
              <w:bottom w:val="single" w:sz="4" w:space="0" w:color="auto"/>
              <w:right w:val="nil"/>
            </w:tcBorders>
            <w:shd w:val="clear" w:color="auto" w:fill="auto"/>
          </w:tcPr>
          <w:p w:rsidR="00346374" w:rsidRPr="001C1A2F" w:rsidRDefault="00346374" w:rsidP="00E208E4">
            <w:pPr>
              <w:widowControl w:val="0"/>
              <w:jc w:val="center"/>
              <w:rPr>
                <w:rFonts w:eastAsia="Calibri"/>
                <w:b/>
                <w:lang w:val="sk-SK" w:eastAsia="en-US"/>
              </w:rPr>
            </w:pPr>
            <w:r w:rsidRPr="001C1A2F">
              <w:rPr>
                <w:rFonts w:ascii="Segoe UI Symbol" w:eastAsia="MS Mincho" w:hAnsi="Segoe UI Symbol" w:cs="Segoe UI Symbol"/>
                <w:b/>
                <w:sz w:val="22"/>
                <w:szCs w:val="22"/>
                <w:lang w:val="sk-SK" w:eastAsia="en-US"/>
              </w:rPr>
              <w:t>☐</w:t>
            </w:r>
          </w:p>
        </w:tc>
        <w:tc>
          <w:tcPr>
            <w:tcW w:w="1297" w:type="dxa"/>
            <w:tcBorders>
              <w:top w:val="single" w:sz="4" w:space="0" w:color="auto"/>
              <w:left w:val="nil"/>
              <w:bottom w:val="single" w:sz="4" w:space="0" w:color="auto"/>
              <w:right w:val="single" w:sz="4" w:space="0" w:color="auto"/>
            </w:tcBorders>
            <w:shd w:val="clear" w:color="auto" w:fill="auto"/>
          </w:tcPr>
          <w:p w:rsidR="00346374" w:rsidRPr="001C1A2F" w:rsidRDefault="00346374" w:rsidP="00E208E4">
            <w:pPr>
              <w:widowControl w:val="0"/>
              <w:ind w:left="54"/>
              <w:rPr>
                <w:rFonts w:eastAsia="Calibri"/>
                <w:b/>
                <w:lang w:val="sk-SK" w:eastAsia="en-US"/>
              </w:rPr>
            </w:pPr>
            <w:r w:rsidRPr="001C1A2F">
              <w:rPr>
                <w:rFonts w:eastAsia="Calibri"/>
                <w:b/>
                <w:sz w:val="22"/>
                <w:szCs w:val="22"/>
                <w:lang w:val="sk-SK" w:eastAsia="en-US"/>
              </w:rPr>
              <w:t>Negatívne</w:t>
            </w:r>
          </w:p>
        </w:tc>
      </w:tr>
      <w:tr w:rsidR="00266EA8" w:rsidRPr="001C1A2F" w:rsidTr="00E208E4">
        <w:tc>
          <w:tcPr>
            <w:tcW w:w="3812" w:type="dxa"/>
            <w:tcBorders>
              <w:top w:val="single" w:sz="4" w:space="0" w:color="auto"/>
              <w:left w:val="single" w:sz="4" w:space="0" w:color="auto"/>
              <w:bottom w:val="single" w:sz="4" w:space="0" w:color="auto"/>
              <w:right w:val="single" w:sz="4" w:space="0" w:color="auto"/>
            </w:tcBorders>
            <w:shd w:val="clear" w:color="auto" w:fill="E2E2E2"/>
          </w:tcPr>
          <w:p w:rsidR="00266EA8" w:rsidRPr="001C1A2F" w:rsidRDefault="00266EA8" w:rsidP="00E208E4">
            <w:pPr>
              <w:widowControl w:val="0"/>
              <w:rPr>
                <w:rFonts w:eastAsia="Calibri"/>
                <w:b/>
                <w:lang w:val="sk-SK" w:eastAsia="en-US"/>
              </w:rPr>
            </w:pPr>
            <w:r w:rsidRPr="001C1A2F">
              <w:rPr>
                <w:rFonts w:eastAsia="Calibri"/>
                <w:b/>
                <w:sz w:val="22"/>
                <w:szCs w:val="22"/>
                <w:lang w:val="sk-SK" w:eastAsia="en-US"/>
              </w:rPr>
              <w:t>Vplyvy na služby</w:t>
            </w:r>
            <w:r w:rsidR="00EE79CE" w:rsidRPr="001C1A2F">
              <w:rPr>
                <w:rFonts w:eastAsia="Calibri"/>
                <w:b/>
                <w:sz w:val="22"/>
                <w:szCs w:val="22"/>
                <w:lang w:val="sk-SK" w:eastAsia="en-US"/>
              </w:rPr>
              <w:t xml:space="preserve"> verejnej správy</w:t>
            </w:r>
            <w:r w:rsidRPr="001C1A2F">
              <w:rPr>
                <w:rFonts w:eastAsia="Calibri"/>
                <w:b/>
                <w:sz w:val="22"/>
                <w:szCs w:val="22"/>
                <w:lang w:val="sk-SK" w:eastAsia="en-US"/>
              </w:rPr>
              <w:t xml:space="preserve"> pre občana</w:t>
            </w:r>
          </w:p>
        </w:tc>
        <w:tc>
          <w:tcPr>
            <w:tcW w:w="541" w:type="dxa"/>
            <w:gridSpan w:val="2"/>
            <w:tcBorders>
              <w:top w:val="single" w:sz="4" w:space="0" w:color="auto"/>
              <w:left w:val="single" w:sz="4" w:space="0" w:color="auto"/>
              <w:bottom w:val="single" w:sz="4" w:space="0" w:color="auto"/>
              <w:right w:val="nil"/>
            </w:tcBorders>
            <w:shd w:val="clear" w:color="auto" w:fill="auto"/>
          </w:tcPr>
          <w:p w:rsidR="00266EA8" w:rsidRPr="001C1A2F" w:rsidRDefault="00E077A8" w:rsidP="00E208E4">
            <w:pPr>
              <w:widowControl w:val="0"/>
              <w:jc w:val="center"/>
              <w:rPr>
                <w:rFonts w:eastAsia="Calibri"/>
                <w:b/>
                <w:lang w:val="sk-SK" w:eastAsia="en-US"/>
              </w:rPr>
            </w:pPr>
            <w:r w:rsidRPr="00E077A8">
              <w:rPr>
                <w:rFonts w:ascii="Segoe UI Symbol" w:eastAsia="MS Mincho" w:hAnsi="Segoe UI Symbol" w:cs="Segoe UI Symbol"/>
                <w:b/>
                <w:sz w:val="22"/>
                <w:szCs w:val="22"/>
                <w:lang w:val="sk-SK" w:eastAsia="en-US"/>
              </w:rPr>
              <w:t>☐</w:t>
            </w:r>
          </w:p>
        </w:tc>
        <w:tc>
          <w:tcPr>
            <w:tcW w:w="1281" w:type="dxa"/>
            <w:gridSpan w:val="2"/>
            <w:tcBorders>
              <w:top w:val="single" w:sz="4" w:space="0" w:color="auto"/>
              <w:left w:val="nil"/>
              <w:bottom w:val="single" w:sz="4" w:space="0" w:color="auto"/>
              <w:right w:val="nil"/>
            </w:tcBorders>
            <w:shd w:val="clear" w:color="auto" w:fill="auto"/>
          </w:tcPr>
          <w:p w:rsidR="00266EA8" w:rsidRPr="001C1A2F" w:rsidRDefault="00266EA8" w:rsidP="00E208E4">
            <w:pPr>
              <w:widowControl w:val="0"/>
              <w:ind w:right="-108"/>
              <w:rPr>
                <w:rFonts w:eastAsia="Calibri"/>
                <w:b/>
                <w:lang w:val="sk-SK" w:eastAsia="en-US"/>
              </w:rPr>
            </w:pPr>
            <w:r w:rsidRPr="001C1A2F">
              <w:rPr>
                <w:rFonts w:eastAsia="Calibri"/>
                <w:b/>
                <w:sz w:val="22"/>
                <w:szCs w:val="22"/>
                <w:lang w:val="sk-SK" w:eastAsia="en-US"/>
              </w:rPr>
              <w:t>Pozitívne</w:t>
            </w:r>
          </w:p>
        </w:tc>
        <w:tc>
          <w:tcPr>
            <w:tcW w:w="569" w:type="dxa"/>
            <w:tcBorders>
              <w:top w:val="single" w:sz="4" w:space="0" w:color="auto"/>
              <w:left w:val="nil"/>
              <w:bottom w:val="single" w:sz="4" w:space="0" w:color="auto"/>
              <w:right w:val="nil"/>
            </w:tcBorders>
            <w:shd w:val="clear" w:color="auto" w:fill="auto"/>
          </w:tcPr>
          <w:p w:rsidR="00266EA8" w:rsidRPr="001C1A2F" w:rsidRDefault="00E077A8" w:rsidP="00E208E4">
            <w:pPr>
              <w:widowControl w:val="0"/>
              <w:jc w:val="center"/>
              <w:rPr>
                <w:rFonts w:eastAsia="Calibri"/>
                <w:b/>
                <w:lang w:val="sk-SK" w:eastAsia="en-US"/>
              </w:rPr>
            </w:pPr>
            <w:r w:rsidRPr="00E077A8">
              <w:rPr>
                <w:rFonts w:ascii="Segoe UI Symbol" w:eastAsia="MS Mincho" w:hAnsi="Segoe UI Symbol" w:cs="Segoe UI Symbol"/>
                <w:b/>
                <w:sz w:val="22"/>
                <w:szCs w:val="22"/>
                <w:lang w:val="sk-SK" w:eastAsia="en-US"/>
              </w:rPr>
              <w:t>☒</w:t>
            </w:r>
          </w:p>
        </w:tc>
        <w:tc>
          <w:tcPr>
            <w:tcW w:w="1133" w:type="dxa"/>
            <w:tcBorders>
              <w:top w:val="single" w:sz="4" w:space="0" w:color="auto"/>
              <w:left w:val="nil"/>
              <w:bottom w:val="single" w:sz="4" w:space="0" w:color="auto"/>
              <w:right w:val="nil"/>
            </w:tcBorders>
            <w:shd w:val="clear" w:color="auto" w:fill="auto"/>
          </w:tcPr>
          <w:p w:rsidR="00266EA8" w:rsidRPr="001C1A2F" w:rsidRDefault="00266EA8" w:rsidP="00E208E4">
            <w:pPr>
              <w:widowControl w:val="0"/>
              <w:rPr>
                <w:rFonts w:eastAsia="Calibri"/>
                <w:b/>
                <w:lang w:val="sk-SK" w:eastAsia="en-US"/>
              </w:rPr>
            </w:pPr>
            <w:r w:rsidRPr="001C1A2F">
              <w:rPr>
                <w:rFonts w:eastAsia="Calibri"/>
                <w:b/>
                <w:sz w:val="22"/>
                <w:szCs w:val="22"/>
                <w:lang w:val="sk-SK" w:eastAsia="en-US"/>
              </w:rPr>
              <w:t>Žiadne</w:t>
            </w:r>
          </w:p>
        </w:tc>
        <w:tc>
          <w:tcPr>
            <w:tcW w:w="547" w:type="dxa"/>
            <w:gridSpan w:val="2"/>
            <w:tcBorders>
              <w:top w:val="single" w:sz="4" w:space="0" w:color="auto"/>
              <w:left w:val="nil"/>
              <w:bottom w:val="single" w:sz="4" w:space="0" w:color="auto"/>
              <w:right w:val="nil"/>
            </w:tcBorders>
            <w:shd w:val="clear" w:color="auto" w:fill="auto"/>
          </w:tcPr>
          <w:p w:rsidR="00266EA8" w:rsidRPr="001C1A2F" w:rsidRDefault="00266EA8" w:rsidP="00E208E4">
            <w:pPr>
              <w:widowControl w:val="0"/>
              <w:jc w:val="center"/>
              <w:rPr>
                <w:rFonts w:eastAsia="Calibri"/>
                <w:b/>
                <w:lang w:val="sk-SK" w:eastAsia="en-US"/>
              </w:rPr>
            </w:pPr>
            <w:r w:rsidRPr="001C1A2F">
              <w:rPr>
                <w:rFonts w:ascii="Segoe UI Symbol" w:eastAsia="MS Mincho" w:hAnsi="Segoe UI Symbol" w:cs="Segoe UI Symbol"/>
                <w:b/>
                <w:sz w:val="22"/>
                <w:szCs w:val="22"/>
                <w:lang w:val="sk-SK" w:eastAsia="en-US"/>
              </w:rPr>
              <w:t>☐</w:t>
            </w:r>
          </w:p>
        </w:tc>
        <w:tc>
          <w:tcPr>
            <w:tcW w:w="1297" w:type="dxa"/>
            <w:tcBorders>
              <w:top w:val="single" w:sz="4" w:space="0" w:color="auto"/>
              <w:left w:val="nil"/>
              <w:bottom w:val="single" w:sz="4" w:space="0" w:color="auto"/>
              <w:right w:val="single" w:sz="4" w:space="0" w:color="auto"/>
            </w:tcBorders>
            <w:shd w:val="clear" w:color="auto" w:fill="auto"/>
          </w:tcPr>
          <w:p w:rsidR="00266EA8" w:rsidRPr="001C1A2F" w:rsidRDefault="00266EA8" w:rsidP="00E208E4">
            <w:pPr>
              <w:widowControl w:val="0"/>
              <w:ind w:left="54"/>
              <w:rPr>
                <w:rFonts w:eastAsia="Calibri"/>
                <w:b/>
                <w:lang w:val="sk-SK" w:eastAsia="en-US"/>
              </w:rPr>
            </w:pPr>
            <w:r w:rsidRPr="001C1A2F">
              <w:rPr>
                <w:rFonts w:eastAsia="Calibri"/>
                <w:b/>
                <w:sz w:val="22"/>
                <w:szCs w:val="22"/>
                <w:lang w:val="sk-SK" w:eastAsia="en-US"/>
              </w:rPr>
              <w:t>Negatívne</w:t>
            </w:r>
          </w:p>
        </w:tc>
      </w:tr>
      <w:tr w:rsidR="00346374" w:rsidRPr="001C1A2F" w:rsidTr="00E208E4">
        <w:tc>
          <w:tcPr>
            <w:tcW w:w="9176" w:type="dxa"/>
            <w:gridSpan w:val="10"/>
            <w:tcBorders>
              <w:top w:val="single" w:sz="4" w:space="0" w:color="auto"/>
              <w:left w:val="single" w:sz="4" w:space="0" w:color="auto"/>
              <w:bottom w:val="nil"/>
              <w:right w:val="single" w:sz="4" w:space="0" w:color="auto"/>
            </w:tcBorders>
            <w:shd w:val="clear" w:color="auto" w:fill="E2E2E2"/>
          </w:tcPr>
          <w:p w:rsidR="00346374" w:rsidRPr="001C1A2F" w:rsidRDefault="00346374" w:rsidP="00E208E4">
            <w:pPr>
              <w:pStyle w:val="Odsekzoznamu"/>
              <w:widowControl w:val="0"/>
              <w:numPr>
                <w:ilvl w:val="0"/>
                <w:numId w:val="1"/>
              </w:numPr>
              <w:ind w:left="426"/>
              <w:rPr>
                <w:b/>
                <w:lang w:val="sk-SK"/>
              </w:rPr>
            </w:pPr>
            <w:r w:rsidRPr="001C1A2F">
              <w:rPr>
                <w:b/>
                <w:lang w:val="sk-SK"/>
              </w:rPr>
              <w:t>Poznámky</w:t>
            </w:r>
          </w:p>
        </w:tc>
      </w:tr>
      <w:tr w:rsidR="00346374" w:rsidRPr="001C1A2F" w:rsidTr="00E208E4">
        <w:trPr>
          <w:trHeight w:val="713"/>
        </w:trPr>
        <w:tc>
          <w:tcPr>
            <w:tcW w:w="9176" w:type="dxa"/>
            <w:gridSpan w:val="10"/>
            <w:tcBorders>
              <w:top w:val="nil"/>
              <w:left w:val="single" w:sz="4" w:space="0" w:color="auto"/>
              <w:bottom w:val="single" w:sz="4" w:space="0" w:color="FFFFFF"/>
              <w:right w:val="single" w:sz="4" w:space="0" w:color="auto"/>
            </w:tcBorders>
            <w:shd w:val="clear" w:color="auto" w:fill="auto"/>
          </w:tcPr>
          <w:p w:rsidR="00346374" w:rsidRPr="001C1A2F" w:rsidRDefault="00346374" w:rsidP="00E208E4">
            <w:pPr>
              <w:widowControl w:val="0"/>
              <w:rPr>
                <w:rFonts w:eastAsia="Calibri"/>
                <w:i/>
                <w:lang w:val="sk-SK" w:eastAsia="en-US"/>
              </w:rPr>
            </w:pPr>
            <w:r w:rsidRPr="001C1A2F">
              <w:rPr>
                <w:rFonts w:eastAsia="Calibri"/>
                <w:i/>
                <w:sz w:val="22"/>
                <w:szCs w:val="22"/>
                <w:lang w:val="sk-SK" w:eastAsia="en-US"/>
              </w:rPr>
              <w:t>V prípade potreby uveďte doplňujúce informácie k návrhu.</w:t>
            </w:r>
          </w:p>
          <w:p w:rsidR="001A6AAB" w:rsidRDefault="001A6AAB" w:rsidP="00E208E4">
            <w:pPr>
              <w:widowControl w:val="0"/>
              <w:jc w:val="both"/>
              <w:rPr>
                <w:rFonts w:eastAsia="Calibri"/>
              </w:rPr>
            </w:pPr>
            <w:r>
              <w:rPr>
                <w:rFonts w:eastAsia="Calibri"/>
                <w:sz w:val="22"/>
                <w:szCs w:val="22"/>
                <w:lang w:val="sk-SK" w:eastAsia="en-US"/>
              </w:rPr>
              <w:t xml:space="preserve">Konzultácie s podnikateľskými subjektmi </w:t>
            </w:r>
            <w:r w:rsidRPr="001A6AAB">
              <w:rPr>
                <w:rFonts w:eastAsia="Calibri"/>
                <w:sz w:val="22"/>
                <w:szCs w:val="22"/>
                <w:lang w:val="sk-SK" w:eastAsia="en-US"/>
              </w:rPr>
              <w:t>formou zasielania podnetov, či návrhov</w:t>
            </w:r>
            <w:r>
              <w:rPr>
                <w:rFonts w:eastAsia="Calibri"/>
                <w:sz w:val="22"/>
                <w:szCs w:val="22"/>
                <w:lang w:val="sk-SK" w:eastAsia="en-US"/>
              </w:rPr>
              <w:t xml:space="preserve"> zo strany verejnosti. </w:t>
            </w:r>
            <w:r w:rsidR="00482FFE">
              <w:rPr>
                <w:rFonts w:eastAsia="Calibri"/>
                <w:sz w:val="22"/>
                <w:szCs w:val="22"/>
                <w:lang w:val="sk-SK" w:eastAsia="en-US"/>
              </w:rPr>
              <w:t xml:space="preserve">Tieto konzultácie trvali </w:t>
            </w:r>
            <w:r w:rsidR="00482FFE" w:rsidRPr="00482FFE">
              <w:rPr>
                <w:rFonts w:eastAsia="Calibri"/>
                <w:sz w:val="22"/>
                <w:szCs w:val="22"/>
                <w:lang w:val="sk-SK" w:eastAsia="en-US"/>
              </w:rPr>
              <w:t>od 24.05.2018 do 20.06.2018</w:t>
            </w:r>
            <w:r w:rsidR="00482FFE">
              <w:rPr>
                <w:rFonts w:eastAsia="Calibri"/>
                <w:sz w:val="22"/>
                <w:szCs w:val="22"/>
                <w:lang w:val="sk-SK" w:eastAsia="en-US"/>
              </w:rPr>
              <w:t>.</w:t>
            </w:r>
          </w:p>
          <w:p w:rsidR="001C2580" w:rsidRPr="0099699B" w:rsidRDefault="00402928" w:rsidP="00E208E4">
            <w:pPr>
              <w:widowControl w:val="0"/>
              <w:jc w:val="both"/>
              <w:rPr>
                <w:rFonts w:eastAsia="Calibri"/>
                <w:sz w:val="22"/>
                <w:szCs w:val="22"/>
              </w:rPr>
            </w:pPr>
            <w:r w:rsidRPr="001C2580">
              <w:rPr>
                <w:rFonts w:eastAsia="Calibri"/>
                <w:sz w:val="22"/>
                <w:szCs w:val="22"/>
                <w:lang w:val="sk-SK" w:eastAsia="en-US"/>
              </w:rPr>
              <w:t>Konzultácie s Pôdohospodárskou platobnou agentúrou</w:t>
            </w:r>
            <w:r w:rsidR="001C2580" w:rsidRPr="001C2580">
              <w:rPr>
                <w:rFonts w:eastAsia="Calibri"/>
                <w:sz w:val="22"/>
                <w:szCs w:val="22"/>
                <w:lang w:val="sk-SK" w:eastAsia="en-US"/>
              </w:rPr>
              <w:t xml:space="preserve"> formou</w:t>
            </w:r>
            <w:r w:rsidR="00190762">
              <w:rPr>
                <w:rFonts w:eastAsia="Calibri"/>
                <w:sz w:val="22"/>
                <w:szCs w:val="22"/>
                <w:lang w:val="sk-SK" w:eastAsia="en-US"/>
              </w:rPr>
              <w:t xml:space="preserve"> </w:t>
            </w:r>
            <w:r w:rsidR="001C2580" w:rsidRPr="001C2580">
              <w:rPr>
                <w:rFonts w:eastAsia="Calibri"/>
                <w:sz w:val="22"/>
                <w:szCs w:val="22"/>
                <w:lang w:val="sk-SK" w:eastAsia="en-US"/>
              </w:rPr>
              <w:t>pracovného stretnutia konaného dňa</w:t>
            </w:r>
            <w:r w:rsidR="00190762">
              <w:rPr>
                <w:rFonts w:eastAsia="Calibri"/>
                <w:sz w:val="22"/>
                <w:szCs w:val="22"/>
                <w:lang w:val="sk-SK" w:eastAsia="en-US"/>
              </w:rPr>
              <w:t> </w:t>
            </w:r>
            <w:r w:rsidR="001C2580" w:rsidRPr="001C2580">
              <w:rPr>
                <w:rFonts w:eastAsia="Calibri"/>
                <w:sz w:val="22"/>
                <w:szCs w:val="22"/>
                <w:lang w:val="sk-SK" w:eastAsia="en-US"/>
              </w:rPr>
              <w:t>24.07.2018.</w:t>
            </w:r>
          </w:p>
          <w:p w:rsidR="004625B4" w:rsidRDefault="00204711" w:rsidP="00E208E4">
            <w:pPr>
              <w:widowControl w:val="0"/>
              <w:jc w:val="both"/>
              <w:rPr>
                <w:rFonts w:eastAsia="Calibri"/>
                <w:sz w:val="22"/>
                <w:szCs w:val="22"/>
                <w:lang w:val="sk-SK" w:eastAsia="en-US"/>
              </w:rPr>
            </w:pPr>
            <w:r w:rsidRPr="0099699B">
              <w:rPr>
                <w:rFonts w:eastAsia="Calibri"/>
                <w:sz w:val="22"/>
                <w:szCs w:val="22"/>
                <w:lang w:val="sk-SK" w:eastAsia="en-US"/>
              </w:rPr>
              <w:t>Komunikácia so Zväzom vinohradníkov a</w:t>
            </w:r>
            <w:r w:rsidR="00190762" w:rsidRPr="0099699B">
              <w:rPr>
                <w:rFonts w:eastAsia="Calibri"/>
                <w:sz w:val="22"/>
                <w:szCs w:val="22"/>
                <w:lang w:val="sk-SK" w:eastAsia="en-US"/>
              </w:rPr>
              <w:t xml:space="preserve"> </w:t>
            </w:r>
            <w:r w:rsidRPr="0099699B">
              <w:rPr>
                <w:rFonts w:eastAsia="Calibri"/>
                <w:sz w:val="22"/>
                <w:szCs w:val="22"/>
                <w:lang w:val="sk-SK" w:eastAsia="en-US"/>
              </w:rPr>
              <w:t>vinárov Slovenska</w:t>
            </w:r>
            <w:r w:rsidR="00190762" w:rsidRPr="0099699B">
              <w:rPr>
                <w:rFonts w:eastAsia="Calibri"/>
                <w:sz w:val="22"/>
                <w:szCs w:val="22"/>
                <w:lang w:val="sk-SK" w:eastAsia="en-US"/>
              </w:rPr>
              <w:t xml:space="preserve"> (ďalej len „ZVVS“)</w:t>
            </w:r>
            <w:r w:rsidRPr="0099699B">
              <w:rPr>
                <w:rFonts w:eastAsia="Calibri"/>
                <w:sz w:val="22"/>
                <w:szCs w:val="22"/>
                <w:lang w:val="sk-SK" w:eastAsia="en-US"/>
              </w:rPr>
              <w:t>, ako so zástupcom podnikateľských subjektov</w:t>
            </w:r>
            <w:r w:rsidR="00190762" w:rsidRPr="0099699B">
              <w:rPr>
                <w:rFonts w:eastAsia="Calibri"/>
                <w:sz w:val="22"/>
                <w:szCs w:val="22"/>
                <w:lang w:val="sk-SK" w:eastAsia="en-US"/>
              </w:rPr>
              <w:t>,</w:t>
            </w:r>
            <w:r w:rsidRPr="0099699B">
              <w:rPr>
                <w:rFonts w:eastAsia="Calibri"/>
                <w:sz w:val="22"/>
                <w:szCs w:val="22"/>
                <w:lang w:val="sk-SK" w:eastAsia="en-US"/>
              </w:rPr>
              <w:t xml:space="preserve"> prebehla elektronickou formou. Pracovná verzia pripravovaného návrhu bola </w:t>
            </w:r>
            <w:r w:rsidR="00190762" w:rsidRPr="0099699B">
              <w:rPr>
                <w:rFonts w:eastAsia="Calibri"/>
                <w:sz w:val="22"/>
                <w:szCs w:val="22"/>
                <w:lang w:val="sk-SK" w:eastAsia="en-US"/>
              </w:rPr>
              <w:t xml:space="preserve">ZVVS </w:t>
            </w:r>
            <w:r w:rsidRPr="0099699B">
              <w:rPr>
                <w:rFonts w:eastAsia="Calibri"/>
                <w:sz w:val="22"/>
                <w:szCs w:val="22"/>
                <w:lang w:val="sk-SK" w:eastAsia="en-US"/>
              </w:rPr>
              <w:t xml:space="preserve">elektronicky </w:t>
            </w:r>
            <w:r w:rsidR="00190762" w:rsidRPr="0099699B">
              <w:rPr>
                <w:rFonts w:eastAsia="Calibri"/>
                <w:sz w:val="22"/>
                <w:szCs w:val="22"/>
                <w:lang w:val="sk-SK" w:eastAsia="en-US"/>
              </w:rPr>
              <w:t>zaslaná dňa </w:t>
            </w:r>
            <w:r w:rsidRPr="0099699B">
              <w:rPr>
                <w:rFonts w:eastAsia="Calibri"/>
                <w:sz w:val="22"/>
                <w:szCs w:val="22"/>
                <w:lang w:val="sk-SK" w:eastAsia="en-US"/>
              </w:rPr>
              <w:t>8.10.2018</w:t>
            </w:r>
            <w:r w:rsidR="00190762" w:rsidRPr="0099699B">
              <w:rPr>
                <w:rFonts w:eastAsia="Calibri"/>
                <w:sz w:val="22"/>
                <w:szCs w:val="22"/>
                <w:lang w:val="sk-SK" w:eastAsia="en-US"/>
              </w:rPr>
              <w:t xml:space="preserve"> a ZVVS si </w:t>
            </w:r>
            <w:r w:rsidR="000107A2" w:rsidRPr="0099699B">
              <w:rPr>
                <w:rFonts w:eastAsia="Calibri"/>
                <w:sz w:val="22"/>
                <w:szCs w:val="22"/>
                <w:lang w:val="sk-SK" w:eastAsia="en-US"/>
              </w:rPr>
              <w:t>k nej neuplatnil</w:t>
            </w:r>
            <w:r w:rsidR="00190762" w:rsidRPr="0099699B">
              <w:rPr>
                <w:rFonts w:eastAsia="Calibri"/>
                <w:sz w:val="22"/>
                <w:szCs w:val="22"/>
                <w:lang w:val="sk-SK" w:eastAsia="en-US"/>
              </w:rPr>
              <w:t xml:space="preserve"> nijaké</w:t>
            </w:r>
            <w:r w:rsidRPr="0099699B">
              <w:rPr>
                <w:rFonts w:eastAsia="Calibri"/>
                <w:sz w:val="22"/>
                <w:szCs w:val="22"/>
                <w:lang w:val="sk-SK" w:eastAsia="en-US"/>
              </w:rPr>
              <w:t xml:space="preserve"> pripomienk</w:t>
            </w:r>
            <w:r w:rsidR="00190762" w:rsidRPr="0099699B">
              <w:rPr>
                <w:rFonts w:eastAsia="Calibri"/>
                <w:sz w:val="22"/>
                <w:szCs w:val="22"/>
                <w:lang w:val="sk-SK" w:eastAsia="en-US"/>
              </w:rPr>
              <w:t>y.</w:t>
            </w:r>
          </w:p>
          <w:p w:rsidR="00DF2F3F" w:rsidRPr="00DF2F3F" w:rsidRDefault="00DF2F3F" w:rsidP="00E208E4">
            <w:pPr>
              <w:widowControl w:val="0"/>
              <w:jc w:val="both"/>
              <w:rPr>
                <w:rFonts w:eastAsia="Calibri"/>
                <w:bCs/>
                <w:sz w:val="22"/>
                <w:szCs w:val="22"/>
                <w:lang w:val="sk-SK" w:eastAsia="en-US"/>
              </w:rPr>
            </w:pPr>
            <w:r>
              <w:rPr>
                <w:rFonts w:eastAsia="Calibri"/>
                <w:bCs/>
                <w:sz w:val="22"/>
                <w:szCs w:val="22"/>
                <w:lang w:val="sk-SK" w:eastAsia="en-US"/>
              </w:rPr>
              <w:t>Výsledky konzultácií, ktoré sa v procese prípravy navrhovaného nariadenia uskutočnili, boli zapracované do poznámok. Počet dotknutých podnikateľských subjektov bol zapracovaný do analýzy vplyvov na podnikateľské prostredie. Približný počet subjektov registrovaných vo vinohradníckom registri je 16 000.</w:t>
            </w:r>
          </w:p>
        </w:tc>
      </w:tr>
      <w:tr w:rsidR="00346374" w:rsidRPr="001C1A2F" w:rsidTr="00E208E4">
        <w:tc>
          <w:tcPr>
            <w:tcW w:w="9176" w:type="dxa"/>
            <w:gridSpan w:val="10"/>
            <w:tcBorders>
              <w:top w:val="single" w:sz="4" w:space="0" w:color="auto"/>
              <w:left w:val="single" w:sz="4" w:space="0" w:color="auto"/>
              <w:bottom w:val="single" w:sz="4" w:space="0" w:color="FFFFFF"/>
              <w:right w:val="single" w:sz="4" w:space="0" w:color="auto"/>
            </w:tcBorders>
            <w:shd w:val="clear" w:color="auto" w:fill="E2E2E2"/>
          </w:tcPr>
          <w:p w:rsidR="00346374" w:rsidRPr="001C1A2F" w:rsidRDefault="00346374" w:rsidP="00E208E4">
            <w:pPr>
              <w:pStyle w:val="Odsekzoznamu"/>
              <w:widowControl w:val="0"/>
              <w:numPr>
                <w:ilvl w:val="0"/>
                <w:numId w:val="1"/>
              </w:numPr>
              <w:ind w:left="426"/>
              <w:rPr>
                <w:b/>
                <w:lang w:val="sk-SK"/>
              </w:rPr>
            </w:pPr>
            <w:r w:rsidRPr="001C1A2F">
              <w:rPr>
                <w:b/>
                <w:lang w:val="sk-SK"/>
              </w:rPr>
              <w:t>Kontakt na spracovateľa</w:t>
            </w:r>
          </w:p>
        </w:tc>
      </w:tr>
      <w:tr w:rsidR="00346374" w:rsidRPr="001C1A2F" w:rsidTr="00E208E4">
        <w:trPr>
          <w:trHeight w:val="586"/>
        </w:trPr>
        <w:tc>
          <w:tcPr>
            <w:tcW w:w="9176" w:type="dxa"/>
            <w:gridSpan w:val="10"/>
            <w:tcBorders>
              <w:top w:val="single" w:sz="4" w:space="0" w:color="FFFFFF"/>
              <w:left w:val="single" w:sz="4" w:space="0" w:color="auto"/>
              <w:bottom w:val="single" w:sz="4" w:space="0" w:color="auto"/>
              <w:right w:val="single" w:sz="4" w:space="0" w:color="auto"/>
            </w:tcBorders>
            <w:shd w:val="clear" w:color="auto" w:fill="FFFFFF"/>
          </w:tcPr>
          <w:p w:rsidR="00346374" w:rsidRPr="001C1A2F" w:rsidRDefault="00346374" w:rsidP="00E208E4">
            <w:pPr>
              <w:widowControl w:val="0"/>
              <w:rPr>
                <w:rFonts w:eastAsia="Calibri"/>
                <w:i/>
                <w:lang w:val="sk-SK" w:eastAsia="en-US"/>
              </w:rPr>
            </w:pPr>
            <w:r w:rsidRPr="001C1A2F">
              <w:rPr>
                <w:rFonts w:eastAsia="Calibri"/>
                <w:i/>
                <w:sz w:val="22"/>
                <w:szCs w:val="22"/>
                <w:lang w:val="sk-SK" w:eastAsia="en-US"/>
              </w:rPr>
              <w:t>Uveďte údaje na kontaktnú osobu, ktorú je možné kontaktovať v súvislosti s posúdením vybraných vplyvov</w:t>
            </w:r>
          </w:p>
          <w:p w:rsidR="00B85D98" w:rsidRPr="001C1A2F" w:rsidRDefault="00806D7C" w:rsidP="00E208E4">
            <w:pPr>
              <w:widowControl w:val="0"/>
              <w:rPr>
                <w:rFonts w:eastAsia="Calibri"/>
                <w:i/>
                <w:lang w:val="sk-SK" w:eastAsia="en-US"/>
              </w:rPr>
            </w:pPr>
            <w:hyperlink r:id="rId9" w:history="1">
              <w:r w:rsidR="00441B48" w:rsidRPr="00F67706">
                <w:rPr>
                  <w:rStyle w:val="Hypertextovprepojenie"/>
                  <w:rFonts w:eastAsia="Calibri"/>
                  <w:i/>
                  <w:sz w:val="22"/>
                  <w:szCs w:val="22"/>
                  <w:lang w:val="sk-SK" w:eastAsia="en-US"/>
                </w:rPr>
                <w:t>pavol.doval@land.gov.sk</w:t>
              </w:r>
            </w:hyperlink>
          </w:p>
        </w:tc>
      </w:tr>
      <w:tr w:rsidR="00346374" w:rsidRPr="001C1A2F" w:rsidTr="00E208E4">
        <w:tc>
          <w:tcPr>
            <w:tcW w:w="9176" w:type="dxa"/>
            <w:gridSpan w:val="10"/>
            <w:tcBorders>
              <w:top w:val="single" w:sz="4" w:space="0" w:color="auto"/>
              <w:left w:val="single" w:sz="4" w:space="0" w:color="auto"/>
              <w:bottom w:val="single" w:sz="4" w:space="0" w:color="FFFFFF"/>
              <w:right w:val="single" w:sz="4" w:space="0" w:color="auto"/>
            </w:tcBorders>
            <w:shd w:val="clear" w:color="auto" w:fill="E2E2E2"/>
          </w:tcPr>
          <w:p w:rsidR="00346374" w:rsidRPr="001C1A2F" w:rsidRDefault="00346374" w:rsidP="00E208E4">
            <w:pPr>
              <w:pStyle w:val="Odsekzoznamu"/>
              <w:widowControl w:val="0"/>
              <w:numPr>
                <w:ilvl w:val="0"/>
                <w:numId w:val="1"/>
              </w:numPr>
              <w:ind w:left="426"/>
              <w:rPr>
                <w:b/>
                <w:lang w:val="sk-SK"/>
              </w:rPr>
            </w:pPr>
            <w:r w:rsidRPr="001C1A2F">
              <w:rPr>
                <w:b/>
                <w:lang w:val="sk-SK"/>
              </w:rPr>
              <w:t>Zdroje</w:t>
            </w:r>
          </w:p>
        </w:tc>
      </w:tr>
      <w:tr w:rsidR="00346374" w:rsidRPr="001C1A2F" w:rsidTr="00E208E4">
        <w:trPr>
          <w:trHeight w:val="401"/>
        </w:trPr>
        <w:tc>
          <w:tcPr>
            <w:tcW w:w="9176" w:type="dxa"/>
            <w:gridSpan w:val="10"/>
            <w:tcBorders>
              <w:top w:val="single" w:sz="4" w:space="0" w:color="FFFFFF"/>
              <w:left w:val="single" w:sz="4" w:space="0" w:color="auto"/>
              <w:bottom w:val="single" w:sz="4" w:space="0" w:color="auto"/>
              <w:right w:val="single" w:sz="4" w:space="0" w:color="auto"/>
            </w:tcBorders>
            <w:shd w:val="clear" w:color="auto" w:fill="FFFFFF"/>
          </w:tcPr>
          <w:p w:rsidR="00346374" w:rsidRDefault="00346374" w:rsidP="00E208E4">
            <w:pPr>
              <w:widowControl w:val="0"/>
              <w:rPr>
                <w:rFonts w:eastAsia="Calibri"/>
                <w:i/>
                <w:lang w:val="sk-SK" w:eastAsia="en-US"/>
              </w:rPr>
            </w:pPr>
            <w:r w:rsidRPr="001C1A2F">
              <w:rPr>
                <w:rFonts w:eastAsia="Calibri"/>
                <w:i/>
                <w:sz w:val="22"/>
                <w:szCs w:val="22"/>
                <w:lang w:val="sk-SK" w:eastAsia="en-US"/>
              </w:rPr>
              <w:t>Uveďte zdroje (štatistiky, prieskumy, spoluprácu s odborníkmi a iné), z ktorých ste pri vypracovávaní doložky, príp. analýz vplyvov vychádzali.</w:t>
            </w:r>
          </w:p>
          <w:p w:rsidR="00346374" w:rsidRPr="001C1A2F" w:rsidRDefault="00346374" w:rsidP="00E208E4">
            <w:pPr>
              <w:widowControl w:val="0"/>
              <w:rPr>
                <w:rFonts w:eastAsia="Calibri"/>
                <w:i/>
                <w:lang w:val="sk-SK" w:eastAsia="en-US"/>
              </w:rPr>
            </w:pPr>
          </w:p>
        </w:tc>
      </w:tr>
      <w:tr w:rsidR="00346374" w:rsidRPr="001C1A2F" w:rsidTr="00E208E4">
        <w:tc>
          <w:tcPr>
            <w:tcW w:w="9176" w:type="dxa"/>
            <w:gridSpan w:val="10"/>
            <w:tcBorders>
              <w:top w:val="single" w:sz="4" w:space="0" w:color="auto"/>
              <w:left w:val="single" w:sz="4" w:space="0" w:color="auto"/>
              <w:bottom w:val="single" w:sz="4" w:space="0" w:color="FFFFFF"/>
              <w:right w:val="single" w:sz="4" w:space="0" w:color="auto"/>
            </w:tcBorders>
            <w:shd w:val="clear" w:color="auto" w:fill="E2E2E2"/>
          </w:tcPr>
          <w:p w:rsidR="00346374" w:rsidRPr="001C1A2F" w:rsidRDefault="00346374" w:rsidP="00E208E4">
            <w:pPr>
              <w:pStyle w:val="Odsekzoznamu"/>
              <w:widowControl w:val="0"/>
              <w:numPr>
                <w:ilvl w:val="0"/>
                <w:numId w:val="1"/>
              </w:numPr>
              <w:ind w:left="426"/>
              <w:rPr>
                <w:b/>
                <w:lang w:val="sk-SK"/>
              </w:rPr>
            </w:pPr>
            <w:r w:rsidRPr="001C1A2F">
              <w:rPr>
                <w:b/>
                <w:lang w:val="sk-SK"/>
              </w:rPr>
              <w:t>Stanovisko Komisie pre posudzovanie vybraných vplyvov z PPK</w:t>
            </w:r>
          </w:p>
        </w:tc>
      </w:tr>
      <w:tr w:rsidR="00346374" w:rsidRPr="001C1A2F" w:rsidTr="00E208E4">
        <w:tc>
          <w:tcPr>
            <w:tcW w:w="9176" w:type="dxa"/>
            <w:gridSpan w:val="10"/>
            <w:tcBorders>
              <w:top w:val="single" w:sz="4" w:space="0" w:color="FFFFFF"/>
              <w:left w:val="single" w:sz="4" w:space="0" w:color="auto"/>
              <w:bottom w:val="single" w:sz="4" w:space="0" w:color="auto"/>
              <w:right w:val="single" w:sz="4" w:space="0" w:color="auto"/>
            </w:tcBorders>
            <w:shd w:val="clear" w:color="auto" w:fill="FFFFFF"/>
          </w:tcPr>
          <w:p w:rsidR="00DF2F3F" w:rsidRDefault="00DF2F3F" w:rsidP="00DF2F3F">
            <w:pPr>
              <w:widowControl w:val="0"/>
              <w:jc w:val="both"/>
              <w:rPr>
                <w:rFonts w:eastAsia="Calibri"/>
                <w:sz w:val="22"/>
                <w:szCs w:val="22"/>
                <w:lang w:val="sk-SK" w:eastAsia="en-US"/>
              </w:rPr>
            </w:pPr>
            <w:r>
              <w:rPr>
                <w:rFonts w:eastAsia="Calibri"/>
                <w:sz w:val="22"/>
                <w:szCs w:val="22"/>
                <w:lang w:val="sk-SK" w:eastAsia="en-US"/>
              </w:rPr>
              <w:t xml:space="preserve">Stanovisko </w:t>
            </w:r>
            <w:r w:rsidRPr="00AE100A">
              <w:rPr>
                <w:rFonts w:eastAsia="Calibri"/>
                <w:sz w:val="22"/>
                <w:szCs w:val="22"/>
                <w:lang w:val="sk-SK" w:eastAsia="en-US"/>
              </w:rPr>
              <w:t>Stál</w:t>
            </w:r>
            <w:r>
              <w:rPr>
                <w:rFonts w:eastAsia="Calibri"/>
                <w:sz w:val="22"/>
                <w:szCs w:val="22"/>
                <w:lang w:val="sk-SK" w:eastAsia="en-US"/>
              </w:rPr>
              <w:t>ej</w:t>
            </w:r>
            <w:r w:rsidRPr="00AE100A">
              <w:rPr>
                <w:rFonts w:eastAsia="Calibri"/>
                <w:sz w:val="22"/>
                <w:szCs w:val="22"/>
                <w:lang w:val="sk-SK" w:eastAsia="en-US"/>
              </w:rPr>
              <w:t xml:space="preserve"> pracovn</w:t>
            </w:r>
            <w:r>
              <w:rPr>
                <w:rFonts w:eastAsia="Calibri"/>
                <w:sz w:val="22"/>
                <w:szCs w:val="22"/>
                <w:lang w:val="sk-SK" w:eastAsia="en-US"/>
              </w:rPr>
              <w:t>ej</w:t>
            </w:r>
            <w:r w:rsidRPr="00AE100A">
              <w:rPr>
                <w:rFonts w:eastAsia="Calibri"/>
                <w:sz w:val="22"/>
                <w:szCs w:val="22"/>
                <w:lang w:val="sk-SK" w:eastAsia="en-US"/>
              </w:rPr>
              <w:t xml:space="preserve"> komisi</w:t>
            </w:r>
            <w:r>
              <w:rPr>
                <w:rFonts w:eastAsia="Calibri"/>
                <w:sz w:val="22"/>
                <w:szCs w:val="22"/>
                <w:lang w:val="sk-SK" w:eastAsia="en-US"/>
              </w:rPr>
              <w:t>e</w:t>
            </w:r>
            <w:r w:rsidRPr="00AE100A">
              <w:rPr>
                <w:rFonts w:eastAsia="Calibri"/>
                <w:sz w:val="22"/>
                <w:szCs w:val="22"/>
                <w:lang w:val="sk-SK" w:eastAsia="en-US"/>
              </w:rPr>
              <w:t xml:space="preserve"> Legislatívnej rady vlády Slovenskej republiky na</w:t>
            </w:r>
            <w:r>
              <w:rPr>
                <w:rFonts w:eastAsia="Calibri"/>
                <w:sz w:val="22"/>
                <w:szCs w:val="22"/>
                <w:lang w:val="sk-SK" w:eastAsia="en-US"/>
              </w:rPr>
              <w:t> </w:t>
            </w:r>
            <w:r w:rsidRPr="00AE100A">
              <w:rPr>
                <w:rFonts w:eastAsia="Calibri"/>
                <w:sz w:val="22"/>
                <w:szCs w:val="22"/>
                <w:lang w:val="sk-SK" w:eastAsia="en-US"/>
              </w:rPr>
              <w:t>posudzovanie vybraných vplyvov pri</w:t>
            </w:r>
            <w:r>
              <w:rPr>
                <w:rFonts w:eastAsia="Calibri"/>
                <w:sz w:val="22"/>
                <w:szCs w:val="22"/>
                <w:lang w:val="sk-SK" w:eastAsia="en-US"/>
              </w:rPr>
              <w:t> </w:t>
            </w:r>
            <w:r w:rsidRPr="00AE100A">
              <w:rPr>
                <w:rFonts w:eastAsia="Calibri"/>
                <w:sz w:val="22"/>
                <w:szCs w:val="22"/>
                <w:lang w:val="sk-SK" w:eastAsia="en-US"/>
              </w:rPr>
              <w:t>Ministerstve hospodárstva Slovenskej republiky</w:t>
            </w:r>
            <w:r>
              <w:rPr>
                <w:rFonts w:eastAsia="Calibri"/>
                <w:sz w:val="22"/>
                <w:szCs w:val="22"/>
                <w:lang w:val="sk-SK" w:eastAsia="en-US"/>
              </w:rPr>
              <w:t xml:space="preserve"> (ďalej len „komisia“): </w:t>
            </w:r>
          </w:p>
          <w:p w:rsidR="00DF2F3F" w:rsidRDefault="00DF2F3F" w:rsidP="00DF2F3F">
            <w:pPr>
              <w:widowControl w:val="0"/>
              <w:jc w:val="both"/>
              <w:rPr>
                <w:rFonts w:eastAsia="Calibri"/>
                <w:sz w:val="22"/>
                <w:szCs w:val="22"/>
                <w:lang w:val="sk-SK" w:eastAsia="en-US"/>
              </w:rPr>
            </w:pPr>
          </w:p>
          <w:p w:rsidR="00DF2F3F" w:rsidRPr="0099699B" w:rsidRDefault="00DF2F3F" w:rsidP="00DF2F3F">
            <w:pPr>
              <w:widowControl w:val="0"/>
              <w:jc w:val="both"/>
              <w:rPr>
                <w:iCs/>
                <w:sz w:val="22"/>
                <w:szCs w:val="22"/>
                <w:lang w:val="sk-SK" w:eastAsia="ar-SA"/>
              </w:rPr>
            </w:pPr>
            <w:r>
              <w:rPr>
                <w:rFonts w:eastAsia="Calibri"/>
                <w:bCs/>
                <w:sz w:val="22"/>
                <w:szCs w:val="22"/>
                <w:lang w:val="sk-SK" w:eastAsia="en-US"/>
              </w:rPr>
              <w:lastRenderedPageBreak/>
              <w:t>„</w:t>
            </w:r>
            <w:r w:rsidRPr="0099699B">
              <w:rPr>
                <w:b/>
                <w:bCs/>
                <w:sz w:val="22"/>
                <w:szCs w:val="22"/>
                <w:lang w:val="sk-SK" w:eastAsia="ar-SA"/>
              </w:rPr>
              <w:t xml:space="preserve">I. Úvod: </w:t>
            </w:r>
            <w:r w:rsidRPr="0099699B">
              <w:rPr>
                <w:bCs/>
                <w:sz w:val="22"/>
                <w:szCs w:val="22"/>
                <w:lang w:val="sk-SK" w:eastAsia="ar-SA"/>
              </w:rPr>
              <w:t>Ministerstvo pôdohospodárstva a rozvoja vidieka Slovenskej republiky dňa 9. januára 2019 predložilo Stálej pracovnej komisii na posudzovanie vybr</w:t>
            </w:r>
            <w:r w:rsidRPr="0099699B">
              <w:rPr>
                <w:iCs/>
                <w:sz w:val="22"/>
                <w:szCs w:val="22"/>
                <w:lang w:val="sk-SK" w:eastAsia="ar-SA"/>
              </w:rPr>
              <w:t>aných vplyvov (ďalej len „Komisia“) na predbežné pripomienkové konanie materiál:</w:t>
            </w:r>
            <w:r w:rsidRPr="0099699B">
              <w:rPr>
                <w:i/>
                <w:iCs/>
                <w:sz w:val="22"/>
                <w:szCs w:val="22"/>
                <w:lang w:val="sk-SK" w:eastAsia="ar-SA"/>
              </w:rPr>
              <w:t xml:space="preserve"> „Návrh nariadenia vlády Slovenskej republiky, ktorým sa mení a dopĺňa nariadenie vlády Slovenskej republiky č. 83/2017 Z. z. o podmienkach poskytovania podpory v rámci spoločnej organizácie trhu s vínom“</w:t>
            </w:r>
            <w:r w:rsidRPr="0099699B">
              <w:rPr>
                <w:iCs/>
                <w:sz w:val="22"/>
                <w:szCs w:val="22"/>
                <w:lang w:val="sk-SK" w:eastAsia="ar-SA"/>
              </w:rPr>
              <w:t>, spolu so žiadosťou o skrátenie PPK. Komisia tejto žiadosti vyhovela.</w:t>
            </w:r>
            <w:r w:rsidRPr="0099699B">
              <w:rPr>
                <w:i/>
                <w:iCs/>
                <w:sz w:val="22"/>
                <w:szCs w:val="22"/>
                <w:lang w:val="sk-SK" w:eastAsia="ar-SA"/>
              </w:rPr>
              <w:t xml:space="preserve"> </w:t>
            </w:r>
            <w:r w:rsidRPr="0099699B">
              <w:rPr>
                <w:iCs/>
                <w:sz w:val="22"/>
                <w:szCs w:val="22"/>
                <w:lang w:val="sk-SK" w:eastAsia="ar-SA"/>
              </w:rPr>
              <w:t>Materiál predpokladá pozitívne vplyvy na podnikateľské prostredie, vrátane pozitívnych vplyvov na malé a stredné podniky.</w:t>
            </w:r>
          </w:p>
          <w:p w:rsidR="00DF2F3F" w:rsidRPr="0099699B" w:rsidRDefault="00DF2F3F" w:rsidP="00DF2F3F">
            <w:pPr>
              <w:widowControl w:val="0"/>
              <w:suppressAutoHyphens/>
              <w:spacing w:line="100" w:lineRule="atLeast"/>
              <w:jc w:val="both"/>
              <w:rPr>
                <w:b/>
                <w:bCs/>
                <w:sz w:val="22"/>
                <w:szCs w:val="22"/>
                <w:lang w:val="sk-SK" w:eastAsia="ar-SA"/>
              </w:rPr>
            </w:pPr>
          </w:p>
          <w:p w:rsidR="00DF2F3F" w:rsidRPr="0099699B" w:rsidRDefault="00DF2F3F" w:rsidP="00DF2F3F">
            <w:pPr>
              <w:widowControl w:val="0"/>
              <w:tabs>
                <w:tab w:val="center" w:pos="6379"/>
              </w:tabs>
              <w:suppressAutoHyphens/>
              <w:spacing w:line="100" w:lineRule="atLeast"/>
              <w:ind w:right="-2"/>
              <w:jc w:val="both"/>
              <w:rPr>
                <w:bCs/>
                <w:sz w:val="22"/>
                <w:szCs w:val="22"/>
                <w:lang w:val="sk-SK" w:eastAsia="ar-SA"/>
              </w:rPr>
            </w:pPr>
            <w:r w:rsidRPr="0099699B">
              <w:rPr>
                <w:b/>
                <w:bCs/>
                <w:sz w:val="22"/>
                <w:szCs w:val="22"/>
                <w:lang w:val="sk-SK" w:eastAsia="ar-SA"/>
              </w:rPr>
              <w:t>II. P</w:t>
            </w:r>
            <w:r w:rsidRPr="0099699B">
              <w:rPr>
                <w:b/>
                <w:sz w:val="22"/>
                <w:szCs w:val="22"/>
                <w:lang w:val="sk-SK" w:eastAsia="ar-SA"/>
              </w:rPr>
              <w:t>r</w:t>
            </w:r>
            <w:r w:rsidRPr="0099699B">
              <w:rPr>
                <w:b/>
                <w:bCs/>
                <w:sz w:val="22"/>
                <w:szCs w:val="22"/>
                <w:lang w:val="sk-SK" w:eastAsia="ar-SA"/>
              </w:rPr>
              <w:t>ipomienky a návrhy zm</w:t>
            </w:r>
            <w:r w:rsidRPr="0099699B">
              <w:rPr>
                <w:b/>
                <w:sz w:val="22"/>
                <w:szCs w:val="22"/>
                <w:lang w:val="sk-SK" w:eastAsia="ar-SA"/>
              </w:rPr>
              <w:t>ie</w:t>
            </w:r>
            <w:r w:rsidRPr="0099699B">
              <w:rPr>
                <w:b/>
                <w:bCs/>
                <w:sz w:val="22"/>
                <w:szCs w:val="22"/>
                <w:lang w:val="sk-SK" w:eastAsia="ar-SA"/>
              </w:rPr>
              <w:t xml:space="preserve">n: </w:t>
            </w:r>
            <w:r w:rsidRPr="0099699B">
              <w:rPr>
                <w:bCs/>
                <w:sz w:val="22"/>
                <w:szCs w:val="22"/>
                <w:lang w:val="sk-SK" w:eastAsia="ar-SA"/>
              </w:rPr>
              <w:t>Komisia uplatňuje k materiálu nasledovné pripomienky a odporúčania:</w:t>
            </w:r>
          </w:p>
          <w:p w:rsidR="00DF2F3F" w:rsidRPr="0099699B" w:rsidRDefault="00DF2F3F" w:rsidP="00DF2F3F">
            <w:pPr>
              <w:widowControl w:val="0"/>
              <w:tabs>
                <w:tab w:val="center" w:pos="6379"/>
              </w:tabs>
              <w:suppressAutoHyphens/>
              <w:spacing w:line="100" w:lineRule="atLeast"/>
              <w:ind w:right="-2"/>
              <w:jc w:val="both"/>
              <w:rPr>
                <w:bCs/>
                <w:sz w:val="22"/>
                <w:szCs w:val="22"/>
                <w:lang w:val="sk-SK" w:eastAsia="ar-SA"/>
              </w:rPr>
            </w:pPr>
          </w:p>
          <w:p w:rsidR="00DF2F3F" w:rsidRPr="0099699B" w:rsidRDefault="00DF2F3F" w:rsidP="00DF2F3F">
            <w:pPr>
              <w:widowControl w:val="0"/>
              <w:suppressAutoHyphens/>
              <w:spacing w:line="100" w:lineRule="atLeast"/>
              <w:ind w:right="-2"/>
              <w:jc w:val="both"/>
              <w:rPr>
                <w:b/>
                <w:bCs/>
                <w:sz w:val="22"/>
                <w:szCs w:val="22"/>
                <w:lang w:val="sk-SK" w:eastAsia="ar-SA"/>
              </w:rPr>
            </w:pPr>
            <w:r w:rsidRPr="0099699B">
              <w:rPr>
                <w:b/>
                <w:bCs/>
                <w:sz w:val="22"/>
                <w:szCs w:val="22"/>
                <w:lang w:val="sk-SK" w:eastAsia="ar-SA"/>
              </w:rPr>
              <w:t>K vplyvom na podnikateľské prostredie</w:t>
            </w:r>
          </w:p>
          <w:p w:rsidR="00DF2F3F" w:rsidRPr="0099699B" w:rsidRDefault="00DF2F3F" w:rsidP="00DF2F3F">
            <w:pPr>
              <w:widowControl w:val="0"/>
              <w:suppressAutoHyphens/>
              <w:spacing w:line="100" w:lineRule="atLeast"/>
              <w:ind w:right="-2"/>
              <w:jc w:val="both"/>
              <w:rPr>
                <w:bCs/>
                <w:sz w:val="22"/>
                <w:szCs w:val="22"/>
                <w:lang w:val="sk-SK" w:eastAsia="ar-SA"/>
              </w:rPr>
            </w:pPr>
            <w:r w:rsidRPr="0099699B">
              <w:rPr>
                <w:bCs/>
                <w:sz w:val="22"/>
                <w:szCs w:val="22"/>
                <w:lang w:val="sk-SK" w:eastAsia="ar-SA"/>
              </w:rPr>
              <w:t>Úprava legislatívy reaguje na potrebu zníženia administratívnej záťaže v súlade so zákonom č.</w:t>
            </w:r>
            <w:r>
              <w:rPr>
                <w:bCs/>
                <w:sz w:val="22"/>
                <w:szCs w:val="22"/>
                <w:lang w:val="sk-SK" w:eastAsia="ar-SA"/>
              </w:rPr>
              <w:t> </w:t>
            </w:r>
            <w:r w:rsidRPr="0099699B">
              <w:rPr>
                <w:bCs/>
                <w:sz w:val="22"/>
                <w:szCs w:val="22"/>
                <w:lang w:val="sk-SK" w:eastAsia="ar-SA"/>
              </w:rPr>
              <w:t>177/2018 Z. z. o niektorých opatreniach na znižovanie administratívnej záťaže využívaním informačných systémov verejnej správy a o zmene a doplnení niektorých zákonov (zákon proti</w:t>
            </w:r>
            <w:r>
              <w:rPr>
                <w:bCs/>
                <w:sz w:val="22"/>
                <w:szCs w:val="22"/>
                <w:lang w:val="sk-SK" w:eastAsia="ar-SA"/>
              </w:rPr>
              <w:t> </w:t>
            </w:r>
            <w:r w:rsidRPr="0099699B">
              <w:rPr>
                <w:bCs/>
                <w:sz w:val="22"/>
                <w:szCs w:val="22"/>
                <w:lang w:val="sk-SK" w:eastAsia="ar-SA"/>
              </w:rPr>
              <w:t>byrokracii).</w:t>
            </w:r>
          </w:p>
          <w:p w:rsidR="00DF2F3F" w:rsidRPr="0099699B" w:rsidRDefault="00DF2F3F" w:rsidP="00DF2F3F">
            <w:pPr>
              <w:widowControl w:val="0"/>
              <w:suppressAutoHyphens/>
              <w:spacing w:line="100" w:lineRule="atLeast"/>
              <w:ind w:right="-2"/>
              <w:jc w:val="both"/>
              <w:rPr>
                <w:bCs/>
                <w:sz w:val="22"/>
                <w:szCs w:val="22"/>
                <w:lang w:val="sk-SK" w:eastAsia="ar-SA"/>
              </w:rPr>
            </w:pPr>
            <w:r w:rsidRPr="0099699B">
              <w:rPr>
                <w:bCs/>
                <w:sz w:val="22"/>
                <w:szCs w:val="22"/>
                <w:lang w:val="sk-SK" w:eastAsia="ar-SA"/>
              </w:rPr>
              <w:t>V nadväznosti na uvedené Komisia odporúča dopracovať Analýzu vplyvov na podnikateľské prostredie o vyčíslenie administratívnych nákladov pomocou kalkulačky nákladov MH SR, alebo odborným odhadom.</w:t>
            </w:r>
          </w:p>
          <w:p w:rsidR="00DF2F3F" w:rsidRPr="0099699B" w:rsidRDefault="00DF2F3F" w:rsidP="00DF2F3F">
            <w:pPr>
              <w:widowControl w:val="0"/>
              <w:suppressAutoHyphens/>
              <w:spacing w:line="100" w:lineRule="atLeast"/>
              <w:ind w:right="-2"/>
              <w:jc w:val="both"/>
              <w:rPr>
                <w:bCs/>
                <w:sz w:val="22"/>
                <w:szCs w:val="22"/>
                <w:lang w:val="sk-SK" w:eastAsia="ar-SA"/>
              </w:rPr>
            </w:pPr>
          </w:p>
          <w:p w:rsidR="00DF2F3F" w:rsidRPr="0099699B" w:rsidRDefault="00DF2F3F" w:rsidP="00DF2F3F">
            <w:pPr>
              <w:widowControl w:val="0"/>
              <w:suppressAutoHyphens/>
              <w:spacing w:line="100" w:lineRule="atLeast"/>
              <w:ind w:right="-2"/>
              <w:jc w:val="both"/>
              <w:rPr>
                <w:bCs/>
                <w:sz w:val="22"/>
                <w:szCs w:val="22"/>
                <w:lang w:val="sk-SK" w:eastAsia="ar-SA"/>
              </w:rPr>
            </w:pPr>
            <w:r w:rsidRPr="0099699B">
              <w:rPr>
                <w:bCs/>
                <w:sz w:val="22"/>
                <w:szCs w:val="22"/>
                <w:lang w:val="sk-SK" w:eastAsia="ar-SA"/>
              </w:rPr>
              <w:t>Komisia žiada predkladateľa o uvedenie počtu dotknutých podnikateľských subjektov zistiteľných na</w:t>
            </w:r>
            <w:r>
              <w:rPr>
                <w:bCs/>
                <w:sz w:val="22"/>
                <w:szCs w:val="22"/>
                <w:lang w:val="sk-SK" w:eastAsia="ar-SA"/>
              </w:rPr>
              <w:t> </w:t>
            </w:r>
            <w:r w:rsidRPr="0099699B">
              <w:rPr>
                <w:bCs/>
                <w:sz w:val="22"/>
                <w:szCs w:val="22"/>
                <w:lang w:val="sk-SK" w:eastAsia="ar-SA"/>
              </w:rPr>
              <w:t>základe dostupných štatistík,</w:t>
            </w:r>
          </w:p>
          <w:p w:rsidR="00DF2F3F" w:rsidRPr="0099699B" w:rsidRDefault="00DF2F3F" w:rsidP="00DF2F3F">
            <w:pPr>
              <w:widowControl w:val="0"/>
              <w:suppressAutoHyphens/>
              <w:spacing w:line="100" w:lineRule="atLeast"/>
              <w:ind w:right="-2"/>
              <w:jc w:val="both"/>
              <w:rPr>
                <w:bCs/>
                <w:sz w:val="22"/>
                <w:szCs w:val="22"/>
                <w:lang w:val="sk-SK" w:eastAsia="ar-SA"/>
              </w:rPr>
            </w:pPr>
            <w:r w:rsidRPr="0099699B">
              <w:rPr>
                <w:bCs/>
                <w:sz w:val="22"/>
                <w:szCs w:val="22"/>
                <w:lang w:val="sk-SK" w:eastAsia="ar-SA"/>
              </w:rPr>
              <w:t>Komisia žiada predkladateľa o zapracovanie výsledku uskutočnených konzultácií v zmysle uvedených pracovných stretnutí a konzultácií so zväzom vinohradníkov a vinárov Slovenska, a</w:t>
            </w:r>
          </w:p>
          <w:p w:rsidR="00DF2F3F" w:rsidRPr="0099699B" w:rsidRDefault="00DF2F3F" w:rsidP="00DF2F3F">
            <w:pPr>
              <w:widowControl w:val="0"/>
              <w:suppressAutoHyphens/>
              <w:spacing w:line="100" w:lineRule="atLeast"/>
              <w:ind w:right="-2"/>
              <w:jc w:val="both"/>
              <w:rPr>
                <w:bCs/>
                <w:sz w:val="22"/>
                <w:szCs w:val="22"/>
                <w:lang w:val="sk-SK" w:eastAsia="ar-SA"/>
              </w:rPr>
            </w:pPr>
          </w:p>
          <w:p w:rsidR="00DF2F3F" w:rsidRPr="0099699B" w:rsidRDefault="00DF2F3F" w:rsidP="00DF2F3F">
            <w:pPr>
              <w:widowControl w:val="0"/>
              <w:suppressAutoHyphens/>
              <w:spacing w:line="100" w:lineRule="atLeast"/>
              <w:ind w:right="-2"/>
              <w:jc w:val="both"/>
              <w:rPr>
                <w:bCs/>
                <w:sz w:val="22"/>
                <w:szCs w:val="22"/>
                <w:lang w:val="sk-SK" w:eastAsia="ar-SA"/>
              </w:rPr>
            </w:pPr>
            <w:r w:rsidRPr="0099699B">
              <w:rPr>
                <w:bCs/>
                <w:sz w:val="22"/>
                <w:szCs w:val="22"/>
                <w:lang w:val="sk-SK" w:eastAsia="ar-SA"/>
              </w:rPr>
              <w:t>Komisia žiada predkladateľa o uvedenie kvantifikácie administratívnych úspor v zmysle pozitívnych vplyvov, ktoré predkladateľ vo vlastnom materiáli kvalitatívne popisuje, a ktoré sú vyznačené v</w:t>
            </w:r>
            <w:r w:rsidRPr="00B56AA2">
              <w:rPr>
                <w:bCs/>
                <w:sz w:val="22"/>
                <w:szCs w:val="22"/>
                <w:lang w:val="sk-SK" w:eastAsia="ar-SA"/>
              </w:rPr>
              <w:t> </w:t>
            </w:r>
            <w:r w:rsidRPr="0099699B">
              <w:rPr>
                <w:bCs/>
                <w:sz w:val="22"/>
                <w:szCs w:val="22"/>
                <w:lang w:val="sk-SK" w:eastAsia="ar-SA"/>
              </w:rPr>
              <w:t>príslušnej časti Doložky vybraných vplyvov, avšak bez ich vyčíslenia, do časti 3.3.4 Súhrnná tabuľka nákladov regulácie Analýzy vplyvov na podnikateľské prostredie, a to minimálne na príklade úspor jedného podnikateľa s uvedením sumy a znamienka „+“. „0“ ako vyjadrenie úspor je nepresné, lebo uvedené vyjadruje úspory žiadne.</w:t>
            </w:r>
          </w:p>
          <w:p w:rsidR="00DF2F3F" w:rsidRPr="0099699B" w:rsidRDefault="00DF2F3F" w:rsidP="00DF2F3F">
            <w:pPr>
              <w:widowControl w:val="0"/>
              <w:suppressAutoHyphens/>
              <w:spacing w:line="100" w:lineRule="atLeast"/>
              <w:ind w:right="-2"/>
              <w:jc w:val="both"/>
              <w:rPr>
                <w:bCs/>
                <w:sz w:val="22"/>
                <w:szCs w:val="22"/>
                <w:lang w:val="sk-SK" w:eastAsia="ar-SA"/>
              </w:rPr>
            </w:pPr>
          </w:p>
          <w:p w:rsidR="00DF2F3F" w:rsidRPr="0099699B" w:rsidRDefault="00DF2F3F" w:rsidP="00DF2F3F">
            <w:pPr>
              <w:widowControl w:val="0"/>
              <w:suppressAutoHyphens/>
              <w:spacing w:line="100" w:lineRule="atLeast"/>
              <w:ind w:right="-2"/>
              <w:jc w:val="both"/>
              <w:rPr>
                <w:bCs/>
                <w:sz w:val="22"/>
                <w:szCs w:val="22"/>
                <w:lang w:val="sk-SK" w:eastAsia="ar-SA"/>
              </w:rPr>
            </w:pPr>
            <w:r w:rsidRPr="0099699B">
              <w:rPr>
                <w:b/>
                <w:bCs/>
                <w:sz w:val="22"/>
                <w:szCs w:val="22"/>
                <w:lang w:val="sk-SK" w:eastAsia="ar-SA"/>
              </w:rPr>
              <w:t xml:space="preserve">III. Záver: </w:t>
            </w:r>
            <w:r w:rsidRPr="0099699B">
              <w:rPr>
                <w:bCs/>
                <w:sz w:val="22"/>
                <w:szCs w:val="22"/>
                <w:lang w:val="sk-SK" w:eastAsia="ar-SA"/>
              </w:rPr>
              <w:t xml:space="preserve">Stála pracovná komisia na posudzovanie vybraných vplyvov vyjadruje </w:t>
            </w:r>
          </w:p>
          <w:p w:rsidR="00DF2F3F" w:rsidRPr="0099699B" w:rsidRDefault="00DF2F3F" w:rsidP="00DF2F3F">
            <w:pPr>
              <w:widowControl w:val="0"/>
              <w:tabs>
                <w:tab w:val="center" w:pos="6379"/>
              </w:tabs>
              <w:suppressAutoHyphens/>
              <w:spacing w:line="100" w:lineRule="atLeast"/>
              <w:ind w:right="-2"/>
              <w:jc w:val="center"/>
              <w:rPr>
                <w:rFonts w:eastAsia="Calibri"/>
                <w:b/>
                <w:bCs/>
                <w:sz w:val="22"/>
                <w:szCs w:val="22"/>
                <w:lang w:val="sk-SK" w:eastAsia="en-US"/>
              </w:rPr>
            </w:pPr>
          </w:p>
          <w:p w:rsidR="00DF2F3F" w:rsidRPr="0099699B" w:rsidRDefault="00DF2F3F" w:rsidP="00DF2F3F">
            <w:pPr>
              <w:widowControl w:val="0"/>
              <w:tabs>
                <w:tab w:val="center" w:pos="6379"/>
              </w:tabs>
              <w:suppressAutoHyphens/>
              <w:spacing w:line="100" w:lineRule="atLeast"/>
              <w:ind w:right="-2"/>
              <w:jc w:val="center"/>
              <w:rPr>
                <w:rFonts w:eastAsia="Calibri"/>
                <w:b/>
                <w:bCs/>
                <w:sz w:val="22"/>
                <w:szCs w:val="22"/>
                <w:lang w:val="sk-SK" w:eastAsia="en-US"/>
              </w:rPr>
            </w:pPr>
          </w:p>
          <w:p w:rsidR="00DF2F3F" w:rsidRPr="0099699B" w:rsidRDefault="00DF2F3F" w:rsidP="00DF2F3F">
            <w:pPr>
              <w:widowControl w:val="0"/>
              <w:tabs>
                <w:tab w:val="center" w:pos="6379"/>
              </w:tabs>
              <w:suppressAutoHyphens/>
              <w:spacing w:line="100" w:lineRule="atLeast"/>
              <w:ind w:right="-2"/>
              <w:jc w:val="center"/>
              <w:rPr>
                <w:rFonts w:eastAsia="Calibri"/>
                <w:b/>
                <w:bCs/>
                <w:sz w:val="22"/>
                <w:szCs w:val="22"/>
                <w:lang w:val="sk-SK" w:eastAsia="en-US"/>
              </w:rPr>
            </w:pPr>
            <w:r w:rsidRPr="0099699B">
              <w:rPr>
                <w:rFonts w:eastAsia="Calibri"/>
                <w:b/>
                <w:bCs/>
                <w:sz w:val="22"/>
                <w:szCs w:val="22"/>
                <w:lang w:val="sk-SK" w:eastAsia="en-US"/>
              </w:rPr>
              <w:t>nesúhlasné stanovisko</w:t>
            </w:r>
          </w:p>
          <w:p w:rsidR="00DF2F3F" w:rsidRPr="0099699B" w:rsidRDefault="00DF2F3F" w:rsidP="00DF2F3F">
            <w:pPr>
              <w:widowControl w:val="0"/>
              <w:tabs>
                <w:tab w:val="center" w:pos="6379"/>
              </w:tabs>
              <w:suppressAutoHyphens/>
              <w:spacing w:line="100" w:lineRule="atLeast"/>
              <w:ind w:right="-2"/>
              <w:jc w:val="center"/>
              <w:rPr>
                <w:rFonts w:eastAsia="Calibri"/>
                <w:b/>
                <w:bCs/>
                <w:sz w:val="22"/>
                <w:szCs w:val="22"/>
                <w:lang w:val="sk-SK" w:eastAsia="en-US"/>
              </w:rPr>
            </w:pPr>
          </w:p>
          <w:p w:rsidR="00DF2F3F" w:rsidRPr="0099699B" w:rsidRDefault="00DF2F3F" w:rsidP="00DF2F3F">
            <w:pPr>
              <w:widowControl w:val="0"/>
              <w:tabs>
                <w:tab w:val="center" w:pos="6379"/>
              </w:tabs>
              <w:suppressAutoHyphens/>
              <w:spacing w:line="100" w:lineRule="atLeast"/>
              <w:ind w:right="-2"/>
              <w:jc w:val="center"/>
              <w:rPr>
                <w:rFonts w:eastAsia="Calibri"/>
                <w:b/>
                <w:bCs/>
                <w:sz w:val="22"/>
                <w:szCs w:val="22"/>
                <w:lang w:val="sk-SK" w:eastAsia="en-US"/>
              </w:rPr>
            </w:pPr>
          </w:p>
          <w:p w:rsidR="00DF2F3F" w:rsidRPr="0099699B" w:rsidRDefault="00DF2F3F" w:rsidP="00DF2F3F">
            <w:pPr>
              <w:widowControl w:val="0"/>
              <w:tabs>
                <w:tab w:val="center" w:pos="6379"/>
              </w:tabs>
              <w:suppressAutoHyphens/>
              <w:spacing w:line="100" w:lineRule="atLeast"/>
              <w:ind w:right="-2"/>
              <w:jc w:val="both"/>
              <w:rPr>
                <w:rFonts w:eastAsia="Calibri"/>
                <w:bCs/>
                <w:sz w:val="22"/>
                <w:szCs w:val="22"/>
                <w:lang w:val="sk-SK" w:eastAsia="en-US"/>
              </w:rPr>
            </w:pPr>
            <w:r w:rsidRPr="0099699B">
              <w:rPr>
                <w:bCs/>
                <w:sz w:val="22"/>
                <w:szCs w:val="22"/>
                <w:lang w:val="sk-SK" w:eastAsia="ar-SA"/>
              </w:rPr>
              <w:t xml:space="preserve">s materiálom predloženým na predbežné pripomienkové konanie s odporúčaním na jeho dopracovanie podľa pripomienok v bode II. </w:t>
            </w:r>
            <w:r w:rsidRPr="0099699B">
              <w:rPr>
                <w:rFonts w:eastAsia="Calibri"/>
                <w:bCs/>
                <w:sz w:val="22"/>
                <w:szCs w:val="22"/>
                <w:lang w:val="sk-SK" w:eastAsia="en-US"/>
              </w:rPr>
              <w:t xml:space="preserve"> </w:t>
            </w:r>
          </w:p>
          <w:p w:rsidR="00DF2F3F" w:rsidRPr="0099699B" w:rsidRDefault="00DF2F3F" w:rsidP="00DF2F3F">
            <w:pPr>
              <w:widowControl w:val="0"/>
              <w:tabs>
                <w:tab w:val="center" w:pos="6379"/>
              </w:tabs>
              <w:suppressAutoHyphens/>
              <w:spacing w:line="100" w:lineRule="atLeast"/>
              <w:ind w:right="-2"/>
              <w:jc w:val="both"/>
              <w:rPr>
                <w:rFonts w:eastAsia="Calibri"/>
                <w:b/>
                <w:bCs/>
                <w:sz w:val="22"/>
                <w:szCs w:val="22"/>
                <w:lang w:val="sk-SK" w:eastAsia="en-US"/>
              </w:rPr>
            </w:pPr>
          </w:p>
          <w:p w:rsidR="00DF2F3F" w:rsidRPr="0099699B" w:rsidRDefault="00DF2F3F" w:rsidP="00DF2F3F">
            <w:pPr>
              <w:widowControl w:val="0"/>
              <w:tabs>
                <w:tab w:val="center" w:pos="6379"/>
              </w:tabs>
              <w:suppressAutoHyphens/>
              <w:spacing w:line="100" w:lineRule="atLeast"/>
              <w:ind w:right="-2"/>
              <w:jc w:val="both"/>
              <w:rPr>
                <w:rFonts w:eastAsia="Calibri"/>
                <w:bCs/>
                <w:sz w:val="22"/>
                <w:szCs w:val="22"/>
                <w:lang w:val="sk-SK" w:eastAsia="en-US"/>
              </w:rPr>
            </w:pPr>
            <w:r w:rsidRPr="0099699B">
              <w:rPr>
                <w:rFonts w:eastAsia="Calibri"/>
                <w:b/>
                <w:bCs/>
                <w:sz w:val="22"/>
                <w:szCs w:val="22"/>
                <w:lang w:val="sk-SK" w:eastAsia="en-US"/>
              </w:rPr>
              <w:t xml:space="preserve">IV. Poznámka: </w:t>
            </w:r>
            <w:r w:rsidRPr="0099699B">
              <w:rPr>
                <w:rFonts w:eastAsia="Calibri"/>
                <w:bCs/>
                <w:sz w:val="22"/>
                <w:szCs w:val="22"/>
                <w:lang w:val="sk-SK" w:eastAsia="en-US"/>
              </w:rPr>
              <w:t>Predkladateľ zapracuje pripomienky a odporúčania na úpravu uvedené v bode II a uvedie stanovisko Komisie do Doložky vybraných vplyvov spolu s vyhodnotením pripomienok.</w:t>
            </w:r>
          </w:p>
          <w:p w:rsidR="00DF2F3F" w:rsidRPr="0099699B" w:rsidRDefault="00DF2F3F" w:rsidP="00DF2F3F">
            <w:pPr>
              <w:widowControl w:val="0"/>
              <w:tabs>
                <w:tab w:val="center" w:pos="6379"/>
              </w:tabs>
              <w:suppressAutoHyphens/>
              <w:spacing w:line="100" w:lineRule="atLeast"/>
              <w:ind w:right="-2"/>
              <w:jc w:val="both"/>
              <w:rPr>
                <w:rFonts w:eastAsia="Calibri"/>
                <w:bCs/>
                <w:sz w:val="22"/>
                <w:szCs w:val="22"/>
                <w:lang w:val="sk-SK" w:eastAsia="en-US"/>
              </w:rPr>
            </w:pPr>
          </w:p>
          <w:p w:rsidR="00DF2F3F" w:rsidRDefault="00DF2F3F" w:rsidP="00DF2F3F">
            <w:pPr>
              <w:widowControl w:val="0"/>
              <w:jc w:val="both"/>
              <w:rPr>
                <w:rFonts w:eastAsia="Calibri"/>
                <w:bCs/>
                <w:i/>
                <w:sz w:val="22"/>
                <w:szCs w:val="22"/>
                <w:lang w:val="sk-SK" w:eastAsia="en-US"/>
              </w:rPr>
            </w:pPr>
            <w:r w:rsidRPr="0099699B">
              <w:rPr>
                <w:rFonts w:eastAsia="Calibri"/>
                <w:bCs/>
                <w:sz w:val="22"/>
                <w:szCs w:val="22"/>
                <w:lang w:val="sk-SK" w:eastAsia="en-US"/>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r>
              <w:rPr>
                <w:rFonts w:eastAsia="Calibri"/>
                <w:bCs/>
                <w:sz w:val="22"/>
                <w:szCs w:val="22"/>
                <w:lang w:val="sk-SK" w:eastAsia="en-US"/>
              </w:rPr>
              <w:t>“.</w:t>
            </w:r>
          </w:p>
          <w:p w:rsidR="00DF2F3F" w:rsidRPr="0099699B" w:rsidRDefault="00DF2F3F" w:rsidP="00DF2F3F">
            <w:pPr>
              <w:widowControl w:val="0"/>
              <w:jc w:val="both"/>
              <w:rPr>
                <w:rFonts w:eastAsia="Calibri"/>
                <w:bCs/>
                <w:sz w:val="22"/>
                <w:szCs w:val="22"/>
                <w:lang w:val="sk-SK" w:eastAsia="en-US"/>
              </w:rPr>
            </w:pPr>
          </w:p>
          <w:p w:rsidR="00DF2F3F" w:rsidRPr="00B56AA2" w:rsidRDefault="00DF2F3F" w:rsidP="00DF2F3F">
            <w:pPr>
              <w:widowControl w:val="0"/>
              <w:jc w:val="both"/>
              <w:rPr>
                <w:rFonts w:eastAsia="Calibri"/>
                <w:bCs/>
                <w:sz w:val="22"/>
                <w:szCs w:val="22"/>
                <w:lang w:val="sk-SK" w:eastAsia="en-US"/>
              </w:rPr>
            </w:pPr>
            <w:r w:rsidRPr="0099699B">
              <w:rPr>
                <w:rFonts w:eastAsia="Calibri"/>
                <w:bCs/>
                <w:sz w:val="22"/>
                <w:szCs w:val="22"/>
                <w:lang w:val="sk-SK" w:eastAsia="en-US"/>
              </w:rPr>
              <w:t xml:space="preserve">Vyhodnotenie </w:t>
            </w:r>
            <w:r>
              <w:rPr>
                <w:rFonts w:eastAsia="Calibri"/>
                <w:bCs/>
                <w:sz w:val="22"/>
                <w:szCs w:val="22"/>
                <w:lang w:val="sk-SK" w:eastAsia="en-US"/>
              </w:rPr>
              <w:t xml:space="preserve">pripomienok komisie: </w:t>
            </w:r>
          </w:p>
          <w:p w:rsidR="00DF2F3F" w:rsidRDefault="00DF2F3F" w:rsidP="00DF2F3F">
            <w:pPr>
              <w:widowControl w:val="0"/>
              <w:jc w:val="both"/>
              <w:rPr>
                <w:rFonts w:eastAsia="Calibri"/>
                <w:bCs/>
                <w:sz w:val="22"/>
                <w:szCs w:val="22"/>
                <w:lang w:val="sk-SK" w:eastAsia="en-US"/>
              </w:rPr>
            </w:pPr>
          </w:p>
          <w:p w:rsidR="00346374" w:rsidRPr="001C1A2F" w:rsidRDefault="00DF2F3F" w:rsidP="00DF2F3F">
            <w:pPr>
              <w:widowControl w:val="0"/>
              <w:rPr>
                <w:rFonts w:eastAsia="Calibri"/>
                <w:b/>
                <w:lang w:val="sk-SK" w:eastAsia="en-US"/>
              </w:rPr>
            </w:pPr>
            <w:r>
              <w:rPr>
                <w:rFonts w:eastAsia="Calibri"/>
                <w:bCs/>
                <w:sz w:val="22"/>
                <w:szCs w:val="22"/>
                <w:lang w:val="sk-SK" w:eastAsia="en-US"/>
              </w:rPr>
              <w:t>Pokiaľ ide o pripomienky týkajúce sa vyčíslenia administratívnych nákladov a možných úspor vyplývajúcich z </w:t>
            </w:r>
            <w:r w:rsidRPr="00D77330">
              <w:rPr>
                <w:rFonts w:eastAsia="Calibri"/>
                <w:bCs/>
                <w:sz w:val="22"/>
                <w:szCs w:val="22"/>
                <w:lang w:val="sk-SK" w:eastAsia="en-US"/>
              </w:rPr>
              <w:t xml:space="preserve">navrhovaného nariadenia, treba uviesť, že navrhované potvrdenia podľa § 8a ods. 5 zákona č. 523/2004 Z. z. </w:t>
            </w:r>
            <w:r w:rsidRPr="0099699B">
              <w:rPr>
                <w:rFonts w:eastAsia="Calibri"/>
                <w:bCs/>
                <w:sz w:val="22"/>
                <w:szCs w:val="22"/>
                <w:lang w:val="sk-SK" w:eastAsia="en-US"/>
              </w:rPr>
              <w:t xml:space="preserve">o rozpočtových pravidlách verejnej správy a o zmene a doplnení niektorých </w:t>
            </w:r>
            <w:r w:rsidRPr="0099699B">
              <w:rPr>
                <w:rFonts w:eastAsia="Calibri"/>
                <w:bCs/>
                <w:sz w:val="22"/>
                <w:szCs w:val="22"/>
                <w:lang w:val="sk-SK" w:eastAsia="en-US"/>
              </w:rPr>
              <w:lastRenderedPageBreak/>
              <w:t>zákonov</w:t>
            </w:r>
            <w:r>
              <w:rPr>
                <w:rFonts w:eastAsia="Calibri"/>
                <w:bCs/>
                <w:sz w:val="22"/>
                <w:szCs w:val="22"/>
                <w:lang w:val="sk-SK" w:eastAsia="en-US"/>
              </w:rPr>
              <w:t xml:space="preserve"> v znení neskorších predpisov sa vydávajú bezplatne. Preto znížením ich rozsahu ako povinných príloh podľa § 2 ods. 3 </w:t>
            </w:r>
            <w:r w:rsidRPr="00D77330">
              <w:rPr>
                <w:rFonts w:eastAsia="Calibri"/>
                <w:bCs/>
                <w:sz w:val="22"/>
                <w:szCs w:val="22"/>
                <w:lang w:val="sk-SK" w:eastAsia="en-US"/>
              </w:rPr>
              <w:t>nariadeni</w:t>
            </w:r>
            <w:r>
              <w:rPr>
                <w:rFonts w:eastAsia="Calibri"/>
                <w:bCs/>
                <w:sz w:val="22"/>
                <w:szCs w:val="22"/>
                <w:lang w:val="sk-SK" w:eastAsia="en-US"/>
              </w:rPr>
              <w:t>a</w:t>
            </w:r>
            <w:r w:rsidRPr="00D77330">
              <w:rPr>
                <w:rFonts w:eastAsia="Calibri"/>
                <w:bCs/>
                <w:sz w:val="22"/>
                <w:szCs w:val="22"/>
                <w:lang w:val="sk-SK" w:eastAsia="en-US"/>
              </w:rPr>
              <w:t xml:space="preserve"> vlády Slovenskej republiky č. 83/2017 Z. z. o podmienkach poskytovania podpory v rámci spoločnej organizácie trhu s</w:t>
            </w:r>
            <w:r>
              <w:rPr>
                <w:rFonts w:eastAsia="Calibri"/>
                <w:bCs/>
                <w:sz w:val="22"/>
                <w:szCs w:val="22"/>
                <w:lang w:val="sk-SK" w:eastAsia="en-US"/>
              </w:rPr>
              <w:t> </w:t>
            </w:r>
            <w:r w:rsidRPr="00D77330">
              <w:rPr>
                <w:rFonts w:eastAsia="Calibri"/>
                <w:bCs/>
                <w:sz w:val="22"/>
                <w:szCs w:val="22"/>
                <w:lang w:val="sk-SK" w:eastAsia="en-US"/>
              </w:rPr>
              <w:t>vínom</w:t>
            </w:r>
            <w:r>
              <w:rPr>
                <w:rFonts w:eastAsia="Calibri"/>
                <w:bCs/>
                <w:sz w:val="22"/>
                <w:szCs w:val="22"/>
                <w:lang w:val="sk-SK" w:eastAsia="en-US"/>
              </w:rPr>
              <w:t xml:space="preserve"> nedôjde k úspore finančných prostriedkov, ale len k zníženiu administratívnej záťaže vyplývajúcej z ich povinného predkladania.</w:t>
            </w:r>
          </w:p>
        </w:tc>
      </w:tr>
    </w:tbl>
    <w:p w:rsidR="00BE27AA" w:rsidRPr="001C1A2F" w:rsidRDefault="00BE27AA" w:rsidP="00E208E4">
      <w:pPr>
        <w:widowControl w:val="0"/>
        <w:rPr>
          <w:lang w:val="sk-SK"/>
        </w:rPr>
      </w:pPr>
    </w:p>
    <w:sectPr w:rsidR="00BE27AA" w:rsidRPr="001C1A2F" w:rsidSect="00806D7C">
      <w:footerReference w:type="default" r:id="rId10"/>
      <w:pgSz w:w="11906" w:h="16838"/>
      <w:pgMar w:top="1417" w:right="1417" w:bottom="1417" w:left="1417"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D7C" w:rsidRDefault="00806D7C" w:rsidP="00806D7C">
      <w:r>
        <w:separator/>
      </w:r>
    </w:p>
  </w:endnote>
  <w:endnote w:type="continuationSeparator" w:id="0">
    <w:p w:rsidR="00806D7C" w:rsidRDefault="00806D7C" w:rsidP="0080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158762"/>
      <w:docPartObj>
        <w:docPartGallery w:val="Page Numbers (Bottom of Page)"/>
        <w:docPartUnique/>
      </w:docPartObj>
    </w:sdtPr>
    <w:sdtContent>
      <w:p w:rsidR="00806D7C" w:rsidRDefault="00806D7C">
        <w:pPr>
          <w:pStyle w:val="Pta"/>
          <w:jc w:val="center"/>
        </w:pPr>
        <w:r>
          <w:fldChar w:fldCharType="begin"/>
        </w:r>
        <w:r>
          <w:instrText>PAGE   \* MERGEFORMAT</w:instrText>
        </w:r>
        <w:r>
          <w:fldChar w:fldCharType="separate"/>
        </w:r>
        <w:r w:rsidRPr="00806D7C">
          <w:rPr>
            <w:noProof/>
            <w:lang w:val="sk-SK"/>
          </w:rPr>
          <w:t>7</w:t>
        </w:r>
        <w:r>
          <w:fldChar w:fldCharType="end"/>
        </w:r>
      </w:p>
    </w:sdtContent>
  </w:sdt>
  <w:p w:rsidR="00806D7C" w:rsidRDefault="00806D7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D7C" w:rsidRDefault="00806D7C" w:rsidP="00806D7C">
      <w:r>
        <w:separator/>
      </w:r>
    </w:p>
  </w:footnote>
  <w:footnote w:type="continuationSeparator" w:id="0">
    <w:p w:rsidR="00806D7C" w:rsidRDefault="00806D7C" w:rsidP="00806D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226E3"/>
    <w:multiLevelType w:val="hybridMultilevel"/>
    <w:tmpl w:val="E710F9B6"/>
    <w:lvl w:ilvl="0" w:tplc="50F67C88">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74"/>
    <w:rsid w:val="00001EA5"/>
    <w:rsid w:val="000107A2"/>
    <w:rsid w:val="00020D68"/>
    <w:rsid w:val="00021404"/>
    <w:rsid w:val="000621D5"/>
    <w:rsid w:val="000743DE"/>
    <w:rsid w:val="000812A7"/>
    <w:rsid w:val="0009294B"/>
    <w:rsid w:val="00097C42"/>
    <w:rsid w:val="000A37D9"/>
    <w:rsid w:val="000B5B0A"/>
    <w:rsid w:val="00116BC4"/>
    <w:rsid w:val="00190762"/>
    <w:rsid w:val="001A6AAB"/>
    <w:rsid w:val="001B4CFA"/>
    <w:rsid w:val="001C1A2F"/>
    <w:rsid w:val="001C2580"/>
    <w:rsid w:val="001D1B63"/>
    <w:rsid w:val="001D2337"/>
    <w:rsid w:val="001F4CA5"/>
    <w:rsid w:val="00204711"/>
    <w:rsid w:val="002127A9"/>
    <w:rsid w:val="002615AF"/>
    <w:rsid w:val="00266EA8"/>
    <w:rsid w:val="003162D7"/>
    <w:rsid w:val="003316B1"/>
    <w:rsid w:val="00346374"/>
    <w:rsid w:val="003611BB"/>
    <w:rsid w:val="00371183"/>
    <w:rsid w:val="003E79BD"/>
    <w:rsid w:val="00402928"/>
    <w:rsid w:val="00414F03"/>
    <w:rsid w:val="00441B48"/>
    <w:rsid w:val="004625B4"/>
    <w:rsid w:val="00482FFE"/>
    <w:rsid w:val="004E0270"/>
    <w:rsid w:val="004E5E05"/>
    <w:rsid w:val="005048BC"/>
    <w:rsid w:val="00551E81"/>
    <w:rsid w:val="00582150"/>
    <w:rsid w:val="005C2700"/>
    <w:rsid w:val="005F5BDB"/>
    <w:rsid w:val="006068BD"/>
    <w:rsid w:val="0064533A"/>
    <w:rsid w:val="006932CE"/>
    <w:rsid w:val="007225BA"/>
    <w:rsid w:val="007A7408"/>
    <w:rsid w:val="007B6249"/>
    <w:rsid w:val="00806D7C"/>
    <w:rsid w:val="008103A3"/>
    <w:rsid w:val="00816AE1"/>
    <w:rsid w:val="0083480C"/>
    <w:rsid w:val="0084406A"/>
    <w:rsid w:val="008619A9"/>
    <w:rsid w:val="009429A7"/>
    <w:rsid w:val="009631A4"/>
    <w:rsid w:val="00964130"/>
    <w:rsid w:val="00987640"/>
    <w:rsid w:val="0099699B"/>
    <w:rsid w:val="009A0E59"/>
    <w:rsid w:val="009A5B06"/>
    <w:rsid w:val="009B6F64"/>
    <w:rsid w:val="009C19A6"/>
    <w:rsid w:val="009C3782"/>
    <w:rsid w:val="009F779B"/>
    <w:rsid w:val="00A12CD5"/>
    <w:rsid w:val="00A303FF"/>
    <w:rsid w:val="00A4318D"/>
    <w:rsid w:val="00A47246"/>
    <w:rsid w:val="00AB5FBF"/>
    <w:rsid w:val="00AC1D1D"/>
    <w:rsid w:val="00AE100A"/>
    <w:rsid w:val="00B061D7"/>
    <w:rsid w:val="00B10351"/>
    <w:rsid w:val="00B56AA2"/>
    <w:rsid w:val="00B758B9"/>
    <w:rsid w:val="00B80988"/>
    <w:rsid w:val="00B85D98"/>
    <w:rsid w:val="00B87C01"/>
    <w:rsid w:val="00B95746"/>
    <w:rsid w:val="00BC27F8"/>
    <w:rsid w:val="00BD3225"/>
    <w:rsid w:val="00BE27AA"/>
    <w:rsid w:val="00C31185"/>
    <w:rsid w:val="00C41A6C"/>
    <w:rsid w:val="00C64235"/>
    <w:rsid w:val="00C73D63"/>
    <w:rsid w:val="00C77A09"/>
    <w:rsid w:val="00C816BE"/>
    <w:rsid w:val="00C85767"/>
    <w:rsid w:val="00CE5842"/>
    <w:rsid w:val="00D0197B"/>
    <w:rsid w:val="00D14352"/>
    <w:rsid w:val="00D2738D"/>
    <w:rsid w:val="00D77330"/>
    <w:rsid w:val="00DB378E"/>
    <w:rsid w:val="00DC6F80"/>
    <w:rsid w:val="00DF2F3F"/>
    <w:rsid w:val="00DF72F3"/>
    <w:rsid w:val="00E077A8"/>
    <w:rsid w:val="00E208E4"/>
    <w:rsid w:val="00E22992"/>
    <w:rsid w:val="00E24A9D"/>
    <w:rsid w:val="00E367F9"/>
    <w:rsid w:val="00E55E81"/>
    <w:rsid w:val="00E970C0"/>
    <w:rsid w:val="00EC2C9B"/>
    <w:rsid w:val="00EC372F"/>
    <w:rsid w:val="00ED2CFE"/>
    <w:rsid w:val="00EE79CE"/>
    <w:rsid w:val="00F04033"/>
    <w:rsid w:val="00F061E8"/>
    <w:rsid w:val="00F52EBF"/>
    <w:rsid w:val="00F65822"/>
    <w:rsid w:val="00F96A82"/>
    <w:rsid w:val="00FA6477"/>
    <w:rsid w:val="00FD15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46374"/>
    <w:pPr>
      <w:spacing w:after="0" w:line="240" w:lineRule="auto"/>
    </w:pPr>
    <w:rPr>
      <w:rFonts w:ascii="Times New Roman" w:eastAsia="Times New Roman" w:hAnsi="Times New Roman" w:cs="Times New Roman"/>
      <w:sz w:val="24"/>
      <w:szCs w:val="24"/>
      <w:lang w:val="en-US" w:eastAsia="sk-SK"/>
    </w:rPr>
  </w:style>
  <w:style w:type="paragraph" w:styleId="Nadpis1">
    <w:name w:val="heading 1"/>
    <w:basedOn w:val="Normlny"/>
    <w:next w:val="Normlny"/>
    <w:link w:val="Nadpis1Char"/>
    <w:uiPriority w:val="9"/>
    <w:qFormat/>
    <w:rsid w:val="00EC372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D0197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E55E81"/>
    <w:pPr>
      <w:keepNext/>
      <w:keepLines/>
      <w:spacing w:before="200"/>
      <w:outlineLvl w:val="2"/>
    </w:pPr>
    <w:rPr>
      <w:rFonts w:asciiTheme="majorHAnsi" w:eastAsiaTheme="majorEastAsia" w:hAnsiTheme="majorHAnsi" w:cstheme="majorBidi"/>
      <w:b/>
      <w:b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C372F"/>
    <w:rPr>
      <w:rFonts w:asciiTheme="majorHAnsi" w:eastAsiaTheme="majorEastAsia" w:hAnsiTheme="majorHAnsi" w:cstheme="majorBidi"/>
      <w:b/>
      <w:bCs/>
      <w:color w:val="2E74B5" w:themeColor="accent1" w:themeShade="BF"/>
      <w:sz w:val="28"/>
      <w:szCs w:val="28"/>
    </w:rPr>
  </w:style>
  <w:style w:type="paragraph" w:styleId="Bezriadkovania">
    <w:name w:val="No Spacing"/>
    <w:uiPriority w:val="1"/>
    <w:qFormat/>
    <w:rsid w:val="00EC372F"/>
    <w:pPr>
      <w:spacing w:after="0" w:line="240" w:lineRule="auto"/>
    </w:pPr>
  </w:style>
  <w:style w:type="paragraph" w:styleId="Odsekzoznamu">
    <w:name w:val="List Paragraph"/>
    <w:basedOn w:val="Normlny"/>
    <w:uiPriority w:val="34"/>
    <w:qFormat/>
    <w:rsid w:val="00EC372F"/>
    <w:pPr>
      <w:ind w:left="720"/>
      <w:contextualSpacing/>
    </w:pPr>
  </w:style>
  <w:style w:type="paragraph" w:styleId="Hlavikaobsahu">
    <w:name w:val="TOC Heading"/>
    <w:basedOn w:val="Nadpis1"/>
    <w:next w:val="Normlny"/>
    <w:uiPriority w:val="39"/>
    <w:semiHidden/>
    <w:unhideWhenUsed/>
    <w:qFormat/>
    <w:rsid w:val="00EC372F"/>
    <w:pPr>
      <w:spacing w:line="276" w:lineRule="auto"/>
      <w:outlineLvl w:val="9"/>
    </w:pPr>
  </w:style>
  <w:style w:type="character" w:styleId="Hypertextovprepojenie">
    <w:name w:val="Hyperlink"/>
    <w:rsid w:val="00346374"/>
    <w:rPr>
      <w:color w:val="0563C1"/>
      <w:u w:val="single"/>
    </w:rPr>
  </w:style>
  <w:style w:type="character" w:styleId="Odkaznakomentr">
    <w:name w:val="annotation reference"/>
    <w:basedOn w:val="Predvolenpsmoodseku"/>
    <w:uiPriority w:val="99"/>
    <w:semiHidden/>
    <w:unhideWhenUsed/>
    <w:rsid w:val="00C85767"/>
    <w:rPr>
      <w:sz w:val="16"/>
      <w:szCs w:val="16"/>
    </w:rPr>
  </w:style>
  <w:style w:type="paragraph" w:styleId="Textkomentra">
    <w:name w:val="annotation text"/>
    <w:basedOn w:val="Normlny"/>
    <w:link w:val="TextkomentraChar"/>
    <w:uiPriority w:val="99"/>
    <w:semiHidden/>
    <w:unhideWhenUsed/>
    <w:rsid w:val="00C85767"/>
    <w:rPr>
      <w:sz w:val="20"/>
      <w:szCs w:val="20"/>
    </w:rPr>
  </w:style>
  <w:style w:type="character" w:customStyle="1" w:styleId="TextkomentraChar">
    <w:name w:val="Text komentára Char"/>
    <w:basedOn w:val="Predvolenpsmoodseku"/>
    <w:link w:val="Textkomentra"/>
    <w:uiPriority w:val="99"/>
    <w:semiHidden/>
    <w:rsid w:val="00C85767"/>
    <w:rPr>
      <w:rFonts w:ascii="Times New Roman" w:eastAsia="Times New Roman" w:hAnsi="Times New Roman" w:cs="Times New Roman"/>
      <w:sz w:val="20"/>
      <w:szCs w:val="20"/>
      <w:lang w:val="en-US" w:eastAsia="sk-SK"/>
    </w:rPr>
  </w:style>
  <w:style w:type="paragraph" w:styleId="Predmetkomentra">
    <w:name w:val="annotation subject"/>
    <w:basedOn w:val="Textkomentra"/>
    <w:next w:val="Textkomentra"/>
    <w:link w:val="PredmetkomentraChar"/>
    <w:uiPriority w:val="99"/>
    <w:semiHidden/>
    <w:unhideWhenUsed/>
    <w:rsid w:val="00C85767"/>
    <w:rPr>
      <w:b/>
      <w:bCs/>
    </w:rPr>
  </w:style>
  <w:style w:type="character" w:customStyle="1" w:styleId="PredmetkomentraChar">
    <w:name w:val="Predmet komentára Char"/>
    <w:basedOn w:val="TextkomentraChar"/>
    <w:link w:val="Predmetkomentra"/>
    <w:uiPriority w:val="99"/>
    <w:semiHidden/>
    <w:rsid w:val="00C85767"/>
    <w:rPr>
      <w:rFonts w:ascii="Times New Roman" w:eastAsia="Times New Roman" w:hAnsi="Times New Roman" w:cs="Times New Roman"/>
      <w:b/>
      <w:bCs/>
      <w:sz w:val="20"/>
      <w:szCs w:val="20"/>
      <w:lang w:val="en-US" w:eastAsia="sk-SK"/>
    </w:rPr>
  </w:style>
  <w:style w:type="paragraph" w:styleId="Revzia">
    <w:name w:val="Revision"/>
    <w:hidden/>
    <w:uiPriority w:val="99"/>
    <w:semiHidden/>
    <w:rsid w:val="00C85767"/>
    <w:pPr>
      <w:spacing w:after="0" w:line="240" w:lineRule="auto"/>
    </w:pPr>
    <w:rPr>
      <w:rFonts w:ascii="Times New Roman" w:eastAsia="Times New Roman" w:hAnsi="Times New Roman" w:cs="Times New Roman"/>
      <w:sz w:val="24"/>
      <w:szCs w:val="24"/>
      <w:lang w:val="en-US" w:eastAsia="sk-SK"/>
    </w:rPr>
  </w:style>
  <w:style w:type="paragraph" w:styleId="Textbubliny">
    <w:name w:val="Balloon Text"/>
    <w:basedOn w:val="Normlny"/>
    <w:link w:val="TextbublinyChar"/>
    <w:uiPriority w:val="99"/>
    <w:semiHidden/>
    <w:unhideWhenUsed/>
    <w:rsid w:val="00C85767"/>
    <w:rPr>
      <w:rFonts w:ascii="Tahoma" w:hAnsi="Tahoma" w:cs="Tahoma"/>
      <w:sz w:val="16"/>
      <w:szCs w:val="16"/>
    </w:rPr>
  </w:style>
  <w:style w:type="character" w:customStyle="1" w:styleId="TextbublinyChar">
    <w:name w:val="Text bubliny Char"/>
    <w:basedOn w:val="Predvolenpsmoodseku"/>
    <w:link w:val="Textbubliny"/>
    <w:uiPriority w:val="99"/>
    <w:semiHidden/>
    <w:rsid w:val="00C85767"/>
    <w:rPr>
      <w:rFonts w:ascii="Tahoma" w:eastAsia="Times New Roman" w:hAnsi="Tahoma" w:cs="Tahoma"/>
      <w:sz w:val="16"/>
      <w:szCs w:val="16"/>
      <w:lang w:val="en-US" w:eastAsia="sk-SK"/>
    </w:rPr>
  </w:style>
  <w:style w:type="character" w:customStyle="1" w:styleId="Zstupntext1">
    <w:name w:val="Zástupný text1"/>
    <w:semiHidden/>
    <w:rsid w:val="00FA6477"/>
    <w:rPr>
      <w:rFonts w:ascii="Times New Roman" w:hAnsi="Times New Roman" w:cs="Times New Roman"/>
      <w:color w:val="808080"/>
    </w:rPr>
  </w:style>
  <w:style w:type="character" w:customStyle="1" w:styleId="Nadpis2Char">
    <w:name w:val="Nadpis 2 Char"/>
    <w:basedOn w:val="Predvolenpsmoodseku"/>
    <w:link w:val="Nadpis2"/>
    <w:uiPriority w:val="9"/>
    <w:rsid w:val="00D0197B"/>
    <w:rPr>
      <w:rFonts w:asciiTheme="majorHAnsi" w:eastAsiaTheme="majorEastAsia" w:hAnsiTheme="majorHAnsi" w:cstheme="majorBidi"/>
      <w:b/>
      <w:bCs/>
      <w:color w:val="5B9BD5" w:themeColor="accent1"/>
      <w:sz w:val="26"/>
      <w:szCs w:val="26"/>
      <w:lang w:val="en-US" w:eastAsia="sk-SK"/>
    </w:rPr>
  </w:style>
  <w:style w:type="character" w:customStyle="1" w:styleId="Nadpis3Char">
    <w:name w:val="Nadpis 3 Char"/>
    <w:basedOn w:val="Predvolenpsmoodseku"/>
    <w:link w:val="Nadpis3"/>
    <w:uiPriority w:val="9"/>
    <w:rsid w:val="00E55E81"/>
    <w:rPr>
      <w:rFonts w:asciiTheme="majorHAnsi" w:eastAsiaTheme="majorEastAsia" w:hAnsiTheme="majorHAnsi" w:cstheme="majorBidi"/>
      <w:b/>
      <w:bCs/>
      <w:color w:val="5B9BD5" w:themeColor="accent1"/>
      <w:sz w:val="24"/>
      <w:szCs w:val="24"/>
      <w:lang w:val="en-US" w:eastAsia="sk-SK"/>
    </w:rPr>
  </w:style>
  <w:style w:type="paragraph" w:styleId="Hlavika">
    <w:name w:val="header"/>
    <w:basedOn w:val="Normlny"/>
    <w:link w:val="HlavikaChar"/>
    <w:uiPriority w:val="99"/>
    <w:unhideWhenUsed/>
    <w:rsid w:val="00806D7C"/>
    <w:pPr>
      <w:tabs>
        <w:tab w:val="center" w:pos="4536"/>
        <w:tab w:val="right" w:pos="9072"/>
      </w:tabs>
    </w:pPr>
  </w:style>
  <w:style w:type="character" w:customStyle="1" w:styleId="HlavikaChar">
    <w:name w:val="Hlavička Char"/>
    <w:basedOn w:val="Predvolenpsmoodseku"/>
    <w:link w:val="Hlavika"/>
    <w:uiPriority w:val="99"/>
    <w:rsid w:val="00806D7C"/>
    <w:rPr>
      <w:rFonts w:ascii="Times New Roman" w:eastAsia="Times New Roman" w:hAnsi="Times New Roman" w:cs="Times New Roman"/>
      <w:sz w:val="24"/>
      <w:szCs w:val="24"/>
      <w:lang w:val="en-US" w:eastAsia="sk-SK"/>
    </w:rPr>
  </w:style>
  <w:style w:type="paragraph" w:styleId="Pta">
    <w:name w:val="footer"/>
    <w:basedOn w:val="Normlny"/>
    <w:link w:val="PtaChar"/>
    <w:uiPriority w:val="99"/>
    <w:unhideWhenUsed/>
    <w:rsid w:val="00806D7C"/>
    <w:pPr>
      <w:tabs>
        <w:tab w:val="center" w:pos="4536"/>
        <w:tab w:val="right" w:pos="9072"/>
      </w:tabs>
    </w:pPr>
  </w:style>
  <w:style w:type="character" w:customStyle="1" w:styleId="PtaChar">
    <w:name w:val="Päta Char"/>
    <w:basedOn w:val="Predvolenpsmoodseku"/>
    <w:link w:val="Pta"/>
    <w:uiPriority w:val="99"/>
    <w:rsid w:val="00806D7C"/>
    <w:rPr>
      <w:rFonts w:ascii="Times New Roman" w:eastAsia="Times New Roman" w:hAnsi="Times New Roman" w:cs="Times New Roman"/>
      <w:sz w:val="24"/>
      <w:szCs w:val="24"/>
      <w:lang w:val="en-US"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46374"/>
    <w:pPr>
      <w:spacing w:after="0" w:line="240" w:lineRule="auto"/>
    </w:pPr>
    <w:rPr>
      <w:rFonts w:ascii="Times New Roman" w:eastAsia="Times New Roman" w:hAnsi="Times New Roman" w:cs="Times New Roman"/>
      <w:sz w:val="24"/>
      <w:szCs w:val="24"/>
      <w:lang w:val="en-US" w:eastAsia="sk-SK"/>
    </w:rPr>
  </w:style>
  <w:style w:type="paragraph" w:styleId="Nadpis1">
    <w:name w:val="heading 1"/>
    <w:basedOn w:val="Normlny"/>
    <w:next w:val="Normlny"/>
    <w:link w:val="Nadpis1Char"/>
    <w:uiPriority w:val="9"/>
    <w:qFormat/>
    <w:rsid w:val="00EC372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D0197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E55E81"/>
    <w:pPr>
      <w:keepNext/>
      <w:keepLines/>
      <w:spacing w:before="200"/>
      <w:outlineLvl w:val="2"/>
    </w:pPr>
    <w:rPr>
      <w:rFonts w:asciiTheme="majorHAnsi" w:eastAsiaTheme="majorEastAsia" w:hAnsiTheme="majorHAnsi" w:cstheme="majorBidi"/>
      <w:b/>
      <w:b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C372F"/>
    <w:rPr>
      <w:rFonts w:asciiTheme="majorHAnsi" w:eastAsiaTheme="majorEastAsia" w:hAnsiTheme="majorHAnsi" w:cstheme="majorBidi"/>
      <w:b/>
      <w:bCs/>
      <w:color w:val="2E74B5" w:themeColor="accent1" w:themeShade="BF"/>
      <w:sz w:val="28"/>
      <w:szCs w:val="28"/>
    </w:rPr>
  </w:style>
  <w:style w:type="paragraph" w:styleId="Bezriadkovania">
    <w:name w:val="No Spacing"/>
    <w:uiPriority w:val="1"/>
    <w:qFormat/>
    <w:rsid w:val="00EC372F"/>
    <w:pPr>
      <w:spacing w:after="0" w:line="240" w:lineRule="auto"/>
    </w:pPr>
  </w:style>
  <w:style w:type="paragraph" w:styleId="Odsekzoznamu">
    <w:name w:val="List Paragraph"/>
    <w:basedOn w:val="Normlny"/>
    <w:uiPriority w:val="34"/>
    <w:qFormat/>
    <w:rsid w:val="00EC372F"/>
    <w:pPr>
      <w:ind w:left="720"/>
      <w:contextualSpacing/>
    </w:pPr>
  </w:style>
  <w:style w:type="paragraph" w:styleId="Hlavikaobsahu">
    <w:name w:val="TOC Heading"/>
    <w:basedOn w:val="Nadpis1"/>
    <w:next w:val="Normlny"/>
    <w:uiPriority w:val="39"/>
    <w:semiHidden/>
    <w:unhideWhenUsed/>
    <w:qFormat/>
    <w:rsid w:val="00EC372F"/>
    <w:pPr>
      <w:spacing w:line="276" w:lineRule="auto"/>
      <w:outlineLvl w:val="9"/>
    </w:pPr>
  </w:style>
  <w:style w:type="character" w:styleId="Hypertextovprepojenie">
    <w:name w:val="Hyperlink"/>
    <w:rsid w:val="00346374"/>
    <w:rPr>
      <w:color w:val="0563C1"/>
      <w:u w:val="single"/>
    </w:rPr>
  </w:style>
  <w:style w:type="character" w:styleId="Odkaznakomentr">
    <w:name w:val="annotation reference"/>
    <w:basedOn w:val="Predvolenpsmoodseku"/>
    <w:uiPriority w:val="99"/>
    <w:semiHidden/>
    <w:unhideWhenUsed/>
    <w:rsid w:val="00C85767"/>
    <w:rPr>
      <w:sz w:val="16"/>
      <w:szCs w:val="16"/>
    </w:rPr>
  </w:style>
  <w:style w:type="paragraph" w:styleId="Textkomentra">
    <w:name w:val="annotation text"/>
    <w:basedOn w:val="Normlny"/>
    <w:link w:val="TextkomentraChar"/>
    <w:uiPriority w:val="99"/>
    <w:semiHidden/>
    <w:unhideWhenUsed/>
    <w:rsid w:val="00C85767"/>
    <w:rPr>
      <w:sz w:val="20"/>
      <w:szCs w:val="20"/>
    </w:rPr>
  </w:style>
  <w:style w:type="character" w:customStyle="1" w:styleId="TextkomentraChar">
    <w:name w:val="Text komentára Char"/>
    <w:basedOn w:val="Predvolenpsmoodseku"/>
    <w:link w:val="Textkomentra"/>
    <w:uiPriority w:val="99"/>
    <w:semiHidden/>
    <w:rsid w:val="00C85767"/>
    <w:rPr>
      <w:rFonts w:ascii="Times New Roman" w:eastAsia="Times New Roman" w:hAnsi="Times New Roman" w:cs="Times New Roman"/>
      <w:sz w:val="20"/>
      <w:szCs w:val="20"/>
      <w:lang w:val="en-US" w:eastAsia="sk-SK"/>
    </w:rPr>
  </w:style>
  <w:style w:type="paragraph" w:styleId="Predmetkomentra">
    <w:name w:val="annotation subject"/>
    <w:basedOn w:val="Textkomentra"/>
    <w:next w:val="Textkomentra"/>
    <w:link w:val="PredmetkomentraChar"/>
    <w:uiPriority w:val="99"/>
    <w:semiHidden/>
    <w:unhideWhenUsed/>
    <w:rsid w:val="00C85767"/>
    <w:rPr>
      <w:b/>
      <w:bCs/>
    </w:rPr>
  </w:style>
  <w:style w:type="character" w:customStyle="1" w:styleId="PredmetkomentraChar">
    <w:name w:val="Predmet komentára Char"/>
    <w:basedOn w:val="TextkomentraChar"/>
    <w:link w:val="Predmetkomentra"/>
    <w:uiPriority w:val="99"/>
    <w:semiHidden/>
    <w:rsid w:val="00C85767"/>
    <w:rPr>
      <w:rFonts w:ascii="Times New Roman" w:eastAsia="Times New Roman" w:hAnsi="Times New Roman" w:cs="Times New Roman"/>
      <w:b/>
      <w:bCs/>
      <w:sz w:val="20"/>
      <w:szCs w:val="20"/>
      <w:lang w:val="en-US" w:eastAsia="sk-SK"/>
    </w:rPr>
  </w:style>
  <w:style w:type="paragraph" w:styleId="Revzia">
    <w:name w:val="Revision"/>
    <w:hidden/>
    <w:uiPriority w:val="99"/>
    <w:semiHidden/>
    <w:rsid w:val="00C85767"/>
    <w:pPr>
      <w:spacing w:after="0" w:line="240" w:lineRule="auto"/>
    </w:pPr>
    <w:rPr>
      <w:rFonts w:ascii="Times New Roman" w:eastAsia="Times New Roman" w:hAnsi="Times New Roman" w:cs="Times New Roman"/>
      <w:sz w:val="24"/>
      <w:szCs w:val="24"/>
      <w:lang w:val="en-US" w:eastAsia="sk-SK"/>
    </w:rPr>
  </w:style>
  <w:style w:type="paragraph" w:styleId="Textbubliny">
    <w:name w:val="Balloon Text"/>
    <w:basedOn w:val="Normlny"/>
    <w:link w:val="TextbublinyChar"/>
    <w:uiPriority w:val="99"/>
    <w:semiHidden/>
    <w:unhideWhenUsed/>
    <w:rsid w:val="00C85767"/>
    <w:rPr>
      <w:rFonts w:ascii="Tahoma" w:hAnsi="Tahoma" w:cs="Tahoma"/>
      <w:sz w:val="16"/>
      <w:szCs w:val="16"/>
    </w:rPr>
  </w:style>
  <w:style w:type="character" w:customStyle="1" w:styleId="TextbublinyChar">
    <w:name w:val="Text bubliny Char"/>
    <w:basedOn w:val="Predvolenpsmoodseku"/>
    <w:link w:val="Textbubliny"/>
    <w:uiPriority w:val="99"/>
    <w:semiHidden/>
    <w:rsid w:val="00C85767"/>
    <w:rPr>
      <w:rFonts w:ascii="Tahoma" w:eastAsia="Times New Roman" w:hAnsi="Tahoma" w:cs="Tahoma"/>
      <w:sz w:val="16"/>
      <w:szCs w:val="16"/>
      <w:lang w:val="en-US" w:eastAsia="sk-SK"/>
    </w:rPr>
  </w:style>
  <w:style w:type="character" w:customStyle="1" w:styleId="Zstupntext1">
    <w:name w:val="Zástupný text1"/>
    <w:semiHidden/>
    <w:rsid w:val="00FA6477"/>
    <w:rPr>
      <w:rFonts w:ascii="Times New Roman" w:hAnsi="Times New Roman" w:cs="Times New Roman"/>
      <w:color w:val="808080"/>
    </w:rPr>
  </w:style>
  <w:style w:type="character" w:customStyle="1" w:styleId="Nadpis2Char">
    <w:name w:val="Nadpis 2 Char"/>
    <w:basedOn w:val="Predvolenpsmoodseku"/>
    <w:link w:val="Nadpis2"/>
    <w:uiPriority w:val="9"/>
    <w:rsid w:val="00D0197B"/>
    <w:rPr>
      <w:rFonts w:asciiTheme="majorHAnsi" w:eastAsiaTheme="majorEastAsia" w:hAnsiTheme="majorHAnsi" w:cstheme="majorBidi"/>
      <w:b/>
      <w:bCs/>
      <w:color w:val="5B9BD5" w:themeColor="accent1"/>
      <w:sz w:val="26"/>
      <w:szCs w:val="26"/>
      <w:lang w:val="en-US" w:eastAsia="sk-SK"/>
    </w:rPr>
  </w:style>
  <w:style w:type="character" w:customStyle="1" w:styleId="Nadpis3Char">
    <w:name w:val="Nadpis 3 Char"/>
    <w:basedOn w:val="Predvolenpsmoodseku"/>
    <w:link w:val="Nadpis3"/>
    <w:uiPriority w:val="9"/>
    <w:rsid w:val="00E55E81"/>
    <w:rPr>
      <w:rFonts w:asciiTheme="majorHAnsi" w:eastAsiaTheme="majorEastAsia" w:hAnsiTheme="majorHAnsi" w:cstheme="majorBidi"/>
      <w:b/>
      <w:bCs/>
      <w:color w:val="5B9BD5" w:themeColor="accent1"/>
      <w:sz w:val="24"/>
      <w:szCs w:val="24"/>
      <w:lang w:val="en-US" w:eastAsia="sk-SK"/>
    </w:rPr>
  </w:style>
  <w:style w:type="paragraph" w:styleId="Hlavika">
    <w:name w:val="header"/>
    <w:basedOn w:val="Normlny"/>
    <w:link w:val="HlavikaChar"/>
    <w:uiPriority w:val="99"/>
    <w:unhideWhenUsed/>
    <w:rsid w:val="00806D7C"/>
    <w:pPr>
      <w:tabs>
        <w:tab w:val="center" w:pos="4536"/>
        <w:tab w:val="right" w:pos="9072"/>
      </w:tabs>
    </w:pPr>
  </w:style>
  <w:style w:type="character" w:customStyle="1" w:styleId="HlavikaChar">
    <w:name w:val="Hlavička Char"/>
    <w:basedOn w:val="Predvolenpsmoodseku"/>
    <w:link w:val="Hlavika"/>
    <w:uiPriority w:val="99"/>
    <w:rsid w:val="00806D7C"/>
    <w:rPr>
      <w:rFonts w:ascii="Times New Roman" w:eastAsia="Times New Roman" w:hAnsi="Times New Roman" w:cs="Times New Roman"/>
      <w:sz w:val="24"/>
      <w:szCs w:val="24"/>
      <w:lang w:val="en-US" w:eastAsia="sk-SK"/>
    </w:rPr>
  </w:style>
  <w:style w:type="paragraph" w:styleId="Pta">
    <w:name w:val="footer"/>
    <w:basedOn w:val="Normlny"/>
    <w:link w:val="PtaChar"/>
    <w:uiPriority w:val="99"/>
    <w:unhideWhenUsed/>
    <w:rsid w:val="00806D7C"/>
    <w:pPr>
      <w:tabs>
        <w:tab w:val="center" w:pos="4536"/>
        <w:tab w:val="right" w:pos="9072"/>
      </w:tabs>
    </w:pPr>
  </w:style>
  <w:style w:type="character" w:customStyle="1" w:styleId="PtaChar">
    <w:name w:val="Päta Char"/>
    <w:basedOn w:val="Predvolenpsmoodseku"/>
    <w:link w:val="Pta"/>
    <w:uiPriority w:val="99"/>
    <w:rsid w:val="00806D7C"/>
    <w:rPr>
      <w:rFonts w:ascii="Times New Roman" w:eastAsia="Times New Roman" w:hAnsi="Times New Roman" w:cs="Times New Roman"/>
      <w:sz w:val="24"/>
      <w:szCs w:val="24"/>
      <w:lang w:val="en-US"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05196">
      <w:bodyDiv w:val="1"/>
      <w:marLeft w:val="0"/>
      <w:marRight w:val="0"/>
      <w:marTop w:val="0"/>
      <w:marBottom w:val="0"/>
      <w:divBdr>
        <w:top w:val="none" w:sz="0" w:space="0" w:color="auto"/>
        <w:left w:val="none" w:sz="0" w:space="0" w:color="auto"/>
        <w:bottom w:val="none" w:sz="0" w:space="0" w:color="auto"/>
        <w:right w:val="none" w:sz="0" w:space="0" w:color="auto"/>
      </w:divBdr>
    </w:div>
    <w:div w:id="162940521">
      <w:bodyDiv w:val="1"/>
      <w:marLeft w:val="0"/>
      <w:marRight w:val="0"/>
      <w:marTop w:val="0"/>
      <w:marBottom w:val="0"/>
      <w:divBdr>
        <w:top w:val="none" w:sz="0" w:space="0" w:color="auto"/>
        <w:left w:val="none" w:sz="0" w:space="0" w:color="auto"/>
        <w:bottom w:val="none" w:sz="0" w:space="0" w:color="auto"/>
        <w:right w:val="none" w:sz="0" w:space="0" w:color="auto"/>
      </w:divBdr>
      <w:divsChild>
        <w:div w:id="1883008495">
          <w:marLeft w:val="0"/>
          <w:marRight w:val="0"/>
          <w:marTop w:val="0"/>
          <w:marBottom w:val="0"/>
          <w:divBdr>
            <w:top w:val="none" w:sz="0" w:space="0" w:color="auto"/>
            <w:left w:val="none" w:sz="0" w:space="0" w:color="auto"/>
            <w:bottom w:val="none" w:sz="0" w:space="0" w:color="auto"/>
            <w:right w:val="none" w:sz="0" w:space="0" w:color="auto"/>
          </w:divBdr>
          <w:divsChild>
            <w:div w:id="1744372108">
              <w:marLeft w:val="0"/>
              <w:marRight w:val="0"/>
              <w:marTop w:val="0"/>
              <w:marBottom w:val="0"/>
              <w:divBdr>
                <w:top w:val="none" w:sz="0" w:space="0" w:color="auto"/>
                <w:left w:val="none" w:sz="0" w:space="0" w:color="auto"/>
                <w:bottom w:val="none" w:sz="0" w:space="0" w:color="auto"/>
                <w:right w:val="none" w:sz="0" w:space="0" w:color="auto"/>
              </w:divBdr>
              <w:divsChild>
                <w:div w:id="555314233">
                  <w:marLeft w:val="0"/>
                  <w:marRight w:val="0"/>
                  <w:marTop w:val="0"/>
                  <w:marBottom w:val="0"/>
                  <w:divBdr>
                    <w:top w:val="none" w:sz="0" w:space="0" w:color="auto"/>
                    <w:left w:val="none" w:sz="0" w:space="0" w:color="auto"/>
                    <w:bottom w:val="none" w:sz="0" w:space="0" w:color="auto"/>
                    <w:right w:val="none" w:sz="0" w:space="0" w:color="auto"/>
                  </w:divBdr>
                  <w:divsChild>
                    <w:div w:id="236718405">
                      <w:marLeft w:val="0"/>
                      <w:marRight w:val="0"/>
                      <w:marTop w:val="0"/>
                      <w:marBottom w:val="0"/>
                      <w:divBdr>
                        <w:top w:val="none" w:sz="0" w:space="0" w:color="auto"/>
                        <w:left w:val="none" w:sz="0" w:space="0" w:color="auto"/>
                        <w:bottom w:val="none" w:sz="0" w:space="0" w:color="auto"/>
                        <w:right w:val="none" w:sz="0" w:space="0" w:color="auto"/>
                      </w:divBdr>
                      <w:divsChild>
                        <w:div w:id="40373356">
                          <w:marLeft w:val="0"/>
                          <w:marRight w:val="0"/>
                          <w:marTop w:val="0"/>
                          <w:marBottom w:val="0"/>
                          <w:divBdr>
                            <w:top w:val="none" w:sz="0" w:space="0" w:color="auto"/>
                            <w:left w:val="none" w:sz="0" w:space="0" w:color="auto"/>
                            <w:bottom w:val="none" w:sz="0" w:space="0" w:color="auto"/>
                            <w:right w:val="none" w:sz="0" w:space="0" w:color="auto"/>
                          </w:divBdr>
                          <w:divsChild>
                            <w:div w:id="1053236900">
                              <w:marLeft w:val="0"/>
                              <w:marRight w:val="0"/>
                              <w:marTop w:val="0"/>
                              <w:marBottom w:val="0"/>
                              <w:divBdr>
                                <w:top w:val="none" w:sz="0" w:space="0" w:color="auto"/>
                                <w:left w:val="none" w:sz="0" w:space="0" w:color="auto"/>
                                <w:bottom w:val="none" w:sz="0" w:space="0" w:color="auto"/>
                                <w:right w:val="none" w:sz="0" w:space="0" w:color="auto"/>
                              </w:divBdr>
                              <w:divsChild>
                                <w:div w:id="468934010">
                                  <w:marLeft w:val="0"/>
                                  <w:marRight w:val="0"/>
                                  <w:marTop w:val="0"/>
                                  <w:marBottom w:val="0"/>
                                  <w:divBdr>
                                    <w:top w:val="none" w:sz="0" w:space="0" w:color="auto"/>
                                    <w:left w:val="none" w:sz="0" w:space="0" w:color="auto"/>
                                    <w:bottom w:val="none" w:sz="0" w:space="0" w:color="auto"/>
                                    <w:right w:val="none" w:sz="0" w:space="0" w:color="auto"/>
                                  </w:divBdr>
                                  <w:divsChild>
                                    <w:div w:id="1801996777">
                                      <w:marLeft w:val="0"/>
                                      <w:marRight w:val="0"/>
                                      <w:marTop w:val="0"/>
                                      <w:marBottom w:val="0"/>
                                      <w:divBdr>
                                        <w:top w:val="none" w:sz="0" w:space="0" w:color="auto"/>
                                        <w:left w:val="none" w:sz="0" w:space="0" w:color="auto"/>
                                        <w:bottom w:val="none" w:sz="0" w:space="0" w:color="auto"/>
                                        <w:right w:val="none" w:sz="0" w:space="0" w:color="auto"/>
                                      </w:divBdr>
                                      <w:divsChild>
                                        <w:div w:id="64498473">
                                          <w:marLeft w:val="0"/>
                                          <w:marRight w:val="0"/>
                                          <w:marTop w:val="0"/>
                                          <w:marBottom w:val="0"/>
                                          <w:divBdr>
                                            <w:top w:val="none" w:sz="0" w:space="0" w:color="auto"/>
                                            <w:left w:val="none" w:sz="0" w:space="0" w:color="auto"/>
                                            <w:bottom w:val="none" w:sz="0" w:space="0" w:color="auto"/>
                                            <w:right w:val="none" w:sz="0" w:space="0" w:color="auto"/>
                                          </w:divBdr>
                                          <w:divsChild>
                                            <w:div w:id="707031608">
                                              <w:marLeft w:val="0"/>
                                              <w:marRight w:val="0"/>
                                              <w:marTop w:val="0"/>
                                              <w:marBottom w:val="0"/>
                                              <w:divBdr>
                                                <w:top w:val="none" w:sz="0" w:space="0" w:color="auto"/>
                                                <w:left w:val="none" w:sz="0" w:space="0" w:color="auto"/>
                                                <w:bottom w:val="none" w:sz="0" w:space="0" w:color="auto"/>
                                                <w:right w:val="none" w:sz="0" w:space="0" w:color="auto"/>
                                              </w:divBdr>
                                              <w:divsChild>
                                                <w:div w:id="153766188">
                                                  <w:marLeft w:val="0"/>
                                                  <w:marRight w:val="0"/>
                                                  <w:marTop w:val="0"/>
                                                  <w:marBottom w:val="0"/>
                                                  <w:divBdr>
                                                    <w:top w:val="none" w:sz="0" w:space="0" w:color="auto"/>
                                                    <w:left w:val="none" w:sz="0" w:space="0" w:color="auto"/>
                                                    <w:bottom w:val="none" w:sz="0" w:space="0" w:color="auto"/>
                                                    <w:right w:val="none" w:sz="0" w:space="0" w:color="auto"/>
                                                  </w:divBdr>
                                                  <w:divsChild>
                                                    <w:div w:id="3299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3347531">
      <w:bodyDiv w:val="1"/>
      <w:marLeft w:val="0"/>
      <w:marRight w:val="0"/>
      <w:marTop w:val="0"/>
      <w:marBottom w:val="0"/>
      <w:divBdr>
        <w:top w:val="none" w:sz="0" w:space="0" w:color="auto"/>
        <w:left w:val="none" w:sz="0" w:space="0" w:color="auto"/>
        <w:bottom w:val="none" w:sz="0" w:space="0" w:color="auto"/>
        <w:right w:val="none" w:sz="0" w:space="0" w:color="auto"/>
      </w:divBdr>
    </w:div>
    <w:div w:id="941382171">
      <w:bodyDiv w:val="1"/>
      <w:marLeft w:val="0"/>
      <w:marRight w:val="0"/>
      <w:marTop w:val="0"/>
      <w:marBottom w:val="0"/>
      <w:divBdr>
        <w:top w:val="none" w:sz="0" w:space="0" w:color="auto"/>
        <w:left w:val="none" w:sz="0" w:space="0" w:color="auto"/>
        <w:bottom w:val="none" w:sz="0" w:space="0" w:color="auto"/>
        <w:right w:val="none" w:sz="0" w:space="0" w:color="auto"/>
      </w:divBdr>
      <w:divsChild>
        <w:div w:id="1787768580">
          <w:marLeft w:val="0"/>
          <w:marRight w:val="0"/>
          <w:marTop w:val="0"/>
          <w:marBottom w:val="0"/>
          <w:divBdr>
            <w:top w:val="none" w:sz="0" w:space="0" w:color="auto"/>
            <w:left w:val="none" w:sz="0" w:space="0" w:color="auto"/>
            <w:bottom w:val="none" w:sz="0" w:space="0" w:color="auto"/>
            <w:right w:val="none" w:sz="0" w:space="0" w:color="auto"/>
          </w:divBdr>
          <w:divsChild>
            <w:div w:id="157186566">
              <w:marLeft w:val="0"/>
              <w:marRight w:val="0"/>
              <w:marTop w:val="0"/>
              <w:marBottom w:val="0"/>
              <w:divBdr>
                <w:top w:val="none" w:sz="0" w:space="0" w:color="auto"/>
                <w:left w:val="none" w:sz="0" w:space="0" w:color="auto"/>
                <w:bottom w:val="none" w:sz="0" w:space="0" w:color="auto"/>
                <w:right w:val="none" w:sz="0" w:space="0" w:color="auto"/>
              </w:divBdr>
              <w:divsChild>
                <w:div w:id="537738910">
                  <w:marLeft w:val="0"/>
                  <w:marRight w:val="0"/>
                  <w:marTop w:val="0"/>
                  <w:marBottom w:val="0"/>
                  <w:divBdr>
                    <w:top w:val="none" w:sz="0" w:space="0" w:color="auto"/>
                    <w:left w:val="none" w:sz="0" w:space="0" w:color="auto"/>
                    <w:bottom w:val="none" w:sz="0" w:space="0" w:color="auto"/>
                    <w:right w:val="none" w:sz="0" w:space="0" w:color="auto"/>
                  </w:divBdr>
                  <w:divsChild>
                    <w:div w:id="259989480">
                      <w:marLeft w:val="0"/>
                      <w:marRight w:val="0"/>
                      <w:marTop w:val="0"/>
                      <w:marBottom w:val="0"/>
                      <w:divBdr>
                        <w:top w:val="none" w:sz="0" w:space="0" w:color="auto"/>
                        <w:left w:val="none" w:sz="0" w:space="0" w:color="auto"/>
                        <w:bottom w:val="none" w:sz="0" w:space="0" w:color="auto"/>
                        <w:right w:val="none" w:sz="0" w:space="0" w:color="auto"/>
                      </w:divBdr>
                      <w:divsChild>
                        <w:div w:id="1242375263">
                          <w:marLeft w:val="0"/>
                          <w:marRight w:val="0"/>
                          <w:marTop w:val="0"/>
                          <w:marBottom w:val="0"/>
                          <w:divBdr>
                            <w:top w:val="none" w:sz="0" w:space="0" w:color="auto"/>
                            <w:left w:val="none" w:sz="0" w:space="0" w:color="auto"/>
                            <w:bottom w:val="none" w:sz="0" w:space="0" w:color="auto"/>
                            <w:right w:val="none" w:sz="0" w:space="0" w:color="auto"/>
                          </w:divBdr>
                          <w:divsChild>
                            <w:div w:id="74383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723607">
      <w:bodyDiv w:val="1"/>
      <w:marLeft w:val="0"/>
      <w:marRight w:val="0"/>
      <w:marTop w:val="0"/>
      <w:marBottom w:val="0"/>
      <w:divBdr>
        <w:top w:val="none" w:sz="0" w:space="0" w:color="auto"/>
        <w:left w:val="none" w:sz="0" w:space="0" w:color="auto"/>
        <w:bottom w:val="none" w:sz="0" w:space="0" w:color="auto"/>
        <w:right w:val="none" w:sz="0" w:space="0" w:color="auto"/>
      </w:divBdr>
    </w:div>
    <w:div w:id="20667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vyhladavanie-pravnych-predpisov?p_p_id=enactmentSearch_WAR_portletsez&amp;p_p_lifecycle=1&amp;p_p_state=normal&amp;p_p_mode=view&amp;p_p_col_id=column-2&amp;p_p_col_count=1&amp;_enactmentSearch_WAR_portletsez_zodpovedajucaUcinnost=04.01.2019&amp;_enactmentSearch_WAR_portletsez_iri=%2FSK%2FZZ%2F2018%2F177%2F2019010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vol.doval@land.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1442</Words>
  <Characters>8226</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MPRVSR</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Vörösová Mária</dc:creator>
  <cp:lastModifiedBy>Gilanová Zuzana</cp:lastModifiedBy>
  <cp:revision>6</cp:revision>
  <cp:lastPrinted>2019-01-18T12:17:00Z</cp:lastPrinted>
  <dcterms:created xsi:type="dcterms:W3CDTF">2019-01-21T08:15:00Z</dcterms:created>
  <dcterms:modified xsi:type="dcterms:W3CDTF">2019-02-12T13:55:00Z</dcterms:modified>
</cp:coreProperties>
</file>