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E19A3" w:rsidRDefault="00FE19A3">
      <w:pPr>
        <w:jc w:val="center"/>
        <w:divId w:val="2036692327"/>
        <w:rPr>
          <w:rFonts w:ascii="Times" w:hAnsi="Times" w:cs="Times"/>
          <w:sz w:val="25"/>
          <w:szCs w:val="25"/>
        </w:rPr>
      </w:pPr>
      <w:r>
        <w:rPr>
          <w:rFonts w:ascii="Times" w:hAnsi="Times" w:cs="Times"/>
          <w:sz w:val="25"/>
          <w:szCs w:val="25"/>
        </w:rPr>
        <w:t>Nariadenie vlády Slovenskej republiky, ktorým sa ustanovujú podrobnosti o technických požiadavkách a postupoch posudzovania zhody emisií hluku zariadení používaných vo vonkajšom priestore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E19A3" w:rsidP="00FE19A3">
            <w:pPr>
              <w:spacing w:after="0" w:line="240" w:lineRule="auto"/>
              <w:rPr>
                <w:rFonts w:ascii="Times New Roman" w:hAnsi="Times New Roman" w:cs="Calibri"/>
                <w:sz w:val="20"/>
                <w:szCs w:val="20"/>
              </w:rPr>
            </w:pPr>
            <w:r>
              <w:rPr>
                <w:rFonts w:ascii="Times" w:hAnsi="Times" w:cs="Times"/>
                <w:sz w:val="25"/>
                <w:szCs w:val="25"/>
              </w:rPr>
              <w:t>82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E19A3" w:rsidP="00FE19A3">
            <w:pPr>
              <w:spacing w:after="0" w:line="240" w:lineRule="auto"/>
              <w:rPr>
                <w:rFonts w:ascii="Times New Roman" w:hAnsi="Times New Roman" w:cs="Calibri"/>
                <w:sz w:val="20"/>
                <w:szCs w:val="20"/>
              </w:rPr>
            </w:pPr>
            <w:r>
              <w:rPr>
                <w:rFonts w:ascii="Times" w:hAnsi="Times" w:cs="Times"/>
                <w:sz w:val="25"/>
                <w:szCs w:val="25"/>
              </w:rPr>
              <w:t>82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E19A3" w:rsidP="00FE19A3">
            <w:pPr>
              <w:spacing w:after="0" w:line="240" w:lineRule="auto"/>
              <w:rPr>
                <w:rFonts w:ascii="Times New Roman" w:hAnsi="Times New Roman" w:cs="Calibri"/>
                <w:sz w:val="20"/>
                <w:szCs w:val="20"/>
              </w:rPr>
            </w:pPr>
            <w:r>
              <w:rPr>
                <w:rFonts w:ascii="Times" w:hAnsi="Times" w:cs="Times"/>
                <w:sz w:val="25"/>
                <w:szCs w:val="25"/>
              </w:rPr>
              <w:t>47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E19A3" w:rsidP="00FE19A3">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E19A3" w:rsidP="00FE19A3">
            <w:pPr>
              <w:spacing w:after="0" w:line="240" w:lineRule="auto"/>
              <w:rPr>
                <w:rFonts w:ascii="Times New Roman" w:hAnsi="Times New Roman" w:cs="Calibri"/>
                <w:sz w:val="20"/>
                <w:szCs w:val="20"/>
              </w:rPr>
            </w:pPr>
            <w:r>
              <w:rPr>
                <w:rFonts w:ascii="Times" w:hAnsi="Times" w:cs="Times"/>
                <w:sz w:val="25"/>
                <w:szCs w:val="25"/>
              </w:rPr>
              <w:t>31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FE19A3" w:rsidRDefault="00FE19A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E19A3">
        <w:trPr>
          <w:divId w:val="7316477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Vôbec nezaslali</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x</w:t>
            </w:r>
          </w:p>
        </w:tc>
      </w:tr>
      <w:tr w:rsidR="00FE19A3">
        <w:trPr>
          <w:divId w:val="73164771"/>
          <w:jc w:val="center"/>
        </w:trPr>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82 (82o,0z)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19A3" w:rsidRDefault="00FE19A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E19A3" w:rsidRDefault="00FE19A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Spôsob vyhodnotenia</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2</w:t>
            </w:r>
            <w:r>
              <w:rPr>
                <w:rFonts w:ascii="Times" w:hAnsi="Times" w:cs="Times"/>
                <w:sz w:val="25"/>
                <w:szCs w:val="25"/>
              </w:rPr>
              <w:br/>
            </w:r>
            <w:proofErr w:type="spellStart"/>
            <w:r>
              <w:rPr>
                <w:rFonts w:ascii="Times" w:hAnsi="Times" w:cs="Times"/>
                <w:sz w:val="25"/>
                <w:szCs w:val="25"/>
              </w:rPr>
              <w:t>2</w:t>
            </w:r>
            <w:proofErr w:type="spellEnd"/>
            <w:r>
              <w:rPr>
                <w:rFonts w:ascii="Times" w:hAnsi="Times" w:cs="Times"/>
                <w:sz w:val="25"/>
                <w:szCs w:val="25"/>
              </w:rPr>
              <w:t xml:space="preserve">. K § 4 ods. 2 (úvodná veta): Odporúčame zvážiť správnosť právnej úpravy, nakoľko § 5 ods. 1 písm. r) odkazuje na porušenie povinnosti ustanovenej technickým predpisom z oblasti posudzovania zhody, a nie povinnosti ustanovenej aproximačným nariadením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Predkladateľ neakceptuje pripomienku, nakoľko ustanovenie § 4 ods. 2 považuje za správne koncipované a zároveň § 5 ods. 1 písm. r) zákona predpokladá možnosť upraviť ďalšie povinnosti výrobcu priamo v technickom predpise z oblasti posudzovania zhody, ktorým môže byť všeobecne záväzný právny predpis a teda aj aproximačné nariadenie vlády.</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2 písm. b</w:t>
            </w:r>
            <w:r>
              <w:rPr>
                <w:rFonts w:ascii="Times" w:hAnsi="Times" w:cs="Times"/>
                <w:sz w:val="25"/>
                <w:szCs w:val="25"/>
              </w:rPr>
              <w:br/>
              <w:t>3. K § 4 ods. 2 písm. b): Odporúčame slovo „</w:t>
            </w:r>
            <w:proofErr w:type="spellStart"/>
            <w:r>
              <w:rPr>
                <w:rFonts w:ascii="Times" w:hAnsi="Times" w:cs="Times"/>
                <w:sz w:val="25"/>
                <w:szCs w:val="25"/>
              </w:rPr>
              <w:t>podbodov</w:t>
            </w:r>
            <w:proofErr w:type="spellEnd"/>
            <w:r>
              <w:rPr>
                <w:rFonts w:ascii="Times" w:hAnsi="Times" w:cs="Times"/>
                <w:sz w:val="25"/>
                <w:szCs w:val="25"/>
              </w:rPr>
              <w:t xml:space="preserve">“ nahradiť slovom „bodov“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Ide o zaužívanú legislatívnu techniku.</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10 ods. 3</w:t>
            </w:r>
            <w:r>
              <w:rPr>
                <w:rFonts w:ascii="Times" w:hAnsi="Times" w:cs="Times"/>
                <w:sz w:val="25"/>
                <w:szCs w:val="25"/>
              </w:rPr>
              <w:br/>
              <w:t xml:space="preserve">4. K § 10 ods. 3: V § 10 ods. 3 je uvedený dôležitý zákaz, vo vzťahu k porušeniu ktorého by mala byť ustanovená sankcia tak, aby subjekt práva vedel jednoducho zistiť aká sankcia a na základe ktorého ustanovenia mu hrozí, respektíve mu bude uložená, ak tento zákaz poruší. Použitie § 28 ods. 1 vo väzbe na § 5 ods. 1 písm. r) zákona č. 56/2018 Z. z., ktorým sa sankcionuje porušenie povinnosti ustanovenej „technickým predpisom z oblasti posudzovania zhody“ sa javí byť veľmi problematické.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Predkladateľ považuje za dostatočné prepojenie povinnosti ustanovenej ustanovením § 10 ods. 3, pričom porušením tejto povinnosti orgán dohľadu môže v súlade s § 15 návrhu nariadenia vlády a § 28 ods. 2 písm. b) zákona č. 56/2018 Z. z. uložiť sankciu: „(2) Orgán dohľadu uloží pokutu od 200 eur do 200 000 eur tomu, kto poruší ustanovenia tohto zákona alebo ustanovenia technického predpisu z oblasti posudzovania zhody tým, že a)umiestni značku na určený výrobok, ktorá môže viesť k zámene so značkou alebo k uvedeniu do omylu,“.</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5. K § 14: Odporúčame vypustiť ustanovenie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aj z dôvodu právnej istoty predmetné ustanovenie, ktoré upravuje autorizáciu a notifikáciu ako aj práva a povinnosti notifikovaných osôb je potrebné v návrhu nariadenia vlády ponechať a ustanoviť keďže autorizácia a notifikácia sa ako inštitút využíva len v tých technických predpisoch z oblasti zhody v ktorých to ustanovuje harmonizovaná európska legislatíva. V predmetnom prípade smernica 2000/14/ES ustanovuje povinnosť autorizovať a notifikovať orgány posudzovania zhody na výkon posudzovania zhody výrobkov, ktoré patria do pôsobnosti tejto smernice.</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6. K § 15: Odporúčame vypustiť ustanovenie ako nadbytočné. Navyše zastávame názor, že nie je možné aproximačným nariadením vlády zužovať pôsobnosť na vykonávanie dohľadu nad sprístupňovaním určeného výrobku na trhu ustanovenú zákonom č. 56/2018 Z. z. /§ 26 písm. a), h)/ aj pre Slovenskú obchodnú inšpekciu, prípadne pre iný orgán dohľadu ustanovený osobitným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aj z dôvodu právnej istoty predmetné ustanovenie, ktoré upravuje dohľad nad trhom je potrebné v návrhu nariadenia vlády ponechať spolu s odkazom na ustanovenia § 26 až 28 zákona č. 56/2018 Z. z., ktoré ustanovujú jednotlivé orgány dohľadu, ako aj výkon dohľadu nad trhom a sankcie. Ustanovením § 15 nariadenia sa nezužuje pôsobnosť orgánov dohľadu a ani sa ním pôsobnosť orgánov dohľadu neustanovuje, nakoľko pôsobnosť orgánov dohľadu nad výrobkami podľa tohto nariadenia vlády je ustanovená priamo v § 26 písm. a), b) zákona č. 56/2018 Z. z.</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1. K vlastnému materiálu všeobecne</w:t>
            </w:r>
            <w:r>
              <w:rPr>
                <w:rFonts w:ascii="Times" w:hAnsi="Times" w:cs="Times"/>
                <w:sz w:val="25"/>
                <w:szCs w:val="25"/>
              </w:rPr>
              <w:br/>
              <w:t xml:space="preserve">Odporúčame všetky povinnosti a zákazy uvedené v predloženom návrhu nariadenia upraviť priamo v zákone č. 56/2018 Z. z. o posudzovaní zhody výrobku, sprístupňovaní určeného výrobku na trhu a o zmene a doplnení niektorých zákonov, prípadne vo vykonávacom predpise k zákonu č. 56/2018 Z. z. na základe splnomocňovacieho ustanovenia v tomto zákone. Vydávanie aproximačného nariadenia vlády Slovenskej republiky vo vzťahu k smernici z roku 2000 naposledy novelizovanej v roku 2009 (smernica 2000/14/ES), navyše po zrušení pôvodného aproximačného nariadenia vlády Slovenskej republiky č. 222/2002 Z. z. práve vyššie uvedeným zákonom č. 56/2018 Z. z., považujeme za nevhodné. Na navrhovanú úpravu povinností a zákazov je potrebné naviazať aj právne následky ich porušenia (správne delikty a sankcie za ne) taktiež v zákone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nariadenie vlády je aproximačným nariadením vlády, ktoré umožňuje ukladať povinnosti hospodárskym subjektom a je platným a využívaným inštitútom v súlade s ústavou a zákonom č. 19/2002 Z. z., ktorým sa ustanovujú podmienky vydávania aproximačných nariadení vlády Slovenskej republiky. Prepojenie povinností ukladaných týmto nariadením vlády s rámcovým zákonom č. 56/2018 Z. z. je vytvorené prostredníctvom odkazov na zákon č. 56/2018 Z. z. a predstavuje technický predpis z oblasti posudzovania zhody, ktorý je koncipovaný a prepojený na zákon č. 56/2018 Z. z. rovnako ako ďalších približne 14 aproximačných nariadení vlády, ktoré sú zároveň technickými predpismi z oblasti posudzovania zhody. Voľba aproximačného nariadenia vlády však bola zvolená aj z dôvodu, že jednotlivé povinnosti, ktoré ustanovuje smernica 2000/14/ES nie je možné zovšeobecniť pre všetky hospodárske subjekty v rámci všetkých technických predpisov z oblasti posudzovania zhody vo forme uvedenia týchto povinností len v zákone č. 56/2018 Z. z. nakoľko každý technický predpis z oblasti posudzovania zhody obsahuje špecifické povinnosti, ktoré sa uplatňujú len pri danom type výrobku v konkrétnom technickom predpise z oblasti posudzovania zhody.</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11 ods. 1 písmeno a)</w:t>
            </w:r>
            <w:r>
              <w:rPr>
                <w:rFonts w:ascii="Times" w:hAnsi="Times" w:cs="Times"/>
                <w:sz w:val="25"/>
                <w:szCs w:val="25"/>
              </w:rPr>
              <w:br/>
              <w:t>Odporúčame slová „tretieho štvrtého“ nahradiť slovom „štvrtého“.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 1 ods. 1 úvodnej vete slovo „upravuje“ nahradiť slovom „ustanovuje“, v § 1 ods. 1 písm. a) vložiť za slová „§ 2“ slová „písm. a)“, v poznámke pod čiarou k odkazu 7 vložiť za slová „§ 1“ slová „písm. a)“, v § 2 písm. c) slovo „ktorý“ nahradiť slovom „ktoré“, v § 4 ods. 2 písm. b) vypustiť legislatívnu skratku „(ďalej len „Komisia“)“, pretože sa v návrhu používa len raz (§ 13), v § 8 ods. 1 úvodnej vete za slová „typ zariadenia“ vložiť slovo „tento“, v poznámke pod čiarou k odkazu 10 uviesť skrátenú citáciu nariadenia vlády SR č. 436/2008 Z. z. vzhľadom na znenie poznámky pod čiarou k odkazu 7, v § 11 ods. 1 písm. a) slovo „príloha“ nahradiť slovom „prílohy“ a vypustiť slovo „tretieho“, v § 13 slovo „Komisii“ nahradiť slovami „Európskej komisii“, nadpis pod § 16 umiestniť nad § 16, zosúladiť poradie príloh v texte nariadenia vlády s poradím samotných príloh, zároveň upozorňujem, že v texte nariadenia vlády absentuje odkaz na prílohu č. 10, ktorý je uvedený až v prílohe č. 7 štvrtom bode, v prílohe č. 1 bodoch 4.1 a 5.1 slová „o hmotnosti menšej“ nahradiť slovami „s hmotnosťou menej“, v bode 5.1 slová „o priemere“ nahradiť slovami „s priemerom“, v prílohe č. 2 písm. b) a d) za slová „meno a“ vložiť slovo „priezvisko“, v poznámke pod čiarou k odkazu 13 uviesť skrátenú citáciu nariadenia EP a Rady (ES) č. 765/2008 vzhľadom na znenie poznámky pod čiarou k odkazu 2, v prílohe č. 5 druhom bode vložiť za slová „meno a“ slovo „priezvisko“, v treťom bode úvodnej vete slovo „zhoda“ nahradiť slovom „zhody“, v prílohe č. 6 druhom bode vložiť za slová „meno a“ slovo „priezvisko“, v deviatom bode nahradiť slovo „úrad“ slovami „Úrad pre normalizáciu, metrológiu a skúšobníctvo“).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pripomienok upravený, okrem: - pripomienky k § 1 ods. 1 úvodnej vete, kde z dôvodu výberu inej legislatívnej techniky predkladateľ ponechá v texte návrhu nariadenia vlády slovo upravuje, - pripomienky k § 8 ods. 1 úvodnej vete, kde predkladateľ za slová „typ zariadenia“ nevložil slovo „tento“, nakoľko text materiálu bol upravený iným spôsobom, - pripomienky k zneniu prílohy č. 2 písm. d), ktorú predkladateľ neakceptuje, keďže notifikovaná osoba je právnickú osobu alebo fyzickou osobou podnikateľom a preto predkladateľ materiál upravil iným spôsobom.</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Berieme na vedomie.</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2</w:t>
            </w:r>
            <w:r>
              <w:rPr>
                <w:rFonts w:ascii="Times" w:hAnsi="Times" w:cs="Times"/>
                <w:sz w:val="25"/>
                <w:szCs w:val="25"/>
              </w:rPr>
              <w:br/>
              <w:t>V poznámke pod čiarou k odkazu "7)" odporúčame pripojiť slová "v znení nariadenia vlády č. 140/2011Z.z." Odôvodnenie" predmetné ustanovenie bolo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10</w:t>
            </w:r>
            <w:r>
              <w:rPr>
                <w:rFonts w:ascii="Times" w:hAnsi="Times" w:cs="Times"/>
                <w:sz w:val="25"/>
                <w:szCs w:val="25"/>
              </w:rPr>
              <w:br/>
              <w:t>V poznámke pod čiarou k odkazu 10) odporúčame za slovo "zariadenia" vložiť slová "v znení nariadenia vlády č. 140/2011Z.z." Odôvodnenie : nariadenie vlády bolo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 xml:space="preserve">Podľa bodu 47.2 Legislatívno-technických pokynov tvoriacich prílohu č. 1 legislatívnych pravidiel sa skrátená citácia používa v prípadoch uvedených v týchto legislatívno-technických pokynoch, ako aj pri druhej a ďalšej citácii v poznámkach pod čiarou. Pripomienku neakceptujeme, nakoľko ide ďalšiu citáciu v materiáli. </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Uznesenie Vlády</w:t>
            </w:r>
            <w:r>
              <w:rPr>
                <w:rFonts w:ascii="Times" w:hAnsi="Times" w:cs="Times"/>
                <w:sz w:val="25"/>
                <w:szCs w:val="25"/>
              </w:rPr>
              <w:br/>
              <w:t>V uznesení vlády odporúčame slovo "Vykonajú" nahradiť slovom "Vykoná".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14</w:t>
            </w:r>
            <w:r>
              <w:rPr>
                <w:rFonts w:ascii="Times" w:hAnsi="Times" w:cs="Times"/>
                <w:sz w:val="25"/>
                <w:szCs w:val="25"/>
              </w:rPr>
              <w:br/>
              <w:t>§ 14 je potrebné vypustiť pre duplicitu so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aj z dôvodu právnej istoty predmetné ustanovenie, ktoré upravuje autorizáciu a notifikáciu ako aj práva a povinnosti notifikovaných osôb je potrebné v návrhu nariadenia vlády ponechať a ustanoviť keďže autorizácia a notifikácia sa ako inštitút využíva len v tých technických predpisoch z oblasti zhody v ktorých to ustanovuje harmonizovaná európska legislatíva. V predmetnom prípade smernica 2000/14/ES ustanovuje povinnosť autorizovať a notifikovať orgány posudzovania zhody na výkon posudzovania zhody výrobkov, ktoré patria do pôsobnosti tejto smernice.</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15</w:t>
            </w:r>
            <w:r>
              <w:rPr>
                <w:rFonts w:ascii="Times" w:hAnsi="Times" w:cs="Times"/>
                <w:sz w:val="25"/>
                <w:szCs w:val="25"/>
              </w:rPr>
              <w:br/>
              <w:t>§ 15 je potrebné vypustiť pre nadbytočnosť a duplicitu so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aj z dôvodu právnej istoty predmetné ustanovenie, ktoré upravuje dohľad nad trhom je potrebné v návrhu nariadenia vlády ponechať spolu s odkazom na ustanovenia § 26 až 28 zákona č. 56/2018 Z. z., ktoré ustanovujú jednotlivé orgány dohľadu, ako aj výkon dohľadu nad trhom a sankcie. Ustanovením § 15 nariadenia sa nezužuje pôsobnosť orgánov dohľadu a ani sa ním pôsobnosť orgánov dohľadu neustanovuje, nakoľko pôsobnosť orgánov dohľadu nad výrobkami podľa tohto nariadenia vlády je ustanovená priamo v § 26 písm. a), b) zákona č. 56/2018 Z. z.</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10 ods. 1</w:t>
            </w:r>
            <w:r>
              <w:rPr>
                <w:rFonts w:ascii="Times" w:hAnsi="Times" w:cs="Times"/>
                <w:sz w:val="25"/>
                <w:szCs w:val="25"/>
              </w:rPr>
              <w:br/>
              <w:t>Je potrebné vypustiť slová "Okrem označenia CE podľa § 25 ods. 1 a 6 zákona", pretože ide o duplicitu so zákonom, z ktorého táto povinnosť vyplýva priamo.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Z dôvodu právnej istoty a takto zvolenej legislatívnej úpravy bolo znenie ponechané v predloženom znení.</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3 ods. 1 a prílohe č. 4</w:t>
            </w:r>
            <w:r>
              <w:rPr>
                <w:rFonts w:ascii="Times" w:hAnsi="Times" w:cs="Times"/>
                <w:sz w:val="25"/>
                <w:szCs w:val="25"/>
              </w:rPr>
              <w:br/>
              <w:t>Je potrebné zosúladiť slová "vyznačenie garantovanej hladiny akustického výkonu" a "označenie garantovanej hladiny akustického výkonu". To sa vzťahuje aj na §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2 písm. b)</w:t>
            </w:r>
            <w:r>
              <w:rPr>
                <w:rFonts w:ascii="Times" w:hAnsi="Times" w:cs="Times"/>
                <w:sz w:val="25"/>
                <w:szCs w:val="25"/>
              </w:rPr>
              <w:br/>
              <w:t>Leg. skratku "Komisia" nahradiť leg. skratkou "komisia". Slovo "</w:t>
            </w:r>
            <w:proofErr w:type="spellStart"/>
            <w:r>
              <w:rPr>
                <w:rFonts w:ascii="Times" w:hAnsi="Times" w:cs="Times"/>
                <w:sz w:val="25"/>
                <w:szCs w:val="25"/>
              </w:rPr>
              <w:t>podbodov</w:t>
            </w:r>
            <w:proofErr w:type="spellEnd"/>
            <w:r>
              <w:rPr>
                <w:rFonts w:ascii="Times" w:hAnsi="Times" w:cs="Times"/>
                <w:sz w:val="25"/>
                <w:szCs w:val="25"/>
              </w:rPr>
              <w:t>" nahradiť slovom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upravený iným spôsobom. Predkladateľ ponechal v texte materiálu slovo „</w:t>
            </w:r>
            <w:proofErr w:type="spellStart"/>
            <w:r>
              <w:rPr>
                <w:rFonts w:ascii="Times" w:hAnsi="Times" w:cs="Times"/>
                <w:sz w:val="25"/>
                <w:szCs w:val="25"/>
              </w:rPr>
              <w:t>podbodov</w:t>
            </w:r>
            <w:proofErr w:type="spellEnd"/>
            <w:r>
              <w:rPr>
                <w:rFonts w:ascii="Times" w:hAnsi="Times" w:cs="Times"/>
                <w:sz w:val="25"/>
                <w:szCs w:val="25"/>
              </w:rPr>
              <w:t>“, nakoľko ide o zaužívanú legislatívnu techniku.</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 ods. 1 písm. a)</w:t>
            </w:r>
            <w:r>
              <w:rPr>
                <w:rFonts w:ascii="Times" w:hAnsi="Times" w:cs="Times"/>
                <w:sz w:val="25"/>
                <w:szCs w:val="25"/>
              </w:rPr>
              <w:br/>
              <w:t>Medzi § 1 ods.1 písm. a) a § 2 písm. a) je konflikt spočívajúci v zavedení legislatívnej skratky a nadbytočného vnútorného odkazu na jednej strane a legálnou definíciou pojmu na druhej strane; má sa zaviesť buď leg. skratka, alebo definovať základný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2</w:t>
            </w:r>
            <w:r>
              <w:rPr>
                <w:rFonts w:ascii="Times" w:hAnsi="Times" w:cs="Times"/>
                <w:sz w:val="25"/>
                <w:szCs w:val="25"/>
              </w:rPr>
              <w:br/>
              <w:t>Obe písmená je potrebné uviesť ako samostatné odseky bez úvodnej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Predkladateľ sa rozhodol použiť inú legislatívnu techniku.</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16 a 17</w:t>
            </w:r>
            <w:r>
              <w:rPr>
                <w:rFonts w:ascii="Times" w:hAnsi="Times" w:cs="Times"/>
                <w:sz w:val="25"/>
                <w:szCs w:val="25"/>
              </w:rPr>
              <w:br/>
              <w:t>Odporúčame zmeniť poradie § 16 a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Predkladateľ predložil materiál v súlade s čl. 4 ods. 2 Legislatívnych pravidiel vlády Slovenskej republiky, preto pripomienku neakceptuje.</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2 písm. a)</w:t>
            </w:r>
            <w:r>
              <w:rPr>
                <w:rFonts w:ascii="Times" w:hAnsi="Times" w:cs="Times"/>
                <w:sz w:val="25"/>
                <w:szCs w:val="25"/>
              </w:rPr>
              <w:br/>
              <w:t>Slovo "ustanovenia" je potrebné nahradiť slovom "povinnosti". Zavedená leg. skratka "členský štát" je v konflikte so slovami "členský štát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Slovo „ustanovenia“ bolo nahradené slovom „povinnosti“. Zavedená legislatívna skratka "členský štát" nie je v konflikte so slovami "členský štát Európskej únie ", nakoľko pod slovným spojením "členský štát" sa rozumie štát, ktorý je zmluvnou stranou Dohody o Európskom hospodárskom priestore, no nemusí byť členským štátom Európskej únie.</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10 ods. 2</w:t>
            </w:r>
            <w:r>
              <w:rPr>
                <w:rFonts w:ascii="Times" w:hAnsi="Times" w:cs="Times"/>
                <w:sz w:val="25"/>
                <w:szCs w:val="25"/>
              </w:rPr>
              <w:br/>
              <w:t>Ustanovenie je potrebné formulovať adresne ako povinnosť konkrétneho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 xml:space="preserve">Povinnosť podľa § 10 ods. 2 je jasne adresovaná adresátovi právnej normy v § 4 ods. 1 písm. b) návrhu nariadenia vlády, teda povinnosť výrobcu označiť výrobok označením CE ako aj označením garantovanej hladiny akustického výkonu, pričom predmetné ustanovenie upravuje presný spôsob označenia garantovanej hladiny akustického výkonu. </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10 ods. 3</w:t>
            </w:r>
            <w:r>
              <w:rPr>
                <w:rFonts w:ascii="Times" w:hAnsi="Times" w:cs="Times"/>
                <w:sz w:val="25"/>
                <w:szCs w:val="25"/>
              </w:rPr>
              <w:br/>
              <w:t>V § 10 ods. 3 odporúčame formuláciu „označenie garantovanej hladiny“ nahradiť formuláciou „označenie CE alebo označenie garantovanej hladiny“ v oboch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ustanovenie § 10 ods. 3 návrhu nariadenia vlády upravuje označenie garantovanej hladiny avšak rovnaká povinnosť pri označovaní označenia CE je ustanovená v § 10 ods. 1 prepojením na § 25 ods. 1 zákona č. 56/2018 Z. z., ktorý vymedzuje okrem iného základné zásady označovania výrobku označením CE podľa nariadenia 765/2008/ES.</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11 ods. 1 písm. a)</w:t>
            </w:r>
            <w:r>
              <w:rPr>
                <w:rFonts w:ascii="Times" w:hAnsi="Times" w:cs="Times"/>
                <w:sz w:val="25"/>
                <w:szCs w:val="25"/>
              </w:rPr>
              <w:br/>
              <w:t>V § 11 ods. 1 písm. a) odporúčame slová „podľa príloha“ nahradiť slovami „podľa prílohy“ a slová „tretieho štvrtého“ nahradiť slovami „tretieho a štvrtého“.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1</w:t>
            </w:r>
            <w:r>
              <w:rPr>
                <w:rFonts w:ascii="Times" w:hAnsi="Times" w:cs="Times"/>
                <w:sz w:val="25"/>
                <w:szCs w:val="25"/>
              </w:rPr>
              <w:br/>
              <w:t>V § 4 ods. 1 je potrebné vypustiť slová "okrem povinností podľa § 5 ods. 1 písm. a) až d), f) a m) až o) zákona č. 56/2018 Z. z. o posudzovaní zhody výrobku, sprístupňovaní určeného výrobku na trhu a o zmene a doplnení niektorých zákonov (ďalej len „zákon“)", pretože povinnosti vyplývajúce zo zákona platia priamo z tohto zákona a nemožno ich ustanovovať opätovne iným predpisom; ak je potrebné odkazovať na tu uvedený zákon, je potrebné v texte uvádzať odkaz na tento zákon ako na "osobitný predpis" a citáciu zákona uviesť v poznámke pod čiarou k tomuto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 xml:space="preserve">Z dôvodu právnej istoty a takto zvolenej legislatívnej úpravy bolo znenie ponechané v predloženom znení. Navrhovateľ zvolil legislatívnu techniku uvedenia osobitného predpisu priamo v nariadení vlády, keďže poznámky pod čiarou majú len informatívny charakter. </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V § 5 je potrebné vypustiť odsek 2. Nariadením vlády nemožno predsa obmedziť povinnosti uložené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Nakoľko § 6 ods. 5 zákona č. 56/2018 Z. z. predpokladá možnosť úpravy iných alebo ďalších povinností splnomocneného zástupcu výrobcu priamo v technickom predpise z oblasti posudzovania zhody, t. j. návrhu nariadenia vlády, je ustanovenie § 5 ods. 2 návrhu nariadenia vlády formulované v súlade s vyššie uvedeným, a zároveň nedochádza k obmedzeniu povinností uložených zákonom splnomocnenému zástupcovi výrobcu, nakoľko takýto postup predpokladá samotný zákon.</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V § 5 ods. 1 je potrebné slová "na plnenie povinností v rozsahu povinností ustanovených v § 4 ods. 1"nahradiť inou formuláciou, napr. "na účely plnenia povinností podľa § 4 ods. 1"; ak je potrebné odkázať aj na povinnosti ustanovené zákonom, je treba uviesť odkaz na príslušné </w:t>
            </w:r>
            <w:proofErr w:type="spellStart"/>
            <w:r>
              <w:rPr>
                <w:rFonts w:ascii="Times" w:hAnsi="Times" w:cs="Times"/>
                <w:sz w:val="25"/>
                <w:szCs w:val="25"/>
              </w:rPr>
              <w:t>ustavenia</w:t>
            </w:r>
            <w:proofErr w:type="spellEnd"/>
            <w:r>
              <w:rPr>
                <w:rFonts w:ascii="Times" w:hAnsi="Times" w:cs="Times"/>
                <w:sz w:val="25"/>
                <w:szCs w:val="25"/>
              </w:rPr>
              <w:t xml:space="preserve"> zákona a uviesť ich v poznámke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Z dôvodu právnej istoty a takto zvolenej legislatívnej úpravy bolo znenie ponechané v predloženom znení. Navrhovateľ zvolil legislatívnu techniku uvedenia osobitného predpisu priamo v nariadení vlády, keďže poznámky pod čiarou majú len informatívny charakter.</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všeobecne</w:t>
            </w:r>
            <w:r>
              <w:rPr>
                <w:rFonts w:ascii="Times" w:hAnsi="Times" w:cs="Times"/>
                <w:sz w:val="25"/>
                <w:szCs w:val="25"/>
              </w:rPr>
              <w:br/>
              <w:t>V celom návrhu je potrebné uvádzať odkaz na zákon č. 56/2018 Z. z. formou poznámok pod čiarou. V celom texte je potrebné opraviť písanie čiarok a dvojbodiek. Odkazy na prílohy, resp. prílohy samotné je treba uvádzať chronologicky - to sa týka odkazov na prílohy č. 2 a 3. Je potrebné doplniť odkaz na prílohu č. 10, ktorý v texte chýba.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Z dôvodu právnej istoty a takto zvolenej legislatívnej úpravy bolo znenie ponechané v predloženom znení. Navrhovateľ zvolil legislatívnu techniku uvedenia osobitného predpisu priamo v nariadení vlády, keďže poznámky pod čiarou majú len informatívny charakter.</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8 ods. 1</w:t>
            </w:r>
            <w:r>
              <w:rPr>
                <w:rFonts w:ascii="Times" w:hAnsi="Times" w:cs="Times"/>
                <w:sz w:val="25"/>
                <w:szCs w:val="25"/>
              </w:rPr>
              <w:br/>
              <w:t>V úvodnej vete použiť inú formuláciu, než "použiť....:". Odporúčame uviesť slovo "zabezpečiť" a v písmene a) použiť slová "vnútornú kontrolu".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ide o zaužívaný pojem v oblasti posudzovania zhody, ktorý je použitý v jednotlivých nariadeniach vlády Slovenskej republiky (napr. č. 127/2016 Z. z. 149/2016 Z. z.).</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poznámke pod čiarou č. 13</w:t>
            </w:r>
            <w:r>
              <w:rPr>
                <w:rFonts w:ascii="Times" w:hAnsi="Times" w:cs="Times"/>
                <w:sz w:val="25"/>
                <w:szCs w:val="25"/>
              </w:rPr>
              <w:br/>
              <w:t>Nakoľko ide o opakované citovanie nariadenia Európskeho parlamentu a Rady (ES) č. 765/2008 z 9. júla 2008, ktorým sa stanovujú požiadavky akreditácie dohľadu nad trhom v súvislosti s uvádzaním výrobkov na trh a ktorým sa zrušuje nariadenie (EHS) č 339/93) (Ú. V. EÚ L 218, 13. 8. 2008) navrhujeme uviesť jeho skrátenú citáciu v súlade s bodom 47.2 Legislatívno-technických pokynov tvoriacich prílohu č. 1 legislatívnych pravidiel.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 12 písm. ak), prílohe č. 1 bodu 51, prílohe č. 3 bode 52</w:t>
            </w:r>
            <w:r>
              <w:rPr>
                <w:rFonts w:ascii="Times" w:hAnsi="Times" w:cs="Times"/>
                <w:sz w:val="25"/>
                <w:szCs w:val="25"/>
              </w:rPr>
              <w:br/>
              <w:t>Navrhujeme zosúladiť názov predmetného zariadenia, keďže v § 12 písm. ak) je uvedený názov „</w:t>
            </w:r>
            <w:proofErr w:type="spellStart"/>
            <w:r>
              <w:rPr>
                <w:rFonts w:ascii="Times" w:hAnsi="Times" w:cs="Times"/>
                <w:sz w:val="25"/>
                <w:szCs w:val="25"/>
              </w:rPr>
              <w:t>samojazdná</w:t>
            </w:r>
            <w:proofErr w:type="spellEnd"/>
            <w:r>
              <w:rPr>
                <w:rFonts w:ascii="Times" w:hAnsi="Times" w:cs="Times"/>
                <w:sz w:val="25"/>
                <w:szCs w:val="25"/>
              </w:rPr>
              <w:t xml:space="preserve"> snehová fréza“ a v prílohe č. 1 bode 51, kde sa nachádza opis tohto zariadenia a v prílohe č. 3 bode 52, kde je uvedený postup merania hluku, je toto označené ako „snehová fréza“.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xml:space="preserve">K § 12 písm. </w:t>
            </w:r>
            <w:proofErr w:type="spellStart"/>
            <w:r>
              <w:rPr>
                <w:rFonts w:ascii="Times" w:hAnsi="Times" w:cs="Times"/>
                <w:b/>
                <w:bCs/>
                <w:sz w:val="25"/>
                <w:szCs w:val="25"/>
              </w:rPr>
              <w:t>al</w:t>
            </w:r>
            <w:proofErr w:type="spellEnd"/>
            <w:r>
              <w:rPr>
                <w:rFonts w:ascii="Times" w:hAnsi="Times" w:cs="Times"/>
                <w:b/>
                <w:bCs/>
                <w:sz w:val="25"/>
                <w:szCs w:val="25"/>
              </w:rPr>
              <w:t>), prílohe č. 3 bodu 53</w:t>
            </w:r>
            <w:r>
              <w:rPr>
                <w:rFonts w:ascii="Times" w:hAnsi="Times" w:cs="Times"/>
                <w:sz w:val="25"/>
                <w:szCs w:val="25"/>
              </w:rPr>
              <w:br/>
              <w:t xml:space="preserve">Navrhujeme zosúladiť názov predmetného zariadenia, keďže v § 12 písm. </w:t>
            </w:r>
            <w:proofErr w:type="spellStart"/>
            <w:r>
              <w:rPr>
                <w:rFonts w:ascii="Times" w:hAnsi="Times" w:cs="Times"/>
                <w:sz w:val="25"/>
                <w:szCs w:val="25"/>
              </w:rPr>
              <w:t>al</w:t>
            </w:r>
            <w:proofErr w:type="spellEnd"/>
            <w:r>
              <w:rPr>
                <w:rFonts w:ascii="Times" w:hAnsi="Times" w:cs="Times"/>
                <w:sz w:val="25"/>
                <w:szCs w:val="25"/>
              </w:rPr>
              <w:t>) je uvedený názov „nasávacie vozidlo“ a v prílohe č. 3 bode 53, kde je uvedený postup merania hluku, je toto označené ako „sacie vozidlo“.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dôvodovej správe – osobitnej časti</w:t>
            </w:r>
            <w:r>
              <w:rPr>
                <w:rFonts w:ascii="Times" w:hAnsi="Times" w:cs="Times"/>
                <w:sz w:val="25"/>
                <w:szCs w:val="25"/>
              </w:rPr>
              <w:br/>
              <w:t>Osobitnú časť dôvodovej správy považujeme za príliš stručnú pokiaľ ide o prílohy, a preto ju odporúčame v tejto časti doplniť vecnými dôvodmi.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prílohe č. 3 časť B</w:t>
            </w:r>
            <w:r>
              <w:rPr>
                <w:rFonts w:ascii="Times" w:hAnsi="Times" w:cs="Times"/>
                <w:sz w:val="25"/>
                <w:szCs w:val="25"/>
              </w:rPr>
              <w:br/>
            </w:r>
            <w:proofErr w:type="spellStart"/>
            <w:r>
              <w:rPr>
                <w:rFonts w:ascii="Times" w:hAnsi="Times" w:cs="Times"/>
                <w:sz w:val="25"/>
                <w:szCs w:val="25"/>
              </w:rPr>
              <w:t>podbod</w:t>
            </w:r>
            <w:proofErr w:type="spellEnd"/>
            <w:r>
              <w:rPr>
                <w:rFonts w:ascii="Times" w:hAnsi="Times" w:cs="Times"/>
                <w:sz w:val="25"/>
                <w:szCs w:val="25"/>
              </w:rPr>
              <w:t xml:space="preserve"> 10.2.2: gramatická chyba – v prvej vete navrhujeme vypustiť slovo „pri“ za prvým slovom „Skúška“. </w:t>
            </w:r>
            <w:proofErr w:type="spellStart"/>
            <w:r>
              <w:rPr>
                <w:rFonts w:ascii="Times" w:hAnsi="Times" w:cs="Times"/>
                <w:sz w:val="25"/>
                <w:szCs w:val="25"/>
              </w:rPr>
              <w:t>podbod</w:t>
            </w:r>
            <w:proofErr w:type="spellEnd"/>
            <w:r>
              <w:rPr>
                <w:rFonts w:ascii="Times" w:hAnsi="Times" w:cs="Times"/>
                <w:sz w:val="25"/>
                <w:szCs w:val="25"/>
              </w:rPr>
              <w:t xml:space="preserve"> 14.2.1 a): gramatická chyba – v časti vety „ak toto trvanie je prekročí je potrebné do zmesi podobnej betónu pridať vodu,“ navrhujeme vypustiť slovo „je“ za slovom „trvanie“. </w:t>
            </w:r>
            <w:proofErr w:type="spellStart"/>
            <w:r>
              <w:rPr>
                <w:rFonts w:ascii="Times" w:hAnsi="Times" w:cs="Times"/>
                <w:sz w:val="25"/>
                <w:szCs w:val="25"/>
              </w:rPr>
              <w:t>podbod</w:t>
            </w:r>
            <w:proofErr w:type="spellEnd"/>
            <w:r>
              <w:rPr>
                <w:rFonts w:ascii="Times" w:hAnsi="Times" w:cs="Times"/>
                <w:sz w:val="25"/>
                <w:szCs w:val="25"/>
              </w:rPr>
              <w:t xml:space="preserve"> 29.2.7: gramatická chyba – v poslednej vete navrhujeme opraviť skloňovanie slova „závislosť“. </w:t>
            </w:r>
            <w:proofErr w:type="spellStart"/>
            <w:r>
              <w:rPr>
                <w:rFonts w:ascii="Times" w:hAnsi="Times" w:cs="Times"/>
                <w:sz w:val="25"/>
                <w:szCs w:val="25"/>
              </w:rPr>
              <w:t>podbod</w:t>
            </w:r>
            <w:proofErr w:type="spellEnd"/>
            <w:r>
              <w:rPr>
                <w:rFonts w:ascii="Times" w:hAnsi="Times" w:cs="Times"/>
                <w:sz w:val="25"/>
                <w:szCs w:val="25"/>
              </w:rPr>
              <w:t xml:space="preserve"> 38.2: gramatická chyba – v prvej vete navrhujeme nahradiť slovo „nakladače“ slovom „nakladač“. </w:t>
            </w:r>
            <w:proofErr w:type="spellStart"/>
            <w:r>
              <w:rPr>
                <w:rFonts w:ascii="Times" w:hAnsi="Times" w:cs="Times"/>
                <w:sz w:val="25"/>
                <w:szCs w:val="25"/>
              </w:rPr>
              <w:t>podbod</w:t>
            </w:r>
            <w:proofErr w:type="spellEnd"/>
            <w:r>
              <w:rPr>
                <w:rFonts w:ascii="Times" w:hAnsi="Times" w:cs="Times"/>
                <w:sz w:val="25"/>
                <w:szCs w:val="25"/>
              </w:rPr>
              <w:t xml:space="preserve"> 40.2.2 – gramatická chyba – v prvej vete navrhujeme nahradiť slovo „zatvorení“ slovom „zatvorí“. </w:t>
            </w:r>
            <w:proofErr w:type="spellStart"/>
            <w:r>
              <w:rPr>
                <w:rFonts w:ascii="Times" w:hAnsi="Times" w:cs="Times"/>
                <w:sz w:val="25"/>
                <w:szCs w:val="25"/>
              </w:rPr>
              <w:t>podbod</w:t>
            </w:r>
            <w:proofErr w:type="spellEnd"/>
            <w:r>
              <w:rPr>
                <w:rFonts w:ascii="Times" w:hAnsi="Times" w:cs="Times"/>
                <w:sz w:val="25"/>
                <w:szCs w:val="25"/>
              </w:rPr>
              <w:t xml:space="preserve"> 48.2.1.6.4 – gramatická chyba – v prvej vete navrhujeme nahradiť slovo „</w:t>
            </w:r>
            <w:proofErr w:type="spellStart"/>
            <w:r>
              <w:rPr>
                <w:rFonts w:ascii="Times" w:hAnsi="Times" w:cs="Times"/>
                <w:sz w:val="25"/>
                <w:szCs w:val="25"/>
              </w:rPr>
              <w:t>včrátane</w:t>
            </w:r>
            <w:proofErr w:type="spellEnd"/>
            <w:r>
              <w:rPr>
                <w:rFonts w:ascii="Times" w:hAnsi="Times" w:cs="Times"/>
                <w:sz w:val="25"/>
                <w:szCs w:val="25"/>
              </w:rPr>
              <w:t xml:space="preserve">“ slovom „vrátane“.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poznámke pod čiarou č. 10</w:t>
            </w:r>
            <w:r>
              <w:rPr>
                <w:rFonts w:ascii="Times" w:hAnsi="Times" w:cs="Times"/>
                <w:sz w:val="25"/>
                <w:szCs w:val="25"/>
              </w:rPr>
              <w:br/>
              <w:t>Podľa bodu 47.2 Legislatívno-technických pokynov tvoriacich prílohu č. 1 legislatívnych pravidiel sa skrátená citácia používa v prípadoch uvedených v týchto legislatívno-technických pokynoch, ako aj pri druhej a ďalšej citácii v poznámkach pod čiarou. S poukazom na uvedené navrhujeme nariadenie č. 436/2008 Z. z. citovať v poznámke pod čiarou č. 10 v skrátenej 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predbežnej informácii</w:t>
            </w:r>
            <w:r>
              <w:rPr>
                <w:rFonts w:ascii="Times" w:hAnsi="Times" w:cs="Times"/>
                <w:sz w:val="25"/>
                <w:szCs w:val="25"/>
              </w:rPr>
              <w:br/>
              <w:t xml:space="preserve">Podľa čl. 10 ods. 1 v spojení s čl. 35 Legislatívnych pravidiel vlády Slovenskej republiky (ďalej len „legislatívne pravidlá“) predkladateľ zverejní na portáli </w:t>
            </w:r>
            <w:proofErr w:type="spellStart"/>
            <w:r>
              <w:rPr>
                <w:rFonts w:ascii="Times" w:hAnsi="Times" w:cs="Times"/>
                <w:sz w:val="25"/>
                <w:szCs w:val="25"/>
              </w:rPr>
              <w:t>Slov-lex</w:t>
            </w:r>
            <w:proofErr w:type="spellEnd"/>
            <w:r>
              <w:rPr>
                <w:rFonts w:ascii="Times" w:hAnsi="Times" w:cs="Times"/>
                <w:sz w:val="25"/>
                <w:szCs w:val="25"/>
              </w:rPr>
              <w:t xml:space="preserve"> predbežnú informáciu o pripravovanom návrhu nariadenia vlády. Upozorňujeme predkladateľa, že v danom prípade však predbežná informácia k návrhu nariadenia vlády Slovenskej republiky, ktorým sa ustanovujú podrobnosti o technických požiadavkách a postupoch posudzovania zhody emisií hluku zariadení používaných vo vonkajšom priestore, ako vyplýva z priloženej Analýzy vplyvov na podnikateľské prostredie, nebola zverejnená na portáli </w:t>
            </w:r>
            <w:proofErr w:type="spellStart"/>
            <w:r>
              <w:rPr>
                <w:rFonts w:ascii="Times" w:hAnsi="Times" w:cs="Times"/>
                <w:sz w:val="25"/>
                <w:szCs w:val="25"/>
              </w:rPr>
              <w:t>Slov-lex</w:t>
            </w:r>
            <w:proofErr w:type="spellEnd"/>
            <w:r>
              <w:rPr>
                <w:rFonts w:ascii="Times" w:hAnsi="Times" w:cs="Times"/>
                <w:sz w:val="25"/>
                <w:szCs w:val="25"/>
              </w:rPr>
              <w:t>, ale len na webovom sídle Úradu pre normalizáciu, metrológiu a skúšobníctvo SR a Ministerstva hospodárstva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 xml:space="preserve">Predbežná informácia bola zverejnená nie len na webovom sídle úradu ale zároveň aj na portáli </w:t>
            </w:r>
            <w:proofErr w:type="spellStart"/>
            <w:r>
              <w:rPr>
                <w:rFonts w:ascii="Times" w:hAnsi="Times" w:cs="Times"/>
                <w:sz w:val="25"/>
                <w:szCs w:val="25"/>
              </w:rPr>
              <w:t>Slov-lex</w:t>
            </w:r>
            <w:proofErr w:type="spellEnd"/>
            <w:r>
              <w:rPr>
                <w:rFonts w:ascii="Times" w:hAnsi="Times" w:cs="Times"/>
                <w:sz w:val="25"/>
                <w:szCs w:val="25"/>
              </w:rPr>
              <w:t xml:space="preserve"> (https://www.slov-lex.sk/legislativne-procesy/SK/PI/2018/207). Analýzu vplyvov na podnikateľské prostredie bude o predmetnú informáciu doplnená. Predkladateľ doplní informáciu o zverejnení predbežnej informácie na portáli </w:t>
            </w:r>
            <w:proofErr w:type="spellStart"/>
            <w:r>
              <w:rPr>
                <w:rFonts w:ascii="Times" w:hAnsi="Times" w:cs="Times"/>
                <w:sz w:val="25"/>
                <w:szCs w:val="25"/>
              </w:rPr>
              <w:t>Slov-lex</w:t>
            </w:r>
            <w:proofErr w:type="spellEnd"/>
            <w:r>
              <w:rPr>
                <w:rFonts w:ascii="Times" w:hAnsi="Times" w:cs="Times"/>
                <w:sz w:val="25"/>
                <w:szCs w:val="25"/>
              </w:rPr>
              <w:t xml:space="preserve"> v Analýze vplyvov na podnikateľské prostredie.</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 12 písm. i)</w:t>
            </w:r>
            <w:r>
              <w:rPr>
                <w:rFonts w:ascii="Times" w:hAnsi="Times" w:cs="Times"/>
                <w:sz w:val="25"/>
                <w:szCs w:val="25"/>
              </w:rPr>
              <w:br/>
              <w:t>V časti vety za bodkočiarkou navrhujeme nahradiť slovo „desiateho“ slovom „dvanásteho“, keďže z prílohy č. 3 časti B je zrejmé, že meranie hluku sa v prípade zhutňovacieho stroja uskutočňuje podľa prílohy č. 3 časti B dvanásteho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 11 ods. 1 písm. a)</w:t>
            </w:r>
            <w:r>
              <w:rPr>
                <w:rFonts w:ascii="Times" w:hAnsi="Times" w:cs="Times"/>
                <w:sz w:val="25"/>
                <w:szCs w:val="25"/>
              </w:rPr>
              <w:br/>
              <w:t xml:space="preserve">V časti vety za bodkočiarkou navrhujeme opraviť skloňovanie slova „príloha“ (správne má byť „prílohy“) a vypustiť slovo „tretieho“, keďže z prílohy č. 3 časti B vyplýva, že meranie hluku pre stavebný výťah sa uskutočňuje podľa prílohy č. 3 časti B štvrtého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prílohe č. 5 bodu 3</w:t>
            </w:r>
            <w:r>
              <w:rPr>
                <w:rFonts w:ascii="Times" w:hAnsi="Times" w:cs="Times"/>
                <w:sz w:val="25"/>
                <w:szCs w:val="25"/>
              </w:rPr>
              <w:br/>
              <w:t xml:space="preserve">V prvej vete navrhujeme opraviť gramatickú chybu – skloňovanie slova „zhoda“.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poznámke pod čiarou č. 7</w:t>
            </w:r>
            <w:r>
              <w:rPr>
                <w:rFonts w:ascii="Times" w:hAnsi="Times" w:cs="Times"/>
                <w:sz w:val="25"/>
                <w:szCs w:val="25"/>
              </w:rPr>
              <w:br/>
              <w:t xml:space="preserve">Z dôvodu novelizácie nariadenia, ktoré sa cituje v poznámke pod čiarou č. 7 odporúčame za slovom „zariadenia“ doplniť slová „v znení nariadenia vlády Slovenskej republiky č. 140/2011 Z. z.“. Zároveň máme za to, že predmetný odkaz by nemal odkazovať na § 1 uvedeného nariadenia, ale na § 2, nakoľko definícia strojových zariadení sa nachádza práve v § 2, kým § 1 všeobecne ustanovuje predmet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w:t>
            </w:r>
            <w:r>
              <w:rPr>
                <w:rFonts w:ascii="Times" w:hAnsi="Times" w:cs="Times"/>
                <w:sz w:val="25"/>
                <w:szCs w:val="25"/>
              </w:rPr>
              <w:br/>
              <w:t>K § 1: Znenie § 1 ods. 1 písm. a) treba zosúladiť s bodom 9. 4 prílohy č. 1 k Legislatívnym pravidlám vlády Slovenskej republiky. V § 1 ods. 1 písm. a) návrhu zákona sa zavádza legislatívna skratka (ďalej len „zariadenie“). Zároveň v § 2 písm. a) návrhu zákona je ustanovený pojem „zariadenie“.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10</w:t>
            </w:r>
            <w:r>
              <w:rPr>
                <w:rFonts w:ascii="Times" w:hAnsi="Times" w:cs="Times"/>
                <w:sz w:val="25"/>
                <w:szCs w:val="25"/>
              </w:rPr>
              <w:br/>
              <w:t>K § 10: V odseku 1 navrhujeme vypustiť slová „podľa § 25 ods. 1 a 6 zákona“ a doplniť odkaz na poznámku pod čiarou s citáciou „§ 25 ods. 1 a 6 zákona“, obdobne ako pri odkaze 1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Z dôvodu právnej istoty a takto zvolenej legislatívnej úpravy bolo znenie ponechané v predloženom znení. Navrhovateľ zvolil legislatívnu techniku uvedenia osobitného predpisu priamo v nariadení vlády, keďže poznámky pod čiarou majú len informatívny charakter.</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11 ods. 1 písm. a</w:t>
            </w:r>
            <w:r>
              <w:rPr>
                <w:rFonts w:ascii="Times" w:hAnsi="Times" w:cs="Times"/>
                <w:sz w:val="25"/>
                <w:szCs w:val="25"/>
              </w:rPr>
              <w:br/>
              <w:t>K § 11 ods. 1 písm. a): Slová „podľa príloha č. 3 časti B tretieho štvrtého bodu“ odporúčame nahradiť slovami „podľa prílohy č. 3 časti B štvrtého bodu“. Stavebný výťah na prepravu materiálu je uvedený v prílohe č. 3 v časti B štvrtom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14</w:t>
            </w:r>
            <w:r>
              <w:rPr>
                <w:rFonts w:ascii="Times" w:hAnsi="Times" w:cs="Times"/>
                <w:sz w:val="25"/>
                <w:szCs w:val="25"/>
              </w:rPr>
              <w:br/>
              <w:t>K § 14 a 15: Navrhované znenie § 14 a 15 odporúčame vypustiť bez náhrady. Navrhované znenie vyplýva už zo zákona č. 56/2018 Z. z. o posudzovaní zhody výrobku, sprístupňovaní určeného výrobku na trhu a o zmene a doplnení niektorých zákonov, a tieto ustanovenia sú vo vzťahu k ustanoveniam zákona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Pripomienka k § 14 nebola akceptovaná, nakoľko aj z dôvodu právnej istoty predmetné ustanovenie, ktoré upravuje autorizáciu a notifikáciu ako aj práva a povinnosti notifikovaných osôb je potrebné v návrhu nariadenia vlády ponechať a ustanoviť keďže autorizácia a notifikácia sa ako inštitút využíva len v tých technických predpisoch z oblasti zhody v ktorých to ustanovuje harmonizovaná európska legislatíva. V predmetnom prípade smernica 2000/14/ES ustanovuje povinnosť autorizovať a notifikovať orgány posudzovania zhody na výkon posudzovania zhody výrobkov, ktoré patria do pôsobnosti tejto smernice. Pripomienka k § 15 nebola akceptovaná, nakoľko aj z dôvodu právnej istoty predmetné ustanovenie, ktoré upravuje dohľad nad trhom je potrebné v návrhu nariadenia vlády ponechať spolu s odkazom na ustanovenia § 26 až 28 zákona č. 56/2018 Z. z., ktoré ustanovujú jednotlivé orgány dohľadu, ako aj výkon dohľadu nad trhom a sankcie. Ustanovením § 15 nariadenia sa nezužuje pôsobnosť orgánov dohľadu a ani sa ním pôsobnosť orgánov dohľadu neustanovuje, nakoľko pôsobnosť orgánov dohľadu nad výrobkami podľa tohto nariadenia vlády je ustanovená priamo v § 26 písm. a), b) zákona č. 56/2018 Z. z.</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16</w:t>
            </w:r>
            <w:r>
              <w:rPr>
                <w:rFonts w:ascii="Times" w:hAnsi="Times" w:cs="Times"/>
                <w:sz w:val="25"/>
                <w:szCs w:val="25"/>
              </w:rPr>
              <w:br/>
              <w:t>K § 16, 17 a 18: Nadpis § 16 treba zosúladiť s čl. 8 ods. 11 Legislatívnych pravidiel vlády Slovenskej republiky. Zrušovacie ustanovenie, spolu s ustanovením o účinnosti zákona, úvodnou vetou k prílohe, ktorá plní funkciu transpozičného odkazu a údajmi podľa čl. 5 Legislatívnych pravidiel vlády Slovenskej republiky sa označujú spoločným nadpisom „Záverečné ustanovenia“, ak nie je účelné použiť samostatné nadpisy „Zoznam preberaných právne záväzných aktov Európskej únie“, „Zrušovacie ustanovenia“, „Účinnosť“. Zároveň odporúčame poradie paragrafov prehodiť tak, ako sú uvedené v čl. 8 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 xml:space="preserve">Materiál bol podľa pripomienky upravený. </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2</w:t>
            </w:r>
            <w:r>
              <w:rPr>
                <w:rFonts w:ascii="Times" w:hAnsi="Times" w:cs="Times"/>
                <w:sz w:val="25"/>
                <w:szCs w:val="25"/>
              </w:rPr>
              <w:br/>
              <w:t>K § 2: V písmene c) odporúčame slová „strojového zariadenia, ktorý“ nahradiť slovami „strojového zariadenia,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K § 4: V odseku 1 navrhujeme vypustiť slová „okrem povinností podľa § 5 ods. 1 písm. a) až d), f) a m) až o) zákona č. 56/2018 Z. z. o posudzovaní zhody výrobku, sprístupňovaní určeného výrobku na trhu a o zmene a doplnení niektorých zákonov (ďalej len „zákon“)“ ako nadbytočné. V odseku 2 navrhujeme vypustiť slová „V súlade s § 5 ods. 1 písm. r) zákona sa ustanovuje, že“ a znenie písmena a) začať veľkým písmenom a označiť ako odsek 2 a znenie písmena b) začať veľkým písmenom a označiť ako odsek 3. Uvedené už vyplýva zo zákona č. 56/2018 Z. z. o posudzovaní zhody výrobku, sprístupňovaní určeného výrobku na trhu a o zmene a doplnení niektorých zákonov, a tieto slová sú vo vzťahu k ustanoveniam zákona duplicitné.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 xml:space="preserve">Z dôvodu právnej istoty a takto zvolenej legislatívnej úpravy bolo znenie ponechané v predloženom znení. </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K § 5: Odsek 2 navrhujeme vypustiť a zrušiť označenie odseku 1 alebo v odseku 2 navrhujeme vypustiť bez náhrady slová „V súlade s § 5 ods. 1 písm. r) zákona sa ustanovuje, že“. Navrhované znenie už vyplýva zo zákona č. 56/2018 Z. z. o posudzovaní zhody výrobku, sprístupňovaní určeného výrobku na trhu a o zmene a doplnení niektorých zákonov. Zároveň odporúčame slová „podľa § 6 ods. 1, 3 a 4 zákona “ vypustiť a doplniť odkaz na poznámku pod čiarou s citáciou „§ 6 ods. 1, 3 a 4 zákona“, obdobne ako pri odkaze 1 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Z dôvodu právnej istoty a takto zvolenej legislatívnej úpravy bolo znenie ponechané v predloženom znení. Navrhovateľ zvolil legislatívnu techniku uvedenia osobitného predpisu priamo v nariadení vlády, keďže poznámky pod čiarou majú len informatívny charakter.</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8</w:t>
            </w:r>
            <w:r>
              <w:rPr>
                <w:rFonts w:ascii="Times" w:hAnsi="Times" w:cs="Times"/>
                <w:sz w:val="25"/>
                <w:szCs w:val="25"/>
              </w:rPr>
              <w:br/>
              <w:t>K § 8: V odseku 1 odporúčame znenie písmena a) zosúladiť so znením úvodnej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9</w:t>
            </w:r>
            <w:r>
              <w:rPr>
                <w:rFonts w:ascii="Times" w:hAnsi="Times" w:cs="Times"/>
                <w:sz w:val="25"/>
                <w:szCs w:val="25"/>
              </w:rPr>
              <w:br/>
              <w:t>K § 9: V odseku 1 navrhujeme vypustiť slová „podľa § 23 zákona“ a doplniť odkaz na poznámku pod čiarou s citáciou „§ 23 zákona“, obdobne ako pri odkaze 1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Z dôvodu právnej istoty a takto zvolenej legislatívnej úpravy bolo znenie ponechané v predloženom znení. Navrhovateľ zvolil legislatívnu techniku uvedenia osobitného predpisu priamo v nariadení vlády, keďže poznámky pod čiarou majú len informatívny charakter.</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1</w:t>
            </w:r>
            <w:r>
              <w:rPr>
                <w:rFonts w:ascii="Times" w:hAnsi="Times" w:cs="Times"/>
                <w:sz w:val="25"/>
                <w:szCs w:val="25"/>
              </w:rPr>
              <w:br/>
              <w:t>k § 4 ods. 1 a odporúča citáciu zákona č. 56/2018 Z. z. riešiť poznámkami pod čiarou tak ako je to použité v odkaze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Z dôvodu právnej istoty a takto zvolenej legislatívnej úpravy bolo znenie ponechané v predloženom znení. Navrhovateľ zvolil legislatívnu techniku uvedenia osobitného predpisu priamo v nariadení vlády, keďže poznámky pod čiarou majú len informatívny charakter.</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prílohám</w:t>
            </w:r>
            <w:r>
              <w:rPr>
                <w:rFonts w:ascii="Times" w:hAnsi="Times" w:cs="Times"/>
                <w:sz w:val="25"/>
                <w:szCs w:val="25"/>
              </w:rPr>
              <w:br/>
              <w:t>V návrhu nariadenia vlády odporúčame prílohy číslovať vzostupne podľa poradia, ako za sebou nasledujú (prílohy č. 2 a 4) a v názve všetkých príloh odporúčame slovo "predpisu" nahradiť slovom "nariadeniu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prečíslovanie príloh by narušilo ich totožnosť s číslovaním v smernici č. 2000/14/ES, ktoré je dôležité dodržať z dôvodu jednotnosti ako aj používania a odkazovania na jednotlivé prílohy výrobcami a notifikovanými osobami pri posudzovaní zhody a odkazovaní vo výstupných dokumentoch posudzovania zhody, s cieľom jednotného používania týchto príloh v celej európskej únii výrobcami a notifikovanými osobami, nakoľko výstupné dokumenty posudzovania zhody obsahujú odkaz na príslušné prílohy vnútroštátnych právnych predpisov a prílohy transponovanej smernice a sú uznávané vo všetkých členských štátoch EÚ a EHP. Druhá časť pripomienky neakceptovaná nakoľko názvy príloh neobsahujú slovo „predpisu“.</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8</w:t>
            </w:r>
            <w:r>
              <w:rPr>
                <w:rFonts w:ascii="Times" w:hAnsi="Times" w:cs="Times"/>
                <w:sz w:val="25"/>
                <w:szCs w:val="25"/>
              </w:rPr>
              <w:br/>
              <w:t>V odseku 1 odporúčame úvodnú vetu alebo text písmena a) formulovať tak, aby na seba nadväzovali.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w:t>
            </w:r>
            <w:r>
              <w:rPr>
                <w:rFonts w:ascii="Times" w:hAnsi="Times" w:cs="Times"/>
                <w:sz w:val="25"/>
                <w:szCs w:val="25"/>
              </w:rPr>
              <w:br/>
              <w:t>V odseku 1 písm. c) a odseku 2 písm. b) odporúčame slová "</w:t>
            </w:r>
            <w:proofErr w:type="spellStart"/>
            <w:r>
              <w:rPr>
                <w:rFonts w:ascii="Times" w:hAnsi="Times" w:cs="Times"/>
                <w:sz w:val="25"/>
                <w:szCs w:val="25"/>
              </w:rPr>
              <w:t>podbodov</w:t>
            </w:r>
            <w:proofErr w:type="spellEnd"/>
            <w:r>
              <w:rPr>
                <w:rFonts w:ascii="Times" w:hAnsi="Times" w:cs="Times"/>
                <w:sz w:val="25"/>
                <w:szCs w:val="25"/>
              </w:rPr>
              <w:t xml:space="preserve"> 3.1 a 3.3" nahradiť slovami "bodov 3.1 a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Ide o zaužívanú legislatívnu techniku.</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Dávame predkladateľovi na zváženie doplniť bod 3 písm. a) doložky zlučiteľnosti čl. 95 ZFEÚ.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Predkladateľ po uvážení úpravy predmetného znenia článku 95 ZFEÚ, nebude uvedený článok ZFEÚ uvádzať v doložke zlučiteľnosti k návrhu nariadenia vlády.</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1. Pri preukazovaní transpozície čl. 1 smernice 2000/14/ES v platnom znení, žiadame vyplniť stĺpec (5)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citácii smernice 2000.14.ES v platnom znení:</w:t>
            </w:r>
            <w:r>
              <w:rPr>
                <w:rFonts w:ascii="Times" w:hAnsi="Times" w:cs="Times"/>
                <w:sz w:val="25"/>
                <w:szCs w:val="25"/>
              </w:rPr>
              <w:br/>
              <w:t>1. V sprievodnej dokumentácii k návrhu nariadenia (najmä v predkladacej správe, dôvodovej správe, všeobecná i osobitná časť) žiadame publikačný zdroj smernice 2000/14/ES v platnom znení uviesť nasledovne: „(Mimoriadne vydanie Ú. v. EÚ, kap. 13/zv. 25; Ú. v. ES L 162, 3.7.2000)“.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10. Transpozíciu čl. 22 ods. 5 smernice navrhujeme preukázať § 35 ods. 7 zákona č. 575/2001 Z. z. a zároveň žiadame vyplniť stĺpce 3 až 7 v súlade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11. Príloha č. 1 ods. 9 smernice sa transponuje prílohou č. 1 ods. 9.1. návrhu nariadenia. Zo znenia smernice vyplýva, že sú vylúčené „</w:t>
            </w:r>
            <w:proofErr w:type="spellStart"/>
            <w:r>
              <w:rPr>
                <w:rFonts w:ascii="Times" w:hAnsi="Times" w:cs="Times"/>
                <w:sz w:val="25"/>
                <w:szCs w:val="25"/>
              </w:rPr>
              <w:t>cc</w:t>
            </w:r>
            <w:proofErr w:type="spellEnd"/>
            <w:r>
              <w:rPr>
                <w:rFonts w:ascii="Times" w:hAnsi="Times" w:cs="Times"/>
                <w:sz w:val="25"/>
                <w:szCs w:val="25"/>
              </w:rPr>
              <w:t>) plynové turbínové motory“. Podľa navrhovaného ods. 9.1. prílohy č. 1 ide o „c) plynové turbíny“. Žiadame preto navrhované ustanovenie upraviť v zmysle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 xml:space="preserve">12. Príloha č. 1 ods. 20 smernice sa transponuje prílohou č. 1 ods. 20.1 návrhu nariadenia. Zo znenia smernice vyplýva, že </w:t>
            </w:r>
            <w:proofErr w:type="spellStart"/>
            <w:r>
              <w:rPr>
                <w:rFonts w:ascii="Times" w:hAnsi="Times" w:cs="Times"/>
                <w:sz w:val="25"/>
                <w:szCs w:val="25"/>
              </w:rPr>
              <w:t>samopoháňaný</w:t>
            </w:r>
            <w:proofErr w:type="spellEnd"/>
            <w:r>
              <w:rPr>
                <w:rFonts w:ascii="Times" w:hAnsi="Times" w:cs="Times"/>
                <w:sz w:val="25"/>
                <w:szCs w:val="25"/>
              </w:rPr>
              <w:t xml:space="preserve"> pásový alebo kolesový stroj má vrchnú konštrukciu schopnú minimálne 360º rotácie. Ďalej smernica ustanovuje, že takýto stroj okrem vyklápania aj rýpe a nesie materiál. Uvedené žiadame transponovať do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13. Od strany 48 po stranu 75 tabuľky zhody nie je zrejmé, ktorými ustanoveniami návrhu nariadenia sa transponujú ustanovenia smernice. Text smernice a text nariadenia, uvedené na tej istej strane tabuľky zhody sa obsahovo nezhodujú. Žiadame tabuľku zhody upraviť a sprehľadniť.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citácii smernice 2000.14.ES v platnom znení:</w:t>
            </w:r>
            <w:r>
              <w:rPr>
                <w:rFonts w:ascii="Times" w:hAnsi="Times" w:cs="Times"/>
                <w:sz w:val="25"/>
                <w:szCs w:val="25"/>
              </w:rPr>
              <w:br/>
              <w:t>2. Ďalej žiadame v sprievodnej dokumentácii pri skrátenej citácii smernice 2000/14/ES doplniť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podľa bodu 62.5. prílohy č. 1 k Legislatívnym pravidlám vlády SR, nahradiť slová: „o aproximácii zákonov členských štátov týkajúcich sa emisie hluku zariadení používaných vo vonkajšom priestore“, slovami: „týkajúca sa aproximácie právnych predpisov členských štátov vzhľadom na emisiu hluku v prostredí pochádzajúcu zo zariadení používaných vo voľnom priestranstve“.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 xml:space="preserve">2. Žiadame transponovať, resp. preukázať transpozíciu čl. 4 ods. 2 smernice v časti: „- postupy posudzovania zhody uvedené v článku 14 boli ukončené.“.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Článok 4 ods. 2 smernice 2000/14/ES neobsahuje v predmetnom článku slová: „- postupy posudzovania zhody uvedené v článku 14 boli ukončené.“ preto predkladateľ návrhu nariadenia vlády neakceptoval pripomienku. Predkladateľ upravil preukázanie transpozície článku 4 ods. 1 smernice.</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3. Pri preukazovaní transpozície čl. 8 ods. 2 smernice 2000/14/ES v platnom znení, odporúčame v stĺpci (3) tabuľky zhody nahradiť „O“ – transpozíciu s možnosťou voľby, na dobrovoľnú transpozíciu „D“- podľa úvahy.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žiadame publikačný zdroj smernice 2000/14/ES v platnom znení uviesť nasledovne: „(Mimoriadne vydanie Ú. v. EÚ, kap. 13/zv. 25; Ú. v. ES L 162, 3.7.2000)“.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4. Pri preukazovaní čl. 9 ods. 1 smernice, žiadame do stĺpca (6) tabuľky zhody doplniť ustanovenia takého právneho predpisu, z ktorých bude zrejmé, že „Ak členský štát zistí, že zariadenie uvedené v článku 2 ods. 1, ktoré je umiestnené na trh alebo uvedené do prevádzky, nie je v zhode s požiadavkami tejto smernice, musí prijať všetky príslušné opatrenia, aby výrobca alebo jeho oprávnený zástupca usadený v spoločenstve zosúladil zariadenie s ustanoveniami tejto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V bode 3 písm. b) doložky zlučiteľnosti žiadame uviesť gestora nariadenia (ES) č. 765/2008, a to podľa prílohy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5. Žiadame transponovať, resp. preukázať transpozíciu čl. 9 ods. 2 smernice v časti: „Členský štát musí ihneď informovať Komisiu a ostatné členské štáty o takýchto opatreniach.“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6. Pri preukazovaní čl. 12 smernice 2000/14/ES v platnom znení (stavebné výťahy na prepravu materiálu), žiadame zo stĺpca (6) tabuľky zhody vypustiť slovo „tretieho“ a následne túto úpravu vykonať aj v § 11 ods. 1 písm. a)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7. Žiadame text čl. 14 ods. 1 smernice 2000/14/ES v platnom znení uvedený v stĺpci 2 tabuľky zhody zosúladiť s textom čl. 14 ods. 1 smernice 2000/14/ES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8. Pri preukazovaní transpozície čl. 17 smernice 2000/14/ES v platnom znení, odporúčame v stĺpci (3) tabuľky zhody nahradiť „O“ – transpozíciu s možnosťou voľby, na dobrovoľnú transpozíciu „N“- bežnú.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tabuľke zhody so smernicou 2000.14.ES v platnom znení:</w:t>
            </w:r>
            <w:r>
              <w:rPr>
                <w:rFonts w:ascii="Times" w:hAnsi="Times" w:cs="Times"/>
                <w:sz w:val="25"/>
                <w:szCs w:val="25"/>
              </w:rPr>
              <w:br/>
              <w:t>9. Pri preukazovaní transpozície čl. 17 smernice 2000/14/ES v platnom znení, žiadame zo stĺpca (8) vypustiť text v ňom uvedený a transpozíciu preukázať ustanoveniami o účinnosti. Text uvedený v stĺpci (8) žiadame vypustiť z celej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Neakceptované nakoľko pri preukázaní čl. 17 smernice 2000/14/ES v stĺpci 8 tabuľky zhody nie je uvedený žiaden text. Text v stĺpci 7 v článku 17 smernice 2000/14/ES je správne uvedený a preukazujúci prevzatie tohto článku, ktorý upravuje dobrovoľnú možnosť členského štátu obmedziť za určitých podmienok ustanovenia smernice. Zároveň predkladateľ návrhu nariadenia vlády uvádza, že text v stĺpci 8 tabuľky zhody môže okrem iného uvádzať všetko to, čo predkladateľ uzná za vhodné pre lepšiu prehľadnosť a pochopenie problematiky v súlade s prílohou č. 3 k Legislatívnym pravidlám vlády.</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2 písm. a</w:t>
            </w:r>
            <w:r>
              <w:rPr>
                <w:rFonts w:ascii="Times" w:hAnsi="Times" w:cs="Times"/>
                <w:sz w:val="25"/>
                <w:szCs w:val="25"/>
              </w:rPr>
              <w:br/>
              <w:t xml:space="preserve">Odporúčame preformulovať ustanovenie § 4 ods. 2 písm. a) návrhu nariadenia s ohľadom na to, že pôsobnosť návrhu nariadenia a povinnosti z neho vyplývajúce, sa vzťahujú len na územie Slovenskej republiky, a to tak, aby z neho bolo zrejmé, že ustanovenia návrhu nariadenia vlády plní osoba, ktorá uvádza zariadenie na trh v Slovenskej republike. Zároveň žiadame v § 4 ods. 2 písm. a) návrhu nariadenia nahradiť za slovami „Európskej únie“ slovo „a“ slovom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transpozičnej prílohe:</w:t>
            </w:r>
            <w:r>
              <w:rPr>
                <w:rFonts w:ascii="Times" w:hAnsi="Times" w:cs="Times"/>
                <w:sz w:val="25"/>
                <w:szCs w:val="25"/>
              </w:rPr>
              <w:br/>
              <w:t xml:space="preserve">Smernicu 2000/14/ES v platnom znení, žiadame v transpozičnej prílohe citovať podľa bodu 62.9. prílohy č. 1 k Legislatívnym pravidlám vlády SR, a to tak, že „v transpozičnej prílohe a prílohe podľa čl. 34 ods. 1 sa právne záväzný akt Európskej únie uvádza spolu s novelizáciami, v znení ktorých sa preberá alebo implementuje. Právne záväzný akt Európskej únie spolu s novelizáciou, v znení ktorého sa preberá/implementuje, sa v prílohách podľa prvej vety uvádza tak, že za jeho názov sa vloží odkaz na publikačný zdroj (napríklad: Ú. v. EÚ L ..., .. .. .... dátum publikácie), slovné spojenie „v znení“ a uvedie sa neskoršia zmena/doplnenie vo forme skrátenej citácie s odkazom na publikačný zdroj. Všetky ďalšie novelizácie, ktoré sa preberajú alebo implementujú novelizáciou sa uvádzajú v samostatných bodoch ako jednotlivé právne záväzné akty Európskej únie.“ Zároveň žiadame podľa bodu 62.5. prílohy č. 1 k Legislatívnym pravidlám vlády SR, nahradiť slová: „o aproximácii zákonov členských štátov týkajúcich sa emisie hluku zariadení používaných vo vonkajšom priestore“, slovami: „týkajúca sa aproximácie právnych predpisov členských štátov vzhľadom na emisiu hluku v prostredí pochádzajúcu zo zariadení používaných vo voľnom priestranstve“.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K prílohe č. 2 k návrhu nariadenia:</w:t>
            </w:r>
            <w:r>
              <w:rPr>
                <w:rFonts w:ascii="Times" w:hAnsi="Times" w:cs="Times"/>
                <w:sz w:val="25"/>
                <w:szCs w:val="25"/>
              </w:rPr>
              <w:br/>
              <w:t xml:space="preserve">Upozorňujeme, že podľa bodu 23.6. prílohy č. 1 k Legislatívnym pravidlám vlády SR : „text v poznámke pod čiarou sa považuje za vetu, preto sa začína veľkým písmenom a končí sa bodkou“. V poznámke pod čiarou č. 13 žiadame dať za citáciou nariadenia EÚ bodku. Zároveň žiadame uviesť v poznámke pod čiarou skrátenú citáciu nariadenia EÚ, keďže sa naň neodkazuje prvýkrát.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 ods. 1 písm. a</w:t>
            </w:r>
            <w:r>
              <w:rPr>
                <w:rFonts w:ascii="Times" w:hAnsi="Times" w:cs="Times"/>
                <w:sz w:val="25"/>
                <w:szCs w:val="25"/>
              </w:rPr>
              <w:br/>
              <w:t>V § 1 ods. 1 písm. a) návrhu nariadenia odporúčame nahradiť „§ 2“ slovami „§ 2 písm. a)“, ktoré upravuje pojem „zariadenia“.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11 ods. 1 písm. a</w:t>
            </w:r>
            <w:r>
              <w:rPr>
                <w:rFonts w:ascii="Times" w:hAnsi="Times" w:cs="Times"/>
                <w:sz w:val="25"/>
                <w:szCs w:val="25"/>
              </w:rPr>
              <w:br/>
              <w:t>V § 11 ods. 1 písm. a) žiadame slovo „príloha“ nahradiť slovom „prílohy“.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6</w:t>
            </w:r>
            <w:r>
              <w:rPr>
                <w:rFonts w:ascii="Times" w:hAnsi="Times" w:cs="Times"/>
                <w:sz w:val="25"/>
                <w:szCs w:val="25"/>
              </w:rPr>
              <w:br/>
              <w:t>Z ustanovenia § 6 návrhu nariadenia, nie je zrejmé „kto“ môže obmedziť požívanie zariadenia a akým spôsobom. Podľa § 4 ods. 1 zákona č. 400/2015 Z. z. o tvorbe právnych predpisov a o Zbierke zákonov Slovenskej republiky a o zmene a doplnení niektorých zákonov, právny predpis musí obsahovať ustanovenia s normatívnym obsahom. Ustanovenie § 6 návrhu nariadenia takúto požiadavku nespĺňa.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upravený iným spôsobom.</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V predkladacej správe</w:t>
            </w:r>
            <w:r>
              <w:rPr>
                <w:rFonts w:ascii="Times" w:hAnsi="Times" w:cs="Times"/>
                <w:sz w:val="25"/>
                <w:szCs w:val="25"/>
              </w:rPr>
              <w:br/>
              <w:t xml:space="preserve">Navrhujeme legislatívnu skratku „(ďalej len „zákon č. 56/2018 Z. z.“)“ nahradiť legislatívnou skratkou „(ďalej len „zákon o posudzovaní zhody“)“ a uvedenú skratku používať v celom texte predkladacej správy.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r w:rsidR="00FE19A3">
        <w:trPr>
          <w:divId w:val="1412043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b/>
                <w:bCs/>
                <w:sz w:val="25"/>
                <w:szCs w:val="25"/>
              </w:rPr>
              <w:t>§ 4 ods. 2 písm. b)</w:t>
            </w:r>
            <w:r>
              <w:rPr>
                <w:rFonts w:ascii="Times" w:hAnsi="Times" w:cs="Times"/>
                <w:sz w:val="25"/>
                <w:szCs w:val="25"/>
              </w:rPr>
              <w:br/>
              <w:t>Navrhujeme vypustiť legislatívnu skratku "Komisia" nakoľko sa v návrhu nariadenia vlády používa len raz a v § 13 slovo „Komisii“ nahradiť slovami „Európskej komisii".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19A3" w:rsidRDefault="00FE19A3">
            <w:pPr>
              <w:rPr>
                <w:rFonts w:ascii="Times" w:hAnsi="Times" w:cs="Times"/>
                <w:sz w:val="25"/>
                <w:szCs w:val="25"/>
              </w:rPr>
            </w:pPr>
            <w:r>
              <w:rPr>
                <w:rFonts w:ascii="Times" w:hAnsi="Times" w:cs="Times"/>
                <w:sz w:val="25"/>
                <w:szCs w:val="25"/>
              </w:rPr>
              <w:t>Materiál bol podľa pripomienky upravený.</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63588"/>
      <w:docPartObj>
        <w:docPartGallery w:val="Page Numbers (Bottom of Page)"/>
        <w:docPartUnique/>
      </w:docPartObj>
    </w:sdtPr>
    <w:sdtEndPr>
      <w:rPr>
        <w:rFonts w:ascii="Times New Roman" w:hAnsi="Times New Roman" w:cs="Times New Roman"/>
      </w:rPr>
    </w:sdtEndPr>
    <w:sdtContent>
      <w:p w:rsidR="00B81CF6" w:rsidRPr="00B81CF6" w:rsidRDefault="00B81CF6">
        <w:pPr>
          <w:pStyle w:val="Pta"/>
          <w:jc w:val="center"/>
          <w:rPr>
            <w:rFonts w:ascii="Times New Roman" w:hAnsi="Times New Roman" w:cs="Times New Roman"/>
          </w:rPr>
        </w:pPr>
        <w:r w:rsidRPr="00B81CF6">
          <w:rPr>
            <w:rFonts w:ascii="Times New Roman" w:hAnsi="Times New Roman" w:cs="Times New Roman"/>
          </w:rPr>
          <w:fldChar w:fldCharType="begin"/>
        </w:r>
        <w:r w:rsidRPr="00B81CF6">
          <w:rPr>
            <w:rFonts w:ascii="Times New Roman" w:hAnsi="Times New Roman" w:cs="Times New Roman"/>
          </w:rPr>
          <w:instrText>PAGE   \* MERGEFORMAT</w:instrText>
        </w:r>
        <w:r w:rsidRPr="00B81CF6">
          <w:rPr>
            <w:rFonts w:ascii="Times New Roman" w:hAnsi="Times New Roman" w:cs="Times New Roman"/>
          </w:rPr>
          <w:fldChar w:fldCharType="separate"/>
        </w:r>
        <w:r>
          <w:rPr>
            <w:rFonts w:ascii="Times New Roman" w:hAnsi="Times New Roman" w:cs="Times New Roman"/>
            <w:noProof/>
          </w:rPr>
          <w:t>33</w:t>
        </w:r>
        <w:r w:rsidRPr="00B81CF6">
          <w:rPr>
            <w:rFonts w:ascii="Times New Roman" w:hAnsi="Times New Roman" w:cs="Times New Roman"/>
          </w:rPr>
          <w:fldChar w:fldCharType="end"/>
        </w:r>
      </w:p>
    </w:sdtContent>
  </w:sdt>
  <w:p w:rsidR="00B81CF6" w:rsidRDefault="00B81C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1CF6"/>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E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771">
      <w:bodyDiv w:val="1"/>
      <w:marLeft w:val="0"/>
      <w:marRight w:val="0"/>
      <w:marTop w:val="0"/>
      <w:marBottom w:val="0"/>
      <w:divBdr>
        <w:top w:val="none" w:sz="0" w:space="0" w:color="auto"/>
        <w:left w:val="none" w:sz="0" w:space="0" w:color="auto"/>
        <w:bottom w:val="none" w:sz="0" w:space="0" w:color="auto"/>
        <w:right w:val="none" w:sz="0" w:space="0" w:color="auto"/>
      </w:divBdr>
    </w:div>
    <w:div w:id="648364668">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1412043795">
      <w:bodyDiv w:val="1"/>
      <w:marLeft w:val="0"/>
      <w:marRight w:val="0"/>
      <w:marTop w:val="0"/>
      <w:marBottom w:val="0"/>
      <w:divBdr>
        <w:top w:val="none" w:sz="0" w:space="0" w:color="auto"/>
        <w:left w:val="none" w:sz="0" w:space="0" w:color="auto"/>
        <w:bottom w:val="none" w:sz="0" w:space="0" w:color="auto"/>
        <w:right w:val="none" w:sz="0" w:space="0" w:color="auto"/>
      </w:divBdr>
    </w:div>
    <w:div w:id="1802646858">
      <w:bodyDiv w:val="1"/>
      <w:marLeft w:val="0"/>
      <w:marRight w:val="0"/>
      <w:marTop w:val="0"/>
      <w:marBottom w:val="0"/>
      <w:divBdr>
        <w:top w:val="none" w:sz="0" w:space="0" w:color="auto"/>
        <w:left w:val="none" w:sz="0" w:space="0" w:color="auto"/>
        <w:bottom w:val="none" w:sz="0" w:space="0" w:color="auto"/>
        <w:right w:val="none" w:sz="0" w:space="0" w:color="auto"/>
      </w:divBdr>
    </w:div>
    <w:div w:id="1880897791">
      <w:bodyDiv w:val="1"/>
      <w:marLeft w:val="0"/>
      <w:marRight w:val="0"/>
      <w:marTop w:val="0"/>
      <w:marBottom w:val="0"/>
      <w:divBdr>
        <w:top w:val="none" w:sz="0" w:space="0" w:color="auto"/>
        <w:left w:val="none" w:sz="0" w:space="0" w:color="auto"/>
        <w:bottom w:val="none" w:sz="0" w:space="0" w:color="auto"/>
        <w:right w:val="none" w:sz="0" w:space="0" w:color="auto"/>
      </w:divBdr>
    </w:div>
    <w:div w:id="2036692327">
      <w:bodyDiv w:val="1"/>
      <w:marLeft w:val="0"/>
      <w:marRight w:val="0"/>
      <w:marTop w:val="0"/>
      <w:marBottom w:val="0"/>
      <w:divBdr>
        <w:top w:val="none" w:sz="0" w:space="0" w:color="auto"/>
        <w:left w:val="none" w:sz="0" w:space="0" w:color="auto"/>
        <w:bottom w:val="none" w:sz="0" w:space="0" w:color="auto"/>
        <w:right w:val="none" w:sz="0" w:space="0" w:color="auto"/>
      </w:divBdr>
    </w:div>
    <w:div w:id="21037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2.2019 14:28:00"/>
    <f:field ref="objchangedby" par="" text="Administrator, System"/>
    <f:field ref="objmodifiedat" par="" text="12.2.2019 14:28: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6761</Words>
  <Characters>38538</Characters>
  <Application>Microsoft Office Word</Application>
  <DocSecurity>0</DocSecurity>
  <Lines>321</Lines>
  <Paragraphs>90</Paragraphs>
  <ScaleCrop>false</ScaleCrop>
  <Company/>
  <LinksUpToDate>false</LinksUpToDate>
  <CharactersWithSpaces>45209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2019-02-12T13:28:00Z</dcterms:created>
  <dcterms:modified xsi:type="dcterms:W3CDTF">2019-02-13T09:06:00Z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ustanovujú podrobnosti o technických požiadavkách a postupoch posudzovania zhody emisií hluku zariadení používaných vo vonkajšom priestore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bod B.1. uznesenia vlády Slovenskej republiky č. 607/2018</vt:lpwstr>
  </property>
  <property fmtid="{D5CDD505-2E9C-101B-9397-08002B2CF9AE}" pid="22" name="FSC#SKEDITIONSLOVLEX@103.510:plnynazovpredpis">
    <vt:lpwstr> Nariadenie vlády  Slovenskej republiky, ktorým sa ustanovujú podrobnosti o technických požiadavkách a postupoch posudzovania zhody emisií hluku zariadení používaných vo vonkajšom priestore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2019/300/000370/00174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ustanovujú podrobnosti o technických požiadavkách a postupoch posudzovania zhody emisií hluku zariadení používaných vo vonkajšom priestore (ďalej len „návrh nariadenia </vt:lpwstr>
  </property>
  <property fmtid="{D5CDD505-2E9C-101B-9397-08002B2CF9AE}" pid="149" name="FSC#COOSYSTEM@1.1:Container">
    <vt:lpwstr>COO.2145.1000.3.3205212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12. 2. 2019</vt:lpwstr>
  </property>
</Properties>
</file>