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98" w:rsidRPr="00C6623B" w:rsidRDefault="00443D98" w:rsidP="00443D98">
      <w:pPr>
        <w:pStyle w:val="Normlnywebov"/>
        <w:spacing w:before="0" w:beforeAutospacing="0" w:after="0" w:afterAutospacing="0"/>
        <w:jc w:val="center"/>
        <w:rPr>
          <w:rFonts w:eastAsia="Times New Roman"/>
          <w:b/>
          <w:bCs/>
          <w:sz w:val="28"/>
          <w:szCs w:val="28"/>
        </w:rPr>
      </w:pPr>
      <w:r w:rsidRPr="00C6623B">
        <w:rPr>
          <w:b/>
          <w:bCs/>
          <w:sz w:val="28"/>
          <w:szCs w:val="28"/>
        </w:rPr>
        <w:t>Doložka vybraných vplyvov</w:t>
      </w:r>
    </w:p>
    <w:p w:rsidR="00443D98" w:rsidRPr="00C6623B" w:rsidRDefault="00443D98" w:rsidP="00443D9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C6623B" w:rsidRPr="00C6623B" w:rsidTr="00443D98">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1.  Základné údaje</w:t>
            </w:r>
          </w:p>
        </w:tc>
      </w:tr>
      <w:tr w:rsidR="00C6623B" w:rsidRPr="00C6623B" w:rsidTr="00443D9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Názov materiálu</w:t>
            </w:r>
          </w:p>
        </w:tc>
      </w:tr>
      <w:tr w:rsidR="00C6623B" w:rsidRPr="00C6623B" w:rsidTr="00443D9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43D98" w:rsidRPr="00C6623B" w:rsidRDefault="00443D98" w:rsidP="00D90AF4">
            <w:pPr>
              <w:spacing w:line="276" w:lineRule="auto"/>
              <w:ind w:right="57"/>
              <w:jc w:val="both"/>
              <w:rPr>
                <w:rFonts w:ascii="Times" w:hAnsi="Times" w:cs="Times"/>
                <w:sz w:val="20"/>
                <w:szCs w:val="20"/>
              </w:rPr>
            </w:pPr>
            <w:r w:rsidRPr="00C6623B">
              <w:rPr>
                <w:rFonts w:ascii="Times" w:hAnsi="Times" w:cs="Times"/>
                <w:sz w:val="20"/>
                <w:szCs w:val="20"/>
              </w:rPr>
              <w:t>Zákon, ktorým sa mení a dopĺňa zákon č. 11/2004 Z. z. o obrannej štandardizácii, kodifikácii a štátnom overovaní kvality výrobkov a služieb na účely obrany v znení neskorších predpisov</w:t>
            </w:r>
          </w:p>
        </w:tc>
      </w:tr>
      <w:tr w:rsidR="00C6623B" w:rsidRPr="00C6623B" w:rsidTr="00443D9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Predkladateľ (a spolupredkladateľ)</w:t>
            </w:r>
          </w:p>
        </w:tc>
      </w:tr>
      <w:tr w:rsidR="00C6623B" w:rsidRPr="00C6623B" w:rsidTr="00443D9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Ministerstvo obrany Slovenskej republiky</w:t>
            </w:r>
          </w:p>
        </w:tc>
      </w:tr>
      <w:tr w:rsidR="00C6623B" w:rsidRPr="00C6623B" w:rsidTr="00443D98">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3D98" w:rsidRPr="00C6623B" w:rsidRDefault="00443D98">
            <w:pPr>
              <w:spacing w:line="276" w:lineRule="auto"/>
              <w:jc w:val="center"/>
              <w:rPr>
                <w:rFonts w:ascii="Times" w:hAnsi="Times" w:cs="Times"/>
                <w:b/>
                <w:bCs/>
                <w:sz w:val="22"/>
                <w:szCs w:val="22"/>
              </w:rPr>
            </w:pPr>
            <w:r w:rsidRPr="00C6623B">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w:t>
            </w:r>
            <w:r w:rsidRPr="00C6623B">
              <w:rPr>
                <w:rFonts w:ascii="Wingdings 2" w:hAnsi="Wingdings 2" w:cs="Times"/>
                <w:sz w:val="28"/>
                <w:szCs w:val="28"/>
              </w:rPr>
              <w:t></w:t>
            </w:r>
            <w:r w:rsidRPr="00C6623B">
              <w:rPr>
                <w:rFonts w:ascii="Times" w:hAnsi="Times" w:cs="Times"/>
                <w:sz w:val="20"/>
                <w:szCs w:val="20"/>
              </w:rPr>
              <w:t>  Materiál nelegislatívnej povahy</w:t>
            </w:r>
          </w:p>
        </w:tc>
      </w:tr>
      <w:tr w:rsidR="00C6623B" w:rsidRPr="00C6623B" w:rsidTr="00443D98">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w:t>
            </w:r>
            <w:r w:rsidRPr="00C6623B">
              <w:rPr>
                <w:rFonts w:ascii="Wingdings 2" w:hAnsi="Wingdings 2" w:cs="Times"/>
                <w:sz w:val="20"/>
                <w:szCs w:val="20"/>
              </w:rPr>
              <w:t></w:t>
            </w:r>
            <w:r w:rsidRPr="00C6623B">
              <w:rPr>
                <w:rFonts w:ascii="Times" w:hAnsi="Times" w:cs="Times"/>
                <w:sz w:val="20"/>
                <w:szCs w:val="20"/>
              </w:rPr>
              <w:t xml:space="preserve">  Materiál legislatívnej povahy </w:t>
            </w:r>
          </w:p>
        </w:tc>
      </w:tr>
      <w:tr w:rsidR="00C6623B" w:rsidRPr="00C6623B" w:rsidTr="00443D98">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w:t>
            </w:r>
            <w:r w:rsidRPr="00C6623B">
              <w:rPr>
                <w:rFonts w:ascii="Wingdings 2" w:hAnsi="Wingdings 2" w:cs="Times"/>
                <w:sz w:val="28"/>
                <w:szCs w:val="28"/>
              </w:rPr>
              <w:t></w:t>
            </w:r>
            <w:r w:rsidRPr="00C6623B">
              <w:rPr>
                <w:rFonts w:ascii="Times" w:hAnsi="Times" w:cs="Times"/>
                <w:sz w:val="20"/>
                <w:szCs w:val="20"/>
              </w:rPr>
              <w:t xml:space="preserve">  Transpozícia práva EÚ </w:t>
            </w:r>
          </w:p>
        </w:tc>
      </w:tr>
      <w:tr w:rsidR="00C6623B" w:rsidRPr="00C6623B" w:rsidTr="00443D98">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443D98" w:rsidRPr="00C6623B" w:rsidRDefault="00443D98">
            <w:pPr>
              <w:rPr>
                <w:rFonts w:ascii="Times" w:hAnsi="Times" w:cs="Times"/>
                <w:sz w:val="20"/>
                <w:szCs w:val="20"/>
              </w:rPr>
            </w:pPr>
          </w:p>
        </w:tc>
      </w:tr>
      <w:tr w:rsidR="00C6623B" w:rsidRPr="00C6623B" w:rsidTr="00443D98">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rsidP="003D1B55">
            <w:pPr>
              <w:spacing w:line="276" w:lineRule="auto"/>
              <w:rPr>
                <w:rFonts w:ascii="Times" w:hAnsi="Times" w:cs="Times"/>
                <w:sz w:val="20"/>
                <w:szCs w:val="20"/>
              </w:rPr>
            </w:pPr>
            <w:r w:rsidRPr="003D1B55">
              <w:rPr>
                <w:rFonts w:ascii="Times" w:hAnsi="Times" w:cs="Times"/>
                <w:sz w:val="20"/>
                <w:szCs w:val="20"/>
              </w:rPr>
              <w:t>Začiatok:    </w:t>
            </w:r>
            <w:r w:rsidR="003D1B55" w:rsidRPr="003D1B55">
              <w:rPr>
                <w:rFonts w:ascii="Times" w:hAnsi="Times" w:cs="Times"/>
                <w:sz w:val="20"/>
                <w:szCs w:val="20"/>
              </w:rPr>
              <w:t>30</w:t>
            </w:r>
            <w:r w:rsidRPr="003D1B55">
              <w:rPr>
                <w:rFonts w:ascii="Times" w:hAnsi="Times" w:cs="Times"/>
                <w:sz w:val="20"/>
                <w:szCs w:val="20"/>
              </w:rPr>
              <w:t>.10.2018</w:t>
            </w:r>
            <w:r w:rsidRPr="003D1B55">
              <w:rPr>
                <w:rFonts w:ascii="Times" w:hAnsi="Times" w:cs="Times"/>
                <w:sz w:val="20"/>
                <w:szCs w:val="20"/>
              </w:rPr>
              <w:br/>
              <w:t>Ukončenie: 1</w:t>
            </w:r>
            <w:r w:rsidR="003D1B55" w:rsidRPr="003D1B55">
              <w:rPr>
                <w:rFonts w:ascii="Times" w:hAnsi="Times" w:cs="Times"/>
                <w:sz w:val="20"/>
                <w:szCs w:val="20"/>
              </w:rPr>
              <w:t>4</w:t>
            </w:r>
            <w:r w:rsidRPr="003D1B55">
              <w:rPr>
                <w:rFonts w:ascii="Times" w:hAnsi="Times" w:cs="Times"/>
                <w:sz w:val="20"/>
                <w:szCs w:val="20"/>
              </w:rPr>
              <w:t>.11.2018</w:t>
            </w:r>
          </w:p>
        </w:tc>
      </w:tr>
      <w:tr w:rsidR="00C6623B" w:rsidRPr="00C6623B" w:rsidTr="00443D98">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pPr>
              <w:spacing w:line="276" w:lineRule="auto"/>
              <w:rPr>
                <w:rFonts w:ascii="Times" w:hAnsi="Times" w:cs="Times"/>
                <w:sz w:val="20"/>
                <w:szCs w:val="20"/>
              </w:rPr>
            </w:pPr>
            <w:r w:rsidRPr="00C6623B">
              <w:rPr>
                <w:sz w:val="20"/>
                <w:szCs w:val="20"/>
              </w:rPr>
              <w:t>3.12.2018</w:t>
            </w:r>
          </w:p>
        </w:tc>
      </w:tr>
      <w:tr w:rsidR="00C6623B" w:rsidRPr="00C6623B" w:rsidTr="00443D98">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Predpokladaný termín predloženia na Rokovanie vlády</w:t>
            </w:r>
            <w:r w:rsidRPr="00C6623B">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pPr>
              <w:spacing w:line="276" w:lineRule="auto"/>
              <w:rPr>
                <w:rFonts w:ascii="Times" w:hAnsi="Times" w:cs="Times"/>
                <w:sz w:val="20"/>
                <w:szCs w:val="20"/>
              </w:rPr>
            </w:pPr>
            <w:r w:rsidRPr="00C6623B">
              <w:rPr>
                <w:sz w:val="20"/>
                <w:szCs w:val="20"/>
              </w:rPr>
              <w:t xml:space="preserve">február </w:t>
            </w:r>
            <w:r w:rsidRPr="00C6623B">
              <w:rPr>
                <w:rFonts w:ascii="Times" w:hAnsi="Times" w:cs="Times"/>
                <w:sz w:val="20"/>
                <w:szCs w:val="20"/>
              </w:rPr>
              <w:t>2019</w:t>
            </w:r>
          </w:p>
        </w:tc>
      </w:tr>
    </w:tbl>
    <w:p w:rsidR="00443D98" w:rsidRPr="00C6623B" w:rsidRDefault="00443D98" w:rsidP="00443D98">
      <w:pPr>
        <w:pStyle w:val="Normlnywebov"/>
        <w:spacing w:before="0" w:beforeAutospacing="0" w:after="0" w:afterAutospacing="0"/>
        <w:rPr>
          <w:bCs/>
          <w:sz w:val="22"/>
          <w:szCs w:val="22"/>
        </w:rPr>
      </w:pPr>
    </w:p>
    <w:p w:rsidR="00443D98" w:rsidRPr="00C6623B" w:rsidRDefault="00443D98" w:rsidP="00443D9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2.  Definícia problému</w:t>
            </w:r>
          </w:p>
        </w:tc>
      </w:tr>
      <w:tr w:rsidR="00C6623B"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rsidP="003D1B55">
            <w:pPr>
              <w:spacing w:line="276" w:lineRule="auto"/>
              <w:ind w:right="57"/>
              <w:jc w:val="both"/>
              <w:rPr>
                <w:rFonts w:ascii="Times" w:hAnsi="Times" w:cs="Times"/>
                <w:sz w:val="20"/>
                <w:szCs w:val="20"/>
              </w:rPr>
            </w:pPr>
            <w:r w:rsidRPr="00C6623B">
              <w:rPr>
                <w:rFonts w:ascii="Times" w:hAnsi="Times" w:cs="Times"/>
                <w:sz w:val="20"/>
                <w:szCs w:val="20"/>
              </w:rPr>
              <w:t>Uveďte základné problémy, na ktoré navrhovaná regulácia reaguje.</w:t>
            </w:r>
            <w:r w:rsidR="003D1B55">
              <w:rPr>
                <w:rFonts w:ascii="Times" w:hAnsi="Times" w:cs="Times"/>
                <w:sz w:val="20"/>
                <w:szCs w:val="20"/>
              </w:rPr>
              <w:t xml:space="preserve"> </w:t>
            </w:r>
            <w:r w:rsidRPr="00C6623B">
              <w:rPr>
                <w:rFonts w:ascii="Times" w:hAnsi="Times" w:cs="Times"/>
                <w:sz w:val="20"/>
                <w:szCs w:val="20"/>
              </w:rPr>
              <w:t>Terminologický</w:t>
            </w:r>
            <w:r w:rsidR="003D1B55">
              <w:rPr>
                <w:rFonts w:ascii="Times" w:hAnsi="Times" w:cs="Times"/>
                <w:sz w:val="20"/>
                <w:szCs w:val="20"/>
              </w:rPr>
              <w:t xml:space="preserve"> </w:t>
            </w:r>
            <w:r w:rsidRPr="00C6623B">
              <w:rPr>
                <w:rFonts w:ascii="Times" w:hAnsi="Times" w:cs="Times"/>
                <w:sz w:val="20"/>
                <w:szCs w:val="20"/>
              </w:rPr>
              <w:t>nesúlad medzi vnútroštátnou legislatívou a požiadavkami Severoatlantickej aliancie, ktoré vyplývajú zo Spojeneckej publikácie AAP-3(K) Smernica pre tvorbu, udržiavanie a spravovanie štandardizačných dokumentov Severoatlantickej aliancie. Pretrvávajúce nedostatky pri vyžadovaní kodifikácie v</w:t>
            </w:r>
            <w:r w:rsidR="003D1B55">
              <w:rPr>
                <w:rFonts w:ascii="Times" w:hAnsi="Times" w:cs="Times"/>
                <w:sz w:val="20"/>
                <w:szCs w:val="20"/>
              </w:rPr>
              <w:t> </w:t>
            </w:r>
            <w:r w:rsidRPr="00C6623B">
              <w:rPr>
                <w:rFonts w:ascii="Times" w:hAnsi="Times" w:cs="Times"/>
                <w:sz w:val="20"/>
                <w:szCs w:val="20"/>
              </w:rPr>
              <w:t>zmluvnom procese medzi používateľom a dodávateľom produktu a potreba precizovať právnu úpravu a jednoznačne zadefinovať požiadavky na dodanie návrhu kodifikačných údajov v zmluvnom procese. Nesúlad medzi vnútroštátnou legislatívou a štandardizačnou dohodou Severoatlantickej aliancie STANAG 4107 o vzájomnom štátnom overovaní kvality dodávok produktov na účely obrany a uplatňovaním spojeneckých publikácií na zabezpečovanie kvality z hľadiska spôsobu rozhodovania o</w:t>
            </w:r>
            <w:r w:rsidR="003D1B55">
              <w:rPr>
                <w:rFonts w:ascii="Times" w:hAnsi="Times" w:cs="Times"/>
                <w:sz w:val="20"/>
                <w:szCs w:val="20"/>
              </w:rPr>
              <w:t> </w:t>
            </w:r>
            <w:r w:rsidRPr="00C6623B">
              <w:rPr>
                <w:rFonts w:ascii="Times" w:hAnsi="Times" w:cs="Times"/>
                <w:sz w:val="20"/>
                <w:szCs w:val="20"/>
              </w:rPr>
              <w:t xml:space="preserve">žiadosti na vykonanie štátneho overovania kvality. </w:t>
            </w:r>
          </w:p>
        </w:tc>
      </w:tr>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3.  Ciele a výsledný stav</w:t>
            </w:r>
          </w:p>
        </w:tc>
      </w:tr>
      <w:tr w:rsidR="00C6623B"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rsidP="003D1B55">
            <w:pPr>
              <w:spacing w:line="276" w:lineRule="auto"/>
              <w:ind w:right="57"/>
              <w:jc w:val="both"/>
              <w:rPr>
                <w:rFonts w:ascii="Times" w:hAnsi="Times" w:cs="Times"/>
                <w:sz w:val="20"/>
                <w:szCs w:val="20"/>
              </w:rPr>
            </w:pPr>
            <w:r w:rsidRPr="00C6623B">
              <w:rPr>
                <w:rFonts w:ascii="Times" w:hAnsi="Times" w:cs="Times"/>
                <w:sz w:val="20"/>
                <w:szCs w:val="20"/>
              </w:rPr>
              <w:t>Uveďte hlavné ciele navrhovaného predpisu (aký výsledný stav chcete reguláciou dosiahnuť).</w:t>
            </w:r>
            <w:r w:rsidRPr="00C6623B">
              <w:rPr>
                <w:rFonts w:ascii="Times" w:hAnsi="Times" w:cs="Times"/>
                <w:sz w:val="20"/>
                <w:szCs w:val="20"/>
              </w:rPr>
              <w:br/>
              <w:t>Právny predpis sa zameriava na úpravu terminológie v oblasti obrannej štandardizácie, na precizovanie kodifikačných činností, ako aj na optimalizovanie procesov štátneho overovania kvality výrobkov a služieb na účely obrany v súlade s požiadavkami a postupmi v Severoatlantickej aliancii.</w:t>
            </w:r>
          </w:p>
        </w:tc>
      </w:tr>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4.  Dotknuté subjekty</w:t>
            </w:r>
          </w:p>
        </w:tc>
      </w:tr>
      <w:tr w:rsidR="00C6623B"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25097" w:rsidRDefault="00443D98" w:rsidP="00525097">
            <w:pPr>
              <w:spacing w:line="276" w:lineRule="auto"/>
              <w:ind w:right="57"/>
              <w:jc w:val="both"/>
              <w:rPr>
                <w:rFonts w:ascii="Times" w:hAnsi="Times" w:cs="Times"/>
                <w:sz w:val="20"/>
                <w:szCs w:val="20"/>
              </w:rPr>
            </w:pPr>
            <w:r w:rsidRPr="00C6623B">
              <w:rPr>
                <w:rFonts w:ascii="Times" w:hAnsi="Times" w:cs="Times"/>
                <w:sz w:val="20"/>
                <w:szCs w:val="20"/>
              </w:rPr>
              <w:t>Uveďte subjekty, ktorých sa zmeny návrhu dotknú priamo aj nepriamo:</w:t>
            </w:r>
          </w:p>
          <w:p w:rsidR="00443D98" w:rsidRPr="00C6623B" w:rsidRDefault="00443D98" w:rsidP="00525097">
            <w:pPr>
              <w:spacing w:line="276" w:lineRule="auto"/>
              <w:ind w:right="57"/>
              <w:jc w:val="both"/>
              <w:rPr>
                <w:rFonts w:ascii="Times" w:hAnsi="Times" w:cs="Times"/>
                <w:sz w:val="20"/>
                <w:szCs w:val="20"/>
              </w:rPr>
            </w:pPr>
            <w:r w:rsidRPr="00C6623B">
              <w:rPr>
                <w:rFonts w:ascii="Times" w:hAnsi="Times" w:cs="Times"/>
                <w:sz w:val="20"/>
                <w:szCs w:val="20"/>
              </w:rPr>
              <w:t xml:space="preserve">Návrh sa týka Úradu pre obrannú štandardizáciu, kodifikáciu a štátne overovanie kvality, dodávateľov a používateľov produktov na účely obrany. </w:t>
            </w:r>
          </w:p>
        </w:tc>
      </w:tr>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5.  Alternatívne riešenia</w:t>
            </w:r>
          </w:p>
        </w:tc>
      </w:tr>
      <w:tr w:rsidR="00C6623B"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25097" w:rsidRDefault="00443D98" w:rsidP="00525097">
            <w:pPr>
              <w:spacing w:line="276" w:lineRule="auto"/>
              <w:ind w:right="57"/>
              <w:jc w:val="both"/>
              <w:rPr>
                <w:rFonts w:ascii="Times" w:hAnsi="Times" w:cs="Times"/>
                <w:sz w:val="20"/>
                <w:szCs w:val="20"/>
              </w:rPr>
            </w:pPr>
            <w:r w:rsidRPr="00C6623B">
              <w:rPr>
                <w:rFonts w:ascii="Times" w:hAnsi="Times" w:cs="Times"/>
                <w:sz w:val="20"/>
                <w:szCs w:val="20"/>
              </w:rPr>
              <w:t xml:space="preserve">Aké alternatívne riešenia boli posudzované? Uveďte, aké alternatívne spôsoby na odstránenie definovaného problému boli identifikované a posudzované. </w:t>
            </w:r>
          </w:p>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Pri spracovaní návrhu zákona neboli posudzované žiadne alternatívne riešenia. </w:t>
            </w:r>
          </w:p>
        </w:tc>
      </w:tr>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6.  Vykonávacie predpisy</w:t>
            </w:r>
          </w:p>
        </w:tc>
      </w:tr>
      <w:tr w:rsidR="00C6623B"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rsidP="003D1B55">
            <w:pPr>
              <w:spacing w:line="276" w:lineRule="auto"/>
              <w:ind w:right="57"/>
              <w:jc w:val="both"/>
              <w:rPr>
                <w:rFonts w:ascii="Times" w:hAnsi="Times" w:cs="Times"/>
                <w:sz w:val="20"/>
                <w:szCs w:val="20"/>
              </w:rPr>
            </w:pPr>
            <w:r w:rsidRPr="00C6623B">
              <w:rPr>
                <w:rFonts w:ascii="Times" w:hAnsi="Times" w:cs="Times"/>
                <w:sz w:val="20"/>
                <w:szCs w:val="20"/>
              </w:rPr>
              <w:t>Predpokladá sa prijatie/zmena vykonávacích predpisov?                          </w:t>
            </w:r>
            <w:r w:rsidRPr="00C6623B">
              <w:rPr>
                <w:rFonts w:ascii="Wingdings 2" w:hAnsi="Wingdings 2" w:cs="Times"/>
                <w:sz w:val="20"/>
                <w:szCs w:val="20"/>
              </w:rPr>
              <w:t></w:t>
            </w:r>
            <w:r w:rsidRPr="00C6623B">
              <w:rPr>
                <w:rFonts w:ascii="Times" w:hAnsi="Times" w:cs="Times"/>
                <w:sz w:val="20"/>
                <w:szCs w:val="20"/>
              </w:rPr>
              <w:t>  Áno            </w:t>
            </w:r>
            <w:r w:rsidRPr="00C6623B">
              <w:rPr>
                <w:rFonts w:ascii="Wingdings 2" w:hAnsi="Wingdings 2" w:cs="Times"/>
                <w:sz w:val="28"/>
                <w:szCs w:val="28"/>
              </w:rPr>
              <w:t></w:t>
            </w:r>
            <w:r w:rsidRPr="00C6623B">
              <w:rPr>
                <w:rFonts w:ascii="Times" w:hAnsi="Times" w:cs="Times"/>
                <w:sz w:val="20"/>
                <w:szCs w:val="20"/>
              </w:rPr>
              <w:t>  Nie</w:t>
            </w:r>
            <w:r w:rsidRPr="00C6623B">
              <w:rPr>
                <w:rFonts w:ascii="Times" w:hAnsi="Times" w:cs="Times"/>
                <w:sz w:val="20"/>
                <w:szCs w:val="20"/>
              </w:rPr>
              <w:br/>
              <w:t xml:space="preserve">Ak áno, uveďte ktoré oblasti budú nimi upravené, resp. ktorých vykonávacích predpisov sa zmena dotkne: </w:t>
            </w:r>
            <w:r w:rsidRPr="00C6623B">
              <w:rPr>
                <w:rFonts w:ascii="Times" w:hAnsi="Times" w:cs="Times"/>
                <w:sz w:val="20"/>
                <w:szCs w:val="20"/>
              </w:rPr>
              <w:lastRenderedPageBreak/>
              <w:t>Navrhuje sa úprava vyhlášky Ministerstva obrany Slovenskej republiky č. 476/2011 Z. z., ktorou sa ustanovujú podrobnosti o metodike spracúvania návrhu kodifikačných údajov, o programovom vybavení na spracúvanie návrhov kodifikačných údajov, o návrhu kodifikačných údajov a o povinnostiach dodávateľa produktu.</w:t>
            </w:r>
          </w:p>
        </w:tc>
      </w:tr>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lastRenderedPageBreak/>
              <w:t xml:space="preserve">  7.  Transpozícia práva EÚ </w:t>
            </w:r>
          </w:p>
        </w:tc>
      </w:tr>
      <w:tr w:rsidR="00C6623B"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25097" w:rsidRDefault="00443D98" w:rsidP="00525097">
            <w:pPr>
              <w:spacing w:line="276" w:lineRule="auto"/>
              <w:ind w:right="57"/>
              <w:jc w:val="both"/>
              <w:rPr>
                <w:rFonts w:ascii="Times" w:hAnsi="Times" w:cs="Times"/>
                <w:sz w:val="20"/>
                <w:szCs w:val="20"/>
              </w:rPr>
            </w:pPr>
            <w:r w:rsidRPr="00C6623B">
              <w:rPr>
                <w:rFonts w:ascii="Times" w:hAnsi="Times" w:cs="Times"/>
                <w:sz w:val="20"/>
                <w:szCs w:val="20"/>
              </w:rPr>
              <w:t>Uveďte, v ktorých ustanoveniach ide národná právna úprava nad rámec minimálnych požiadaviek</w:t>
            </w:r>
            <w:r w:rsidR="00525097">
              <w:rPr>
                <w:rFonts w:ascii="Times" w:hAnsi="Times" w:cs="Times"/>
                <w:sz w:val="20"/>
                <w:szCs w:val="20"/>
              </w:rPr>
              <w:t xml:space="preserve"> EÚ spolu</w:t>
            </w:r>
            <w:r w:rsidR="00525097">
              <w:rPr>
                <w:rFonts w:ascii="Times" w:hAnsi="Times" w:cs="Times"/>
                <w:sz w:val="20"/>
                <w:szCs w:val="20"/>
              </w:rPr>
              <w:br/>
              <w:t>s odôvodnením.</w:t>
            </w:r>
          </w:p>
          <w:p w:rsidR="00443D98" w:rsidRPr="00C6623B" w:rsidRDefault="00525097" w:rsidP="00525097">
            <w:pPr>
              <w:spacing w:line="276" w:lineRule="auto"/>
              <w:jc w:val="both"/>
              <w:rPr>
                <w:rFonts w:ascii="Times" w:hAnsi="Times" w:cs="Times"/>
                <w:sz w:val="20"/>
                <w:szCs w:val="20"/>
              </w:rPr>
            </w:pPr>
            <w:r>
              <w:rPr>
                <w:rFonts w:ascii="Times" w:hAnsi="Times" w:cs="Times"/>
                <w:sz w:val="20"/>
                <w:szCs w:val="20"/>
              </w:rPr>
              <w:t>Žiadne</w:t>
            </w:r>
          </w:p>
        </w:tc>
      </w:tr>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8.  Preskúmanie účelnosti**</w:t>
            </w:r>
          </w:p>
        </w:tc>
      </w:tr>
      <w:tr w:rsidR="00443D98"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Uveďte termín, kedy by malo dôjsť k preskúmaniu účinnosti a účelnosti navrhovaného predpisu.</w:t>
            </w:r>
            <w:r w:rsidRPr="00C6623B">
              <w:rPr>
                <w:rFonts w:ascii="Times" w:hAnsi="Times" w:cs="Times"/>
                <w:sz w:val="20"/>
                <w:szCs w:val="20"/>
              </w:rPr>
              <w:br/>
              <w:t>Uveďte kritériá, na základe ktorých bude preskúmanie vykonané.</w:t>
            </w:r>
          </w:p>
        </w:tc>
      </w:tr>
    </w:tbl>
    <w:p w:rsidR="00443D98" w:rsidRPr="00C6623B" w:rsidRDefault="00443D98" w:rsidP="00443D98">
      <w:pPr>
        <w:pStyle w:val="Normlnywebov"/>
        <w:spacing w:before="0" w:beforeAutospacing="0" w:after="0" w:afterAutospacing="0"/>
        <w:rPr>
          <w:bCs/>
          <w:sz w:val="22"/>
          <w:szCs w:val="22"/>
        </w:rPr>
      </w:pPr>
    </w:p>
    <w:p w:rsidR="00443D98" w:rsidRPr="00C6623B" w:rsidRDefault="00443D98" w:rsidP="00443D98">
      <w:pPr>
        <w:ind w:left="142" w:hanging="142"/>
        <w:rPr>
          <w:sz w:val="20"/>
          <w:szCs w:val="20"/>
        </w:rPr>
      </w:pPr>
      <w:r w:rsidRPr="00C6623B">
        <w:rPr>
          <w:sz w:val="20"/>
          <w:szCs w:val="20"/>
        </w:rPr>
        <w:t xml:space="preserve">* vyplniť iba v prípade, ak materiál nie je zahrnutý do Plánu práce vlády Slovenskej republiky alebo Plánu        legislatívnych úloh vlády Slovenskej republiky. </w:t>
      </w:r>
    </w:p>
    <w:p w:rsidR="00443D98" w:rsidRPr="00C6623B" w:rsidRDefault="00443D98" w:rsidP="00443D98">
      <w:pPr>
        <w:pStyle w:val="Normlnywebov"/>
        <w:spacing w:before="0" w:beforeAutospacing="0" w:after="0" w:afterAutospacing="0"/>
        <w:rPr>
          <w:sz w:val="20"/>
          <w:szCs w:val="20"/>
        </w:rPr>
      </w:pPr>
      <w:r w:rsidRPr="00C6623B">
        <w:rPr>
          <w:sz w:val="20"/>
          <w:szCs w:val="20"/>
        </w:rPr>
        <w:t>** nepovinné</w:t>
      </w:r>
    </w:p>
    <w:p w:rsidR="00443D98" w:rsidRPr="00C6623B" w:rsidRDefault="00443D98" w:rsidP="00443D98">
      <w:pPr>
        <w:pStyle w:val="Normlnywebov"/>
        <w:spacing w:before="0" w:beforeAutospacing="0" w:after="0" w:afterAutospacing="0"/>
        <w:rPr>
          <w:sz w:val="20"/>
          <w:szCs w:val="20"/>
        </w:rPr>
      </w:pPr>
    </w:p>
    <w:p w:rsidR="00443D98" w:rsidRPr="00C6623B" w:rsidRDefault="00443D98" w:rsidP="00443D9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C6623B" w:rsidRPr="00C6623B" w:rsidTr="00443D98">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0"/>
                <w:szCs w:val="20"/>
              </w:rPr>
            </w:pPr>
            <w:r w:rsidRPr="00C6623B">
              <w:rPr>
                <w:rFonts w:ascii="Times" w:hAnsi="Times" w:cs="Times"/>
                <w:b/>
                <w:bCs/>
                <w:sz w:val="20"/>
                <w:szCs w:val="20"/>
              </w:rPr>
              <w:t>  9.   Vplyvy navrhovaného materiálu</w:t>
            </w:r>
          </w:p>
        </w:tc>
      </w:tr>
      <w:tr w:rsidR="00C6623B" w:rsidRPr="00C6623B" w:rsidTr="00443D98">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3D98" w:rsidRPr="00C6623B" w:rsidRDefault="00443D98">
            <w:pPr>
              <w:spacing w:line="276" w:lineRule="auto"/>
              <w:rPr>
                <w:rFonts w:ascii="Times" w:hAnsi="Times" w:cs="Times"/>
                <w:sz w:val="20"/>
                <w:szCs w:val="20"/>
              </w:rPr>
            </w:pPr>
            <w:r w:rsidRPr="00C6623B">
              <w:rPr>
                <w:rFonts w:ascii="Times" w:hAnsi="Times" w:cs="Times"/>
                <w:b/>
                <w:bCs/>
                <w:sz w:val="20"/>
                <w:szCs w:val="20"/>
              </w:rPr>
              <w:t>  Vplyvy na rozpočet verejnej správy</w:t>
            </w:r>
            <w:r w:rsidRPr="00C6623B">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0"/>
                <w:szCs w:val="20"/>
              </w:rPr>
              <w:t></w:t>
            </w:r>
            <w:r w:rsidRPr="00C6623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Negatívne</w:t>
            </w:r>
          </w:p>
        </w:tc>
      </w:tr>
      <w:tr w:rsidR="00C6623B" w:rsidRPr="00C6623B" w:rsidTr="00443D98">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Čiastočne</w:t>
            </w:r>
          </w:p>
        </w:tc>
      </w:tr>
      <w:tr w:rsidR="00C6623B" w:rsidRPr="00C6623B" w:rsidTr="00443D98">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3D98" w:rsidRPr="00C6623B" w:rsidRDefault="00443D98">
            <w:pPr>
              <w:spacing w:line="276" w:lineRule="auto"/>
              <w:rPr>
                <w:rFonts w:ascii="Times" w:hAnsi="Times" w:cs="Times"/>
                <w:sz w:val="20"/>
                <w:szCs w:val="20"/>
              </w:rPr>
            </w:pPr>
            <w:r w:rsidRPr="00C6623B">
              <w:rPr>
                <w:rFonts w:ascii="Times" w:hAnsi="Times" w:cs="Times"/>
                <w:b/>
                <w:bCs/>
                <w:sz w:val="20"/>
                <w:szCs w:val="20"/>
              </w:rPr>
              <w:t>  Vplyvy na podnikateľské prostredie</w:t>
            </w:r>
            <w:r w:rsidRPr="00C6623B">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0"/>
                <w:szCs w:val="20"/>
              </w:rPr>
              <w:t></w:t>
            </w:r>
            <w:r w:rsidRPr="00C6623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Negatívne</w:t>
            </w:r>
          </w:p>
        </w:tc>
      </w:tr>
      <w:tr w:rsidR="00C6623B" w:rsidRPr="00C6623B" w:rsidTr="00443D98">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0"/>
                <w:szCs w:val="20"/>
              </w:rPr>
              <w:t></w:t>
            </w:r>
            <w:r w:rsidRPr="00C6623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Negatívne</w:t>
            </w:r>
          </w:p>
        </w:tc>
      </w:tr>
      <w:tr w:rsidR="00C6623B" w:rsidRPr="00C6623B" w:rsidTr="00443D98">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3D98" w:rsidRPr="00C6623B" w:rsidRDefault="00443D98">
            <w:pPr>
              <w:spacing w:line="276" w:lineRule="auto"/>
              <w:rPr>
                <w:rFonts w:ascii="Times" w:hAnsi="Times" w:cs="Times"/>
                <w:sz w:val="20"/>
                <w:szCs w:val="20"/>
              </w:rPr>
            </w:pPr>
            <w:r w:rsidRPr="00C6623B">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0"/>
                <w:szCs w:val="20"/>
              </w:rPr>
              <w:t></w:t>
            </w:r>
            <w:r w:rsidRPr="00C6623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Negatívne</w:t>
            </w:r>
          </w:p>
        </w:tc>
      </w:tr>
      <w:tr w:rsidR="00C6623B" w:rsidRPr="00C6623B" w:rsidTr="00443D98">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3D98" w:rsidRPr="00C6623B" w:rsidRDefault="00443D98">
            <w:pPr>
              <w:spacing w:line="276" w:lineRule="auto"/>
              <w:rPr>
                <w:rFonts w:ascii="Times" w:hAnsi="Times" w:cs="Times"/>
                <w:sz w:val="20"/>
                <w:szCs w:val="20"/>
              </w:rPr>
            </w:pPr>
            <w:r w:rsidRPr="00C6623B">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0"/>
                <w:szCs w:val="20"/>
              </w:rPr>
              <w:t></w:t>
            </w:r>
            <w:r w:rsidRPr="00C6623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Negatívne</w:t>
            </w:r>
          </w:p>
        </w:tc>
      </w:tr>
      <w:tr w:rsidR="00C6623B" w:rsidRPr="00C6623B" w:rsidTr="00443D98">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3D98" w:rsidRPr="00C6623B" w:rsidRDefault="00443D98">
            <w:pPr>
              <w:spacing w:line="276" w:lineRule="auto"/>
              <w:rPr>
                <w:rFonts w:ascii="Times" w:hAnsi="Times" w:cs="Times"/>
                <w:sz w:val="20"/>
                <w:szCs w:val="20"/>
              </w:rPr>
            </w:pPr>
            <w:r w:rsidRPr="00C6623B">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0"/>
                <w:szCs w:val="20"/>
              </w:rPr>
              <w:t></w:t>
            </w:r>
            <w:r w:rsidRPr="00C6623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Negatívne</w:t>
            </w:r>
          </w:p>
        </w:tc>
      </w:tr>
      <w:tr w:rsidR="00C6623B" w:rsidRPr="00C6623B" w:rsidTr="00443D98">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3D98" w:rsidRPr="00C6623B" w:rsidRDefault="00443D98">
            <w:pPr>
              <w:spacing w:line="276" w:lineRule="auto"/>
              <w:rPr>
                <w:rFonts w:ascii="Times" w:hAnsi="Times" w:cs="Times"/>
                <w:sz w:val="20"/>
                <w:szCs w:val="20"/>
              </w:rPr>
            </w:pPr>
            <w:r w:rsidRPr="00C6623B">
              <w:rPr>
                <w:rFonts w:ascii="Times" w:hAnsi="Times" w:cs="Times"/>
                <w:b/>
                <w:bCs/>
                <w:sz w:val="20"/>
                <w:szCs w:val="20"/>
              </w:rPr>
              <w:t>  Vplyvy na služby pre občana z toho</w:t>
            </w:r>
            <w:r w:rsidRPr="00C6623B">
              <w:rPr>
                <w:rFonts w:ascii="Times" w:hAnsi="Times" w:cs="Times"/>
                <w:sz w:val="20"/>
                <w:szCs w:val="20"/>
              </w:rPr>
              <w:br/>
              <w:t>    vplyvy služieb verejnej správy na občana</w:t>
            </w:r>
            <w:r w:rsidRPr="00C6623B">
              <w:rPr>
                <w:rFonts w:ascii="Times" w:hAnsi="Times" w:cs="Times"/>
                <w:sz w:val="20"/>
                <w:szCs w:val="20"/>
              </w:rPr>
              <w:br/>
              <w:t>    vplyvy na procesy služieb vo verejnej</w:t>
            </w:r>
            <w:r w:rsidRPr="00C6623B">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br/>
              <w:t xml:space="preserve">  </w:t>
            </w:r>
            <w:r w:rsidRPr="00C6623B">
              <w:rPr>
                <w:rFonts w:ascii="Wingdings 2" w:hAnsi="Wingdings 2" w:cs="Times"/>
                <w:sz w:val="28"/>
                <w:szCs w:val="28"/>
              </w:rPr>
              <w:t></w:t>
            </w:r>
            <w:r w:rsidRPr="00C6623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br/>
              <w:t xml:space="preserve">  </w:t>
            </w:r>
            <w:r w:rsidRPr="00C6623B">
              <w:rPr>
                <w:rFonts w:ascii="Wingdings 2" w:hAnsi="Wingdings 2" w:cs="Times"/>
                <w:sz w:val="20"/>
                <w:szCs w:val="20"/>
              </w:rPr>
              <w:t></w:t>
            </w:r>
            <w:r w:rsidRPr="00C6623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br/>
              <w:t xml:space="preserve">  </w:t>
            </w:r>
            <w:r w:rsidRPr="00C6623B">
              <w:rPr>
                <w:rFonts w:ascii="Wingdings 2" w:hAnsi="Wingdings 2" w:cs="Times"/>
                <w:sz w:val="28"/>
                <w:szCs w:val="28"/>
              </w:rPr>
              <w:t></w:t>
            </w:r>
            <w:r w:rsidRPr="00C6623B">
              <w:rPr>
                <w:rFonts w:ascii="Times" w:hAnsi="Times" w:cs="Times"/>
                <w:sz w:val="20"/>
                <w:szCs w:val="20"/>
              </w:rPr>
              <w:t xml:space="preserve">   Negatívne</w:t>
            </w:r>
          </w:p>
        </w:tc>
      </w:tr>
      <w:tr w:rsidR="00443D98" w:rsidRPr="00C6623B" w:rsidTr="00443D98">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0"/>
                <w:szCs w:val="20"/>
              </w:rPr>
              <w:t></w:t>
            </w:r>
            <w:r w:rsidRPr="00C6623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 xml:space="preserve">  </w:t>
            </w:r>
            <w:r w:rsidRPr="00C6623B">
              <w:rPr>
                <w:rFonts w:ascii="Wingdings 2" w:hAnsi="Wingdings 2" w:cs="Times"/>
                <w:sz w:val="28"/>
                <w:szCs w:val="28"/>
              </w:rPr>
              <w:t></w:t>
            </w:r>
            <w:r w:rsidRPr="00C6623B">
              <w:rPr>
                <w:rFonts w:ascii="Times" w:hAnsi="Times" w:cs="Times"/>
                <w:sz w:val="20"/>
                <w:szCs w:val="20"/>
              </w:rPr>
              <w:t xml:space="preserve">   Negatívne</w:t>
            </w:r>
          </w:p>
        </w:tc>
      </w:tr>
    </w:tbl>
    <w:p w:rsidR="00443D98" w:rsidRPr="00C6623B" w:rsidRDefault="00443D98" w:rsidP="00443D98">
      <w:pPr>
        <w:pStyle w:val="Normlnywebov"/>
        <w:spacing w:before="0" w:beforeAutospacing="0" w:after="0" w:afterAutospacing="0"/>
        <w:rPr>
          <w:sz w:val="20"/>
          <w:szCs w:val="20"/>
        </w:rPr>
      </w:pPr>
    </w:p>
    <w:p w:rsidR="00443D98" w:rsidRPr="00C6623B" w:rsidRDefault="00443D98" w:rsidP="00443D9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10.  Poznámky</w:t>
            </w:r>
          </w:p>
        </w:tc>
      </w:tr>
      <w:tr w:rsidR="00C6623B"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rsidP="003D1B55">
            <w:pPr>
              <w:spacing w:line="276" w:lineRule="auto"/>
              <w:ind w:right="57"/>
              <w:jc w:val="both"/>
              <w:rPr>
                <w:rFonts w:ascii="Times" w:hAnsi="Times" w:cs="Times"/>
                <w:sz w:val="20"/>
                <w:szCs w:val="20"/>
              </w:rPr>
            </w:pPr>
            <w:r w:rsidRPr="00C6623B">
              <w:rPr>
                <w:rFonts w:ascii="Times" w:hAnsi="Times" w:cs="Times"/>
                <w:sz w:val="20"/>
                <w:szCs w:val="20"/>
              </w:rPr>
              <w:t>V prípade potreby uveďte doplňujúce informácie k návrhu. Nakoľko elektronický systém spracúvania návrhu kodifikačných údajov bol zakúpený z finančných prostriedkov rozpočtu Úradu pre obrannú štandardizáciu, kodifikáciu a štátne overovanie kvality, návrh zákona nebude mať vplyv na rozpočet verejnej správy. Dodávatelia produktov dostanú možnosť prístupu do elektronického systému spracúvania návrhu kodifikačných údajov, v</w:t>
            </w:r>
            <w:r w:rsidR="003D1B55">
              <w:rPr>
                <w:rFonts w:ascii="Times" w:hAnsi="Times" w:cs="Times"/>
                <w:sz w:val="20"/>
                <w:szCs w:val="20"/>
              </w:rPr>
              <w:t> </w:t>
            </w:r>
            <w:r w:rsidRPr="00C6623B">
              <w:rPr>
                <w:rFonts w:ascii="Times" w:hAnsi="Times" w:cs="Times"/>
                <w:sz w:val="20"/>
                <w:szCs w:val="20"/>
              </w:rPr>
              <w:t>ktorom budú môcť samostatne spracúvať tieto návrhy, a zároveň im zostane možnosť spracúvať návrh kodifikačných údajov prostredníctvom agentúr pre kodifikáciu, tak ako doteraz. Rovnako agentúra pre kodifikáciu získa možnosť priameho prístupu do elektronického systému spracúvania návrhu kodifikačných údajov alebo bude môcť naďalej spracúvať tieto návrhy vo vlastnom programovom vybavení. Obrátili sme sa na MH SR so žiadosťou o posúdenie potreby vykonať konzultácie s podnikateľským subjektami. MH SR vo svojej odpovedi uviedlo, že žiaden z podnikateľských subjektov, ktoré boli z jeho strany oslovené neprejavil záujem zúčastniť sa konzultácií. MH SR preto rozhodlo, že nie je potrebné vykonať konzultácie.</w:t>
            </w:r>
          </w:p>
        </w:tc>
      </w:tr>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11.  Kontakt na spracovateľa</w:t>
            </w:r>
          </w:p>
        </w:tc>
      </w:tr>
      <w:tr w:rsidR="00C6623B"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t>Uveďte údaje na kontaktnú osobu, ktorú je možné kontaktovať v súvislosti s posúdením vybraných vplyvov</w:t>
            </w:r>
            <w:r w:rsidRPr="00C6623B">
              <w:rPr>
                <w:rFonts w:ascii="Times" w:hAnsi="Times" w:cs="Times"/>
                <w:sz w:val="20"/>
                <w:szCs w:val="20"/>
              </w:rPr>
              <w:br/>
              <w:t xml:space="preserve">Ing. Miroslav </w:t>
            </w:r>
            <w:proofErr w:type="spellStart"/>
            <w:r w:rsidRPr="00C6623B">
              <w:rPr>
                <w:rFonts w:ascii="Times" w:hAnsi="Times" w:cs="Times"/>
                <w:sz w:val="20"/>
                <w:szCs w:val="20"/>
              </w:rPr>
              <w:t>Marušin</w:t>
            </w:r>
            <w:proofErr w:type="spellEnd"/>
            <w:r w:rsidRPr="00C6623B">
              <w:rPr>
                <w:rFonts w:ascii="Times" w:hAnsi="Times" w:cs="Times"/>
                <w:sz w:val="20"/>
                <w:szCs w:val="20"/>
              </w:rPr>
              <w:t>, tel. 0903 820 654, e-mail: miroslav.marušin@mil.sk (oblasť obrannej štandardizácie)</w:t>
            </w:r>
            <w:r w:rsidRPr="00C6623B">
              <w:rPr>
                <w:rFonts w:ascii="Times" w:hAnsi="Times" w:cs="Times"/>
                <w:sz w:val="20"/>
                <w:szCs w:val="20"/>
              </w:rPr>
              <w:br/>
              <w:t>Ing. Roman Bohuš, tel. 0903 824 076, e-mail: roman.bohus@mil.sk (oblasť kodifikácie)</w:t>
            </w:r>
            <w:r w:rsidRPr="00C6623B">
              <w:rPr>
                <w:rFonts w:ascii="Times" w:hAnsi="Times" w:cs="Times"/>
                <w:sz w:val="20"/>
                <w:szCs w:val="20"/>
              </w:rPr>
              <w:br/>
              <w:t>Ing. Anton Kapusta, tel. 0903 820 498, e-mail: anton.kapusta@mil.sk (oblasť štátneho overovania kvality)</w:t>
            </w:r>
          </w:p>
        </w:tc>
      </w:tr>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12.  Zdroje</w:t>
            </w:r>
          </w:p>
        </w:tc>
      </w:tr>
      <w:tr w:rsidR="00C6623B" w:rsidRPr="00C6623B" w:rsidTr="00443D9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pPr>
              <w:spacing w:line="276" w:lineRule="auto"/>
              <w:rPr>
                <w:rFonts w:ascii="Times" w:hAnsi="Times" w:cs="Times"/>
                <w:sz w:val="20"/>
                <w:szCs w:val="20"/>
              </w:rPr>
            </w:pPr>
            <w:r w:rsidRPr="00C6623B">
              <w:rPr>
                <w:rFonts w:ascii="Times" w:hAnsi="Times" w:cs="Times"/>
                <w:sz w:val="20"/>
                <w:szCs w:val="20"/>
              </w:rPr>
              <w:lastRenderedPageBreak/>
              <w:t>Uveďte zdroje (štatistiky, prieskumy, spoluprácu s odborníkmi a iné), z ktorých ste pri vypracovávaní doložky, príp. analýz vplyvov vychádzali.</w:t>
            </w:r>
          </w:p>
        </w:tc>
      </w:tr>
      <w:tr w:rsidR="00C6623B" w:rsidRPr="00C6623B" w:rsidTr="00443D9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3D98" w:rsidRPr="00C6623B" w:rsidRDefault="00443D98">
            <w:pPr>
              <w:spacing w:line="276" w:lineRule="auto"/>
              <w:rPr>
                <w:rFonts w:ascii="Times" w:hAnsi="Times" w:cs="Times"/>
                <w:b/>
                <w:bCs/>
                <w:sz w:val="22"/>
                <w:szCs w:val="22"/>
              </w:rPr>
            </w:pPr>
            <w:r w:rsidRPr="00C6623B">
              <w:rPr>
                <w:rFonts w:ascii="Times" w:hAnsi="Times" w:cs="Times"/>
                <w:b/>
                <w:bCs/>
                <w:sz w:val="22"/>
                <w:szCs w:val="22"/>
              </w:rPr>
              <w:t>  13.  Stanovisko Komisie pre posudzovanie vybraných vplyvov z PPK</w:t>
            </w:r>
          </w:p>
        </w:tc>
      </w:tr>
      <w:tr w:rsidR="00443D98" w:rsidRPr="00C6623B" w:rsidTr="00443D98">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443D98" w:rsidRPr="00C6623B" w:rsidRDefault="00443D98" w:rsidP="003D1B55">
            <w:pPr>
              <w:spacing w:line="276" w:lineRule="auto"/>
              <w:ind w:right="57"/>
              <w:jc w:val="both"/>
              <w:rPr>
                <w:rFonts w:ascii="Times" w:hAnsi="Times" w:cs="Times"/>
                <w:sz w:val="20"/>
                <w:szCs w:val="20"/>
              </w:rPr>
            </w:pPr>
            <w:r w:rsidRPr="00C6623B">
              <w:rPr>
                <w:rFonts w:ascii="Times" w:hAnsi="Times" w:cs="Times"/>
                <w:sz w:val="20"/>
                <w:szCs w:val="20"/>
              </w:rPr>
              <w:t>Stála pracovná komisia Legislatívnej rady vlády Slovenskej republiky na posudzovanie vybraných vplyvov vyjadrila listom č. 244/2018 zo 14. novembra 2018 súhlasné stanovisko s návrhom zákona, pričom neuplatnila k</w:t>
            </w:r>
            <w:r w:rsidR="003D1B55">
              <w:rPr>
                <w:rFonts w:ascii="Times" w:hAnsi="Times" w:cs="Times"/>
                <w:sz w:val="20"/>
                <w:szCs w:val="20"/>
              </w:rPr>
              <w:t> </w:t>
            </w:r>
            <w:r w:rsidRPr="00C6623B">
              <w:rPr>
                <w:rFonts w:ascii="Times" w:hAnsi="Times" w:cs="Times"/>
                <w:sz w:val="20"/>
                <w:szCs w:val="20"/>
              </w:rPr>
              <w:t>nemu žiadne pripomienky ani odporúčania.</w:t>
            </w:r>
          </w:p>
        </w:tc>
      </w:tr>
    </w:tbl>
    <w:p w:rsidR="00443D98" w:rsidRPr="00C6623B" w:rsidRDefault="00443D98" w:rsidP="00443D98">
      <w:pPr>
        <w:pStyle w:val="Normlnywebov"/>
        <w:spacing w:before="0" w:beforeAutospacing="0" w:after="0" w:afterAutospacing="0"/>
        <w:rPr>
          <w:bCs/>
          <w:sz w:val="20"/>
          <w:szCs w:val="20"/>
        </w:rPr>
      </w:pPr>
    </w:p>
    <w:p w:rsidR="006E1B8D" w:rsidRPr="00C6623B" w:rsidRDefault="006E1B8D"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Default="00443D98" w:rsidP="006E1B8D">
      <w:pPr>
        <w:pStyle w:val="Normlnywebov"/>
        <w:spacing w:before="0" w:beforeAutospacing="0" w:after="0" w:afterAutospacing="0"/>
        <w:rPr>
          <w:b/>
        </w:rPr>
      </w:pPr>
    </w:p>
    <w:p w:rsidR="003D1B55" w:rsidRPr="00C6623B" w:rsidRDefault="003D1B55"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tbl>
      <w:tblPr>
        <w:tblStyle w:val="Mriekatabuky"/>
        <w:tblW w:w="0" w:type="auto"/>
        <w:tblLook w:val="04A0" w:firstRow="1" w:lastRow="0" w:firstColumn="1" w:lastColumn="0" w:noHBand="0" w:noVBand="1"/>
      </w:tblPr>
      <w:tblGrid>
        <w:gridCol w:w="9062"/>
      </w:tblGrid>
      <w:tr w:rsidR="00C6623B" w:rsidRPr="00C6623B" w:rsidTr="009019E3">
        <w:trPr>
          <w:trHeight w:val="567"/>
        </w:trPr>
        <w:tc>
          <w:tcPr>
            <w:tcW w:w="9062" w:type="dxa"/>
            <w:shd w:val="clear" w:color="auto" w:fill="D9D9D9" w:themeFill="background1" w:themeFillShade="D9"/>
          </w:tcPr>
          <w:p w:rsidR="00443D98" w:rsidRPr="00C6623B" w:rsidRDefault="00443D98" w:rsidP="009019E3">
            <w:pPr>
              <w:jc w:val="center"/>
              <w:rPr>
                <w:b/>
              </w:rPr>
            </w:pPr>
            <w:r w:rsidRPr="00C6623B">
              <w:rPr>
                <w:b/>
                <w:sz w:val="28"/>
              </w:rPr>
              <w:lastRenderedPageBreak/>
              <w:t xml:space="preserve">Analýza vplyvov na podnikateľské prostredie </w:t>
            </w:r>
          </w:p>
          <w:p w:rsidR="00443D98" w:rsidRPr="00C6623B" w:rsidRDefault="00443D98" w:rsidP="009019E3">
            <w:pPr>
              <w:jc w:val="center"/>
              <w:rPr>
                <w:b/>
              </w:rPr>
            </w:pPr>
            <w:r w:rsidRPr="00C6623B">
              <w:rPr>
                <w:b/>
              </w:rPr>
              <w:t>(vrátane testu MSP)</w:t>
            </w:r>
          </w:p>
        </w:tc>
      </w:tr>
      <w:tr w:rsidR="00C6623B" w:rsidRPr="00C6623B" w:rsidTr="009019E3">
        <w:trPr>
          <w:trHeight w:val="567"/>
        </w:trPr>
        <w:tc>
          <w:tcPr>
            <w:tcW w:w="9062" w:type="dxa"/>
            <w:shd w:val="clear" w:color="auto" w:fill="D9D9D9" w:themeFill="background1" w:themeFillShade="D9"/>
          </w:tcPr>
          <w:p w:rsidR="00443D98" w:rsidRPr="00C6623B" w:rsidRDefault="00443D98" w:rsidP="009019E3">
            <w:pPr>
              <w:rPr>
                <w:b/>
              </w:rPr>
            </w:pPr>
            <w:r w:rsidRPr="00C6623B">
              <w:rPr>
                <w:b/>
              </w:rPr>
              <w:t>Materiál bude mať vplyv s ohľadom na veľkostnú kategóriu podnikov:</w:t>
            </w:r>
          </w:p>
        </w:tc>
      </w:tr>
      <w:tr w:rsidR="00C6623B" w:rsidRPr="00C6623B" w:rsidTr="009019E3">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90"/>
            </w:tblGrid>
            <w:tr w:rsidR="00C6623B" w:rsidRPr="00C6623B" w:rsidTr="009019E3">
              <w:sdt>
                <w:sdtPr>
                  <w:id w:val="43339831"/>
                  <w14:checkbox>
                    <w14:checked w14:val="0"/>
                    <w14:checkedState w14:val="2612" w14:font="MS Gothic"/>
                    <w14:uncheckedState w14:val="2610" w14:font="MS Gothic"/>
                  </w14:checkbox>
                </w:sdtPr>
                <w:sdtEndPr/>
                <w:sdtContent>
                  <w:tc>
                    <w:tcPr>
                      <w:tcW w:w="436" w:type="dxa"/>
                    </w:tcPr>
                    <w:p w:rsidR="00443D98" w:rsidRPr="00C6623B" w:rsidRDefault="00443D98" w:rsidP="009019E3">
                      <w:pPr>
                        <w:jc w:val="center"/>
                      </w:pPr>
                      <w:r w:rsidRPr="00C6623B">
                        <w:rPr>
                          <w:rFonts w:ascii="MS Mincho" w:eastAsia="MS Mincho" w:hAnsi="MS Mincho" w:cs="MS Mincho" w:hint="eastAsia"/>
                        </w:rPr>
                        <w:t>☐</w:t>
                      </w:r>
                    </w:p>
                  </w:tc>
                </w:sdtContent>
              </w:sdt>
              <w:tc>
                <w:tcPr>
                  <w:tcW w:w="8545" w:type="dxa"/>
                </w:tcPr>
                <w:p w:rsidR="00443D98" w:rsidRPr="00C6623B" w:rsidRDefault="00443D98" w:rsidP="009019E3">
                  <w:pPr>
                    <w:rPr>
                      <w:b/>
                    </w:rPr>
                  </w:pPr>
                  <w:r w:rsidRPr="00C6623B">
                    <w:rPr>
                      <w:b/>
                    </w:rPr>
                    <w:t xml:space="preserve">iba na MSP (0 - 249 zamestnancov) </w:t>
                  </w:r>
                </w:p>
              </w:tc>
            </w:tr>
            <w:tr w:rsidR="00C6623B" w:rsidRPr="00C6623B" w:rsidTr="009019E3">
              <w:sdt>
                <w:sdtPr>
                  <w:id w:val="-79453833"/>
                  <w14:checkbox>
                    <w14:checked w14:val="0"/>
                    <w14:checkedState w14:val="2612" w14:font="MS Gothic"/>
                    <w14:uncheckedState w14:val="2610" w14:font="MS Gothic"/>
                  </w14:checkbox>
                </w:sdtPr>
                <w:sdtEndPr/>
                <w:sdtContent>
                  <w:tc>
                    <w:tcPr>
                      <w:tcW w:w="436" w:type="dxa"/>
                    </w:tcPr>
                    <w:p w:rsidR="00443D98" w:rsidRPr="00C6623B" w:rsidRDefault="00443D98" w:rsidP="009019E3">
                      <w:pPr>
                        <w:jc w:val="center"/>
                      </w:pPr>
                      <w:r w:rsidRPr="00C6623B">
                        <w:rPr>
                          <w:rFonts w:ascii="MS Mincho" w:eastAsia="MS Mincho" w:hAnsi="MS Mincho" w:cs="MS Mincho" w:hint="eastAsia"/>
                        </w:rPr>
                        <w:t>☐</w:t>
                      </w:r>
                    </w:p>
                  </w:tc>
                </w:sdtContent>
              </w:sdt>
              <w:tc>
                <w:tcPr>
                  <w:tcW w:w="8545" w:type="dxa"/>
                </w:tcPr>
                <w:p w:rsidR="00443D98" w:rsidRPr="00C6623B" w:rsidRDefault="00443D98" w:rsidP="009019E3">
                  <w:pPr>
                    <w:rPr>
                      <w:b/>
                    </w:rPr>
                  </w:pPr>
                  <w:r w:rsidRPr="00C6623B">
                    <w:rPr>
                      <w:b/>
                    </w:rPr>
                    <w:t>iba na veľké podniky (250 a viac zamestnancov)</w:t>
                  </w:r>
                </w:p>
              </w:tc>
            </w:tr>
            <w:tr w:rsidR="00C6623B" w:rsidRPr="00C6623B" w:rsidTr="009019E3">
              <w:sdt>
                <w:sdtPr>
                  <w:id w:val="1290634502"/>
                  <w14:checkbox>
                    <w14:checked w14:val="1"/>
                    <w14:checkedState w14:val="2612" w14:font="MS Gothic"/>
                    <w14:uncheckedState w14:val="2610" w14:font="MS Gothic"/>
                  </w14:checkbox>
                </w:sdtPr>
                <w:sdtEndPr/>
                <w:sdtContent>
                  <w:tc>
                    <w:tcPr>
                      <w:tcW w:w="436" w:type="dxa"/>
                    </w:tcPr>
                    <w:p w:rsidR="00443D98" w:rsidRPr="00C6623B" w:rsidRDefault="00443D98" w:rsidP="009019E3">
                      <w:pPr>
                        <w:jc w:val="center"/>
                      </w:pPr>
                      <w:r w:rsidRPr="00C6623B">
                        <w:rPr>
                          <w:rFonts w:ascii="MS Gothic" w:eastAsia="MS Gothic" w:hAnsi="MS Gothic" w:hint="eastAsia"/>
                        </w:rPr>
                        <w:t>☒</w:t>
                      </w:r>
                    </w:p>
                  </w:tc>
                </w:sdtContent>
              </w:sdt>
              <w:tc>
                <w:tcPr>
                  <w:tcW w:w="8545" w:type="dxa"/>
                </w:tcPr>
                <w:p w:rsidR="00443D98" w:rsidRPr="00C6623B" w:rsidRDefault="00443D98" w:rsidP="009019E3">
                  <w:r w:rsidRPr="00C6623B">
                    <w:rPr>
                      <w:b/>
                    </w:rPr>
                    <w:t>na všetky kategórie podnikov</w:t>
                  </w:r>
                </w:p>
              </w:tc>
            </w:tr>
          </w:tbl>
          <w:p w:rsidR="00443D98" w:rsidRPr="00C6623B" w:rsidRDefault="00443D98" w:rsidP="009019E3">
            <w:pPr>
              <w:rPr>
                <w:b/>
              </w:rPr>
            </w:pPr>
          </w:p>
        </w:tc>
      </w:tr>
      <w:tr w:rsidR="00C6623B" w:rsidRPr="00C6623B" w:rsidTr="009019E3">
        <w:tc>
          <w:tcPr>
            <w:tcW w:w="9062" w:type="dxa"/>
            <w:shd w:val="clear" w:color="auto" w:fill="D9D9D9" w:themeFill="background1" w:themeFillShade="D9"/>
          </w:tcPr>
          <w:p w:rsidR="00443D98" w:rsidRPr="00C6623B" w:rsidRDefault="00443D98" w:rsidP="009019E3">
            <w:pPr>
              <w:rPr>
                <w:b/>
              </w:rPr>
            </w:pPr>
            <w:r w:rsidRPr="00C6623B">
              <w:rPr>
                <w:b/>
              </w:rPr>
              <w:t>3.1 Dotknuté podnikateľské subjekty</w:t>
            </w:r>
          </w:p>
          <w:p w:rsidR="00443D98" w:rsidRPr="00C6623B" w:rsidRDefault="00443D98" w:rsidP="009019E3">
            <w:pPr>
              <w:ind w:left="284"/>
              <w:rPr>
                <w:b/>
              </w:rPr>
            </w:pPr>
            <w:r w:rsidRPr="00C6623B">
              <w:t xml:space="preserve"> - </w:t>
            </w:r>
            <w:r w:rsidRPr="00C6623B">
              <w:rPr>
                <w:b/>
              </w:rPr>
              <w:t>z toho MSP</w:t>
            </w:r>
          </w:p>
        </w:tc>
      </w:tr>
      <w:tr w:rsidR="00C6623B" w:rsidRPr="00C6623B" w:rsidTr="009019E3">
        <w:tc>
          <w:tcPr>
            <w:tcW w:w="9062" w:type="dxa"/>
            <w:tcBorders>
              <w:bottom w:val="single" w:sz="4" w:space="0" w:color="auto"/>
            </w:tcBorders>
          </w:tcPr>
          <w:p w:rsidR="00443D98" w:rsidRPr="00C6623B" w:rsidRDefault="00443D98" w:rsidP="009019E3">
            <w:pPr>
              <w:rPr>
                <w:i/>
              </w:rPr>
            </w:pPr>
            <w:r w:rsidRPr="00C6623B">
              <w:rPr>
                <w:i/>
              </w:rPr>
              <w:t>Uveďte, aké podnikateľské subjekty budú predkladaným návrhom ovplyvnené.</w:t>
            </w:r>
          </w:p>
          <w:p w:rsidR="00443D98" w:rsidRPr="00C6623B" w:rsidRDefault="00443D98" w:rsidP="009019E3">
            <w:pPr>
              <w:rPr>
                <w:i/>
              </w:rPr>
            </w:pPr>
            <w:r w:rsidRPr="00C6623B">
              <w:rPr>
                <w:i/>
              </w:rPr>
              <w:t>Aký je ich počet?</w:t>
            </w:r>
          </w:p>
        </w:tc>
      </w:tr>
      <w:tr w:rsidR="00C6623B" w:rsidRPr="00C6623B" w:rsidTr="009019E3">
        <w:trPr>
          <w:trHeight w:val="1440"/>
        </w:trPr>
        <w:tc>
          <w:tcPr>
            <w:tcW w:w="9062" w:type="dxa"/>
            <w:tcBorders>
              <w:bottom w:val="single" w:sz="4" w:space="0" w:color="auto"/>
            </w:tcBorders>
          </w:tcPr>
          <w:p w:rsidR="00443D98" w:rsidRPr="00C6623B" w:rsidRDefault="00443D98" w:rsidP="009019E3">
            <w:pPr>
              <w:jc w:val="both"/>
              <w:rPr>
                <w:b/>
                <w:i/>
              </w:rPr>
            </w:pPr>
            <w:r w:rsidRPr="00C6623B">
              <w:rPr>
                <w:b/>
                <w:i/>
              </w:rPr>
              <w:t>Návrh sa týka len subjektov, ktoré vstupujú do zmluvných vzťahov s Ministerstvom obrany Slovenskej republiky a dodávajú produkty na účely obrany podľa zákona č. 11/2004 Z. z. v znení neskorších predpisov. V súčasnosti sa návrh týka 650 osôb, ktoré dodávali produkty na účely obrany a sú registrované v kodifikačnom informačnom systéme.</w:t>
            </w:r>
          </w:p>
        </w:tc>
      </w:tr>
      <w:tr w:rsidR="00C6623B" w:rsidRPr="00C6623B" w:rsidTr="009019E3">
        <w:trPr>
          <w:trHeight w:val="339"/>
        </w:trPr>
        <w:tc>
          <w:tcPr>
            <w:tcW w:w="9062" w:type="dxa"/>
            <w:tcBorders>
              <w:bottom w:val="single" w:sz="4" w:space="0" w:color="auto"/>
            </w:tcBorders>
            <w:shd w:val="clear" w:color="auto" w:fill="D9D9D9" w:themeFill="background1" w:themeFillShade="D9"/>
          </w:tcPr>
          <w:p w:rsidR="00443D98" w:rsidRPr="00C6623B" w:rsidRDefault="00443D98" w:rsidP="009019E3">
            <w:pPr>
              <w:rPr>
                <w:b/>
              </w:rPr>
            </w:pPr>
            <w:r w:rsidRPr="00C6623B">
              <w:rPr>
                <w:b/>
              </w:rPr>
              <w:t>3.2 Vyhodnotenie konzultácií</w:t>
            </w:r>
          </w:p>
          <w:p w:rsidR="00443D98" w:rsidRPr="00C6623B" w:rsidRDefault="00443D98" w:rsidP="009019E3">
            <w:pPr>
              <w:rPr>
                <w:b/>
              </w:rPr>
            </w:pPr>
            <w:r w:rsidRPr="00C6623B">
              <w:t xml:space="preserve">       - </w:t>
            </w:r>
            <w:r w:rsidRPr="00C6623B">
              <w:rPr>
                <w:b/>
              </w:rPr>
              <w:t>z toho MSP</w:t>
            </w:r>
          </w:p>
        </w:tc>
      </w:tr>
      <w:tr w:rsidR="00C6623B" w:rsidRPr="00C6623B" w:rsidTr="009019E3">
        <w:trPr>
          <w:trHeight w:val="557"/>
        </w:trPr>
        <w:tc>
          <w:tcPr>
            <w:tcW w:w="9062" w:type="dxa"/>
            <w:tcBorders>
              <w:bottom w:val="single" w:sz="4" w:space="0" w:color="auto"/>
            </w:tcBorders>
          </w:tcPr>
          <w:p w:rsidR="00443D98" w:rsidRPr="00C6623B" w:rsidRDefault="00443D98" w:rsidP="009019E3">
            <w:pPr>
              <w:rPr>
                <w:i/>
              </w:rPr>
            </w:pPr>
            <w:r w:rsidRPr="00C6623B">
              <w:rPr>
                <w:i/>
              </w:rPr>
              <w:t>Uveďte, akou formou (verejné alebo cielené konzultácie a prečo) a s kým bol návrh konzultovaný.</w:t>
            </w:r>
          </w:p>
          <w:p w:rsidR="00443D98" w:rsidRPr="00C6623B" w:rsidRDefault="00443D98" w:rsidP="009019E3">
            <w:pPr>
              <w:rPr>
                <w:i/>
              </w:rPr>
            </w:pPr>
            <w:r w:rsidRPr="00C6623B">
              <w:rPr>
                <w:i/>
              </w:rPr>
              <w:t>Ako dlho trvali konzultácie?</w:t>
            </w:r>
          </w:p>
          <w:p w:rsidR="00443D98" w:rsidRPr="00C6623B" w:rsidRDefault="00443D98" w:rsidP="009019E3">
            <w:pPr>
              <w:rPr>
                <w:i/>
              </w:rPr>
            </w:pPr>
            <w:r w:rsidRPr="00C6623B">
              <w:rPr>
                <w:i/>
              </w:rPr>
              <w:t xml:space="preserve">Uveďte hlavné body konzultácií a výsledky konzultácií. </w:t>
            </w:r>
          </w:p>
        </w:tc>
      </w:tr>
      <w:tr w:rsidR="00C6623B" w:rsidRPr="00C6623B" w:rsidTr="009019E3">
        <w:trPr>
          <w:trHeight w:val="1440"/>
        </w:trPr>
        <w:tc>
          <w:tcPr>
            <w:tcW w:w="9062" w:type="dxa"/>
            <w:tcBorders>
              <w:bottom w:val="single" w:sz="4" w:space="0" w:color="auto"/>
            </w:tcBorders>
          </w:tcPr>
          <w:p w:rsidR="00443D98" w:rsidRPr="00C6623B" w:rsidRDefault="00443D98" w:rsidP="009019E3">
            <w:pPr>
              <w:jc w:val="both"/>
              <w:rPr>
                <w:i/>
              </w:rPr>
            </w:pPr>
            <w:r w:rsidRPr="00C6623B">
              <w:rPr>
                <w:b/>
                <w:i/>
              </w:rPr>
              <w:t xml:space="preserve">Novela zákona č. 11/2004 Z. z. neukladá nové povinnosti dodávateľom produktov na účely obrany, ale rozširuje ich možnosti o prístup do elektronického systému spracúvania návrhu kodifikačných údajov a ponúka dodávateľom týchto produktov možnosť voľby spracúvať návrh kodifikačných údajov samostatne, alebo tak ako doteraz, prostredníctvom agentúr pre kodifikáciu. O tejto možnosti boli informované obchodné spoločnosti Združenia bezpečnostného a obranného priemyslu (napríklad ZVS holding, a. s., MSM GROUP s. r. o., KONŠTRUKTA </w:t>
            </w:r>
            <w:proofErr w:type="spellStart"/>
            <w:r w:rsidRPr="00C6623B">
              <w:rPr>
                <w:b/>
                <w:i/>
              </w:rPr>
              <w:t>Defence</w:t>
            </w:r>
            <w:proofErr w:type="spellEnd"/>
            <w:r w:rsidRPr="00C6623B">
              <w:rPr>
                <w:b/>
                <w:i/>
              </w:rPr>
              <w:t xml:space="preserve">, a. s., ZTS – ŠPECIÁL, a. s., CSM Industry s. r. o.) a všetky agentúry pre kodifikáciu. Združenie bezpečnostného a obranného priemyslu bolo tiež oslovené v rámci vnútrorezortného pripomienkového konania a neuplatnilo k návrhu zákona žiadne pripomienky. Obrátili sme sa na MH SR so žiadosťou o posúdenie potreby vykonať konzultácie s podnikateľským subjektami. MH SR vo svojej odpovedi SR uviedlo, že žiaden z podnikateľských subjektov, ktoré boli z jeho strany oslovené, neprejavil záujem </w:t>
            </w:r>
            <w:r w:rsidRPr="00C6623B">
              <w:rPr>
                <w:b/>
                <w:bCs/>
                <w:i/>
              </w:rPr>
              <w:t>zúčastniť</w:t>
            </w:r>
            <w:r w:rsidRPr="00C6623B">
              <w:rPr>
                <w:b/>
                <w:i/>
              </w:rPr>
              <w:t xml:space="preserve"> sa konzultácií. MH SR preto rozhodlo, že </w:t>
            </w:r>
            <w:r w:rsidRPr="00C6623B">
              <w:rPr>
                <w:b/>
                <w:bCs/>
                <w:i/>
              </w:rPr>
              <w:t>nie je potrebné</w:t>
            </w:r>
            <w:r w:rsidRPr="00C6623B">
              <w:rPr>
                <w:b/>
                <w:i/>
              </w:rPr>
              <w:t xml:space="preserve"> vykonať konzultácie. Z týchto dôvodov nebolo potrebné vykonať cielené konzultácie. </w:t>
            </w:r>
          </w:p>
        </w:tc>
      </w:tr>
      <w:tr w:rsidR="00C6623B" w:rsidRPr="00C6623B" w:rsidTr="009019E3">
        <w:tc>
          <w:tcPr>
            <w:tcW w:w="9062" w:type="dxa"/>
            <w:shd w:val="clear" w:color="auto" w:fill="D9D9D9" w:themeFill="background1" w:themeFillShade="D9"/>
          </w:tcPr>
          <w:p w:rsidR="00443D98" w:rsidRPr="00C6623B" w:rsidRDefault="00443D98" w:rsidP="009019E3">
            <w:pPr>
              <w:rPr>
                <w:b/>
              </w:rPr>
            </w:pPr>
            <w:r w:rsidRPr="00C6623B">
              <w:rPr>
                <w:b/>
              </w:rPr>
              <w:t>3.3 Náklady regulácie</w:t>
            </w:r>
          </w:p>
          <w:p w:rsidR="00443D98" w:rsidRPr="00C6623B" w:rsidRDefault="00443D98" w:rsidP="009019E3">
            <w:pPr>
              <w:rPr>
                <w:b/>
              </w:rPr>
            </w:pPr>
            <w:r w:rsidRPr="00C6623B">
              <w:t xml:space="preserve">      - </w:t>
            </w:r>
            <w:r w:rsidRPr="00C6623B">
              <w:rPr>
                <w:b/>
              </w:rPr>
              <w:t>z toho MSP</w:t>
            </w:r>
          </w:p>
        </w:tc>
      </w:tr>
      <w:tr w:rsidR="00C6623B" w:rsidRPr="00C6623B" w:rsidTr="009019E3">
        <w:tc>
          <w:tcPr>
            <w:tcW w:w="9062" w:type="dxa"/>
            <w:tcBorders>
              <w:bottom w:val="single" w:sz="4" w:space="0" w:color="auto"/>
            </w:tcBorders>
          </w:tcPr>
          <w:p w:rsidR="00443D98" w:rsidRPr="00C6623B" w:rsidRDefault="00443D98" w:rsidP="009019E3">
            <w:pPr>
              <w:rPr>
                <w:b/>
                <w:i/>
              </w:rPr>
            </w:pPr>
            <w:r w:rsidRPr="00C6623B">
              <w:rPr>
                <w:b/>
                <w:i/>
              </w:rPr>
              <w:t>3.3.1 Priame finančné náklady</w:t>
            </w:r>
          </w:p>
          <w:p w:rsidR="00443D98" w:rsidRPr="00C6623B" w:rsidRDefault="00443D98" w:rsidP="009019E3">
            <w:pPr>
              <w:jc w:val="both"/>
              <w:rPr>
                <w:i/>
              </w:rPr>
            </w:pPr>
            <w:r w:rsidRPr="00C6623B">
              <w:rPr>
                <w:i/>
              </w:rPr>
              <w:t xml:space="preserve">Dochádza k zvýšeniu/zníženiu priamych finančných nákladov (poplatky, odvody, dane clá...)? Ak áno, popíšte a vyčíslite ich. Uveďte tiež spôsob ich výpočtu. </w:t>
            </w:r>
          </w:p>
        </w:tc>
      </w:tr>
      <w:tr w:rsidR="00C6623B" w:rsidRPr="00C6623B" w:rsidTr="009019E3">
        <w:tc>
          <w:tcPr>
            <w:tcW w:w="9062" w:type="dxa"/>
            <w:tcBorders>
              <w:bottom w:val="single" w:sz="4" w:space="0" w:color="auto"/>
            </w:tcBorders>
          </w:tcPr>
          <w:p w:rsidR="00443D98" w:rsidRPr="00C6623B" w:rsidRDefault="00443D98" w:rsidP="009019E3">
            <w:pPr>
              <w:rPr>
                <w:b/>
                <w:i/>
              </w:rPr>
            </w:pPr>
            <w:r w:rsidRPr="00C6623B">
              <w:rPr>
                <w:b/>
                <w:i/>
              </w:rPr>
              <w:t>Nedochádza k zvýšeniu priamych nákladov.</w:t>
            </w:r>
          </w:p>
        </w:tc>
      </w:tr>
      <w:tr w:rsidR="00C6623B" w:rsidRPr="00C6623B" w:rsidTr="009019E3">
        <w:tc>
          <w:tcPr>
            <w:tcW w:w="9062" w:type="dxa"/>
            <w:tcBorders>
              <w:bottom w:val="single" w:sz="4" w:space="0" w:color="auto"/>
            </w:tcBorders>
          </w:tcPr>
          <w:p w:rsidR="00443D98" w:rsidRPr="00C6623B" w:rsidRDefault="00443D98" w:rsidP="009019E3">
            <w:pPr>
              <w:rPr>
                <w:b/>
                <w:i/>
              </w:rPr>
            </w:pPr>
            <w:r w:rsidRPr="00C6623B">
              <w:rPr>
                <w:b/>
                <w:i/>
              </w:rPr>
              <w:t>3.3.2 Nepriame finančné náklady</w:t>
            </w:r>
          </w:p>
          <w:p w:rsidR="00443D98" w:rsidRPr="00C6623B" w:rsidRDefault="00443D98" w:rsidP="009019E3">
            <w:pPr>
              <w:rPr>
                <w:i/>
              </w:rPr>
            </w:pPr>
            <w:r w:rsidRPr="00C6623B">
              <w:rPr>
                <w:i/>
              </w:rPr>
              <w:t>Vyžaduje si predkladaný návrh dodatočné náklady na nákup tovarov alebo služieb? Zvyšuje predkladaný návrh náklady súvisiace so zamestnávaním? Ak áno, popíšte a vyčíslite ich. Uveďte tiež spôsob ich výpočtu.</w:t>
            </w:r>
          </w:p>
        </w:tc>
      </w:tr>
      <w:tr w:rsidR="00C6623B" w:rsidRPr="00C6623B" w:rsidTr="009019E3">
        <w:tc>
          <w:tcPr>
            <w:tcW w:w="9062" w:type="dxa"/>
            <w:tcBorders>
              <w:bottom w:val="single" w:sz="4" w:space="0" w:color="auto"/>
            </w:tcBorders>
          </w:tcPr>
          <w:p w:rsidR="00443D98" w:rsidRPr="00C6623B" w:rsidRDefault="00443D98" w:rsidP="009019E3">
            <w:pPr>
              <w:rPr>
                <w:b/>
                <w:i/>
              </w:rPr>
            </w:pPr>
            <w:r w:rsidRPr="00C6623B">
              <w:rPr>
                <w:b/>
                <w:i/>
              </w:rPr>
              <w:t>Predpokladaný návrh nevyžaduje dodatočné náklady na nákup tovarov alebo služieb. Ani nezvyšuje náklady súvisiace so zamestnávaním.</w:t>
            </w:r>
          </w:p>
        </w:tc>
      </w:tr>
      <w:tr w:rsidR="00C6623B" w:rsidRPr="00C6623B" w:rsidTr="009019E3">
        <w:tc>
          <w:tcPr>
            <w:tcW w:w="9062" w:type="dxa"/>
            <w:tcBorders>
              <w:bottom w:val="single" w:sz="4" w:space="0" w:color="auto"/>
            </w:tcBorders>
          </w:tcPr>
          <w:p w:rsidR="00443D98" w:rsidRPr="00C6623B" w:rsidRDefault="00443D98" w:rsidP="009019E3">
            <w:pPr>
              <w:rPr>
                <w:b/>
                <w:i/>
              </w:rPr>
            </w:pPr>
            <w:r w:rsidRPr="00C6623B">
              <w:rPr>
                <w:b/>
                <w:i/>
              </w:rPr>
              <w:t>3.3.3 Administratívne náklady</w:t>
            </w:r>
          </w:p>
          <w:p w:rsidR="00443D98" w:rsidRPr="00C6623B" w:rsidRDefault="00443D98" w:rsidP="009019E3">
            <w:pPr>
              <w:jc w:val="both"/>
              <w:rPr>
                <w:i/>
              </w:rPr>
            </w:pPr>
            <w:r w:rsidRPr="00C6623B">
              <w:rPr>
                <w:i/>
              </w:rPr>
              <w:lastRenderedPageBreak/>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C6623B" w:rsidRPr="00C6623B" w:rsidTr="009019E3">
        <w:tc>
          <w:tcPr>
            <w:tcW w:w="9062" w:type="dxa"/>
            <w:tcBorders>
              <w:bottom w:val="single" w:sz="4" w:space="0" w:color="auto"/>
            </w:tcBorders>
          </w:tcPr>
          <w:p w:rsidR="00443D98" w:rsidRPr="00C6623B" w:rsidRDefault="00443D98" w:rsidP="009019E3">
            <w:pPr>
              <w:rPr>
                <w:b/>
                <w:i/>
              </w:rPr>
            </w:pPr>
            <w:r w:rsidRPr="00C6623B">
              <w:rPr>
                <w:b/>
                <w:i/>
              </w:rPr>
              <w:lastRenderedPageBreak/>
              <w:t>Administratívne náklady naviac nevznikajú. Ani nové informačné povinnosti nevznikajú.</w:t>
            </w:r>
          </w:p>
          <w:p w:rsidR="00443D98" w:rsidRPr="00C6623B" w:rsidRDefault="00443D98" w:rsidP="009019E3">
            <w:pPr>
              <w:rPr>
                <w:b/>
                <w:i/>
              </w:rPr>
            </w:pPr>
          </w:p>
          <w:p w:rsidR="00443D98" w:rsidRPr="00C6623B" w:rsidRDefault="00443D98" w:rsidP="009019E3">
            <w:pPr>
              <w:rPr>
                <w:b/>
                <w:i/>
              </w:rPr>
            </w:pPr>
          </w:p>
        </w:tc>
      </w:tr>
      <w:tr w:rsidR="00C6623B" w:rsidRPr="00C6623B" w:rsidTr="009019E3">
        <w:trPr>
          <w:trHeight w:val="2318"/>
        </w:trPr>
        <w:tc>
          <w:tcPr>
            <w:tcW w:w="9062" w:type="dxa"/>
            <w:tcBorders>
              <w:bottom w:val="single" w:sz="4" w:space="0" w:color="auto"/>
            </w:tcBorders>
          </w:tcPr>
          <w:p w:rsidR="00443D98" w:rsidRPr="00C6623B" w:rsidRDefault="00443D98" w:rsidP="009019E3">
            <w:pPr>
              <w:rPr>
                <w:i/>
              </w:rPr>
            </w:pPr>
            <w:r w:rsidRPr="00C6623B">
              <w:rPr>
                <w:b/>
                <w:i/>
              </w:rPr>
              <w:t>3.3.4 Súhrnná tabuľka nákladov regulácie</w:t>
            </w:r>
          </w:p>
          <w:p w:rsidR="00443D98" w:rsidRPr="00C6623B" w:rsidRDefault="00443D98" w:rsidP="009019E3">
            <w:pPr>
              <w:rPr>
                <w:i/>
              </w:rPr>
            </w:pPr>
          </w:p>
          <w:tbl>
            <w:tblPr>
              <w:tblStyle w:val="Mriekatabuky"/>
              <w:tblW w:w="0" w:type="auto"/>
              <w:tblLook w:val="04A0" w:firstRow="1" w:lastRow="0" w:firstColumn="1" w:lastColumn="0" w:noHBand="0" w:noVBand="1"/>
            </w:tblPr>
            <w:tblGrid>
              <w:gridCol w:w="2951"/>
              <w:gridCol w:w="2939"/>
              <w:gridCol w:w="2946"/>
            </w:tblGrid>
            <w:tr w:rsidR="00C6623B" w:rsidRPr="00C6623B" w:rsidTr="009019E3">
              <w:tc>
                <w:tcPr>
                  <w:tcW w:w="2993" w:type="dxa"/>
                </w:tcPr>
                <w:p w:rsidR="00443D98" w:rsidRPr="00C6623B" w:rsidRDefault="00443D98" w:rsidP="009019E3">
                  <w:pPr>
                    <w:rPr>
                      <w:i/>
                    </w:rPr>
                  </w:pPr>
                </w:p>
              </w:tc>
              <w:tc>
                <w:tcPr>
                  <w:tcW w:w="2994" w:type="dxa"/>
                </w:tcPr>
                <w:p w:rsidR="00443D98" w:rsidRPr="00C6623B" w:rsidRDefault="00443D98" w:rsidP="009019E3">
                  <w:pPr>
                    <w:jc w:val="center"/>
                    <w:rPr>
                      <w:i/>
                    </w:rPr>
                  </w:pPr>
                  <w:r w:rsidRPr="00C6623B">
                    <w:rPr>
                      <w:i/>
                    </w:rPr>
                    <w:t>Náklady na 1 podnikateľa</w:t>
                  </w:r>
                </w:p>
              </w:tc>
              <w:tc>
                <w:tcPr>
                  <w:tcW w:w="2994" w:type="dxa"/>
                </w:tcPr>
                <w:p w:rsidR="00443D98" w:rsidRPr="00C6623B" w:rsidRDefault="00443D98" w:rsidP="009019E3">
                  <w:pPr>
                    <w:jc w:val="center"/>
                    <w:rPr>
                      <w:i/>
                    </w:rPr>
                  </w:pPr>
                  <w:r w:rsidRPr="00C6623B">
                    <w:rPr>
                      <w:i/>
                    </w:rPr>
                    <w:t>Náklady na celé podnikateľské prostredie</w:t>
                  </w:r>
                </w:p>
              </w:tc>
            </w:tr>
            <w:tr w:rsidR="00C6623B" w:rsidRPr="00C6623B" w:rsidTr="009019E3">
              <w:tc>
                <w:tcPr>
                  <w:tcW w:w="2993" w:type="dxa"/>
                </w:tcPr>
                <w:p w:rsidR="00443D98" w:rsidRPr="00C6623B" w:rsidRDefault="00443D98" w:rsidP="009019E3">
                  <w:pPr>
                    <w:rPr>
                      <w:i/>
                    </w:rPr>
                  </w:pPr>
                  <w:r w:rsidRPr="00C6623B">
                    <w:rPr>
                      <w:i/>
                    </w:rPr>
                    <w:t>Priame finančné náklady</w:t>
                  </w:r>
                </w:p>
              </w:tc>
              <w:tc>
                <w:tcPr>
                  <w:tcW w:w="2994" w:type="dxa"/>
                </w:tcPr>
                <w:p w:rsidR="00443D98" w:rsidRPr="00C6623B" w:rsidRDefault="00443D98" w:rsidP="009019E3">
                  <w:pPr>
                    <w:jc w:val="center"/>
                    <w:rPr>
                      <w:i/>
                    </w:rPr>
                  </w:pPr>
                  <w:r w:rsidRPr="00C6623B">
                    <w:rPr>
                      <w:i/>
                    </w:rPr>
                    <w:t>0</w:t>
                  </w:r>
                </w:p>
              </w:tc>
              <w:tc>
                <w:tcPr>
                  <w:tcW w:w="2994" w:type="dxa"/>
                </w:tcPr>
                <w:p w:rsidR="00443D98" w:rsidRPr="00C6623B" w:rsidRDefault="00443D98" w:rsidP="009019E3">
                  <w:pPr>
                    <w:jc w:val="center"/>
                    <w:rPr>
                      <w:i/>
                    </w:rPr>
                  </w:pPr>
                  <w:r w:rsidRPr="00C6623B">
                    <w:rPr>
                      <w:i/>
                    </w:rPr>
                    <w:t>0</w:t>
                  </w:r>
                </w:p>
              </w:tc>
            </w:tr>
            <w:tr w:rsidR="00C6623B" w:rsidRPr="00C6623B" w:rsidTr="009019E3">
              <w:tc>
                <w:tcPr>
                  <w:tcW w:w="2993" w:type="dxa"/>
                </w:tcPr>
                <w:p w:rsidR="00443D98" w:rsidRPr="00C6623B" w:rsidRDefault="00443D98" w:rsidP="009019E3">
                  <w:pPr>
                    <w:rPr>
                      <w:i/>
                    </w:rPr>
                  </w:pPr>
                  <w:r w:rsidRPr="00C6623B">
                    <w:rPr>
                      <w:i/>
                    </w:rPr>
                    <w:t>Nepriame finančné náklady</w:t>
                  </w:r>
                </w:p>
              </w:tc>
              <w:tc>
                <w:tcPr>
                  <w:tcW w:w="2994" w:type="dxa"/>
                </w:tcPr>
                <w:p w:rsidR="00443D98" w:rsidRPr="00C6623B" w:rsidRDefault="00443D98" w:rsidP="009019E3">
                  <w:pPr>
                    <w:jc w:val="center"/>
                    <w:rPr>
                      <w:i/>
                    </w:rPr>
                  </w:pPr>
                  <w:r w:rsidRPr="00C6623B">
                    <w:rPr>
                      <w:i/>
                    </w:rPr>
                    <w:t>0</w:t>
                  </w:r>
                </w:p>
              </w:tc>
              <w:tc>
                <w:tcPr>
                  <w:tcW w:w="2994" w:type="dxa"/>
                </w:tcPr>
                <w:p w:rsidR="00443D98" w:rsidRPr="00C6623B" w:rsidRDefault="00443D98" w:rsidP="009019E3">
                  <w:pPr>
                    <w:jc w:val="center"/>
                    <w:rPr>
                      <w:i/>
                    </w:rPr>
                  </w:pPr>
                  <w:r w:rsidRPr="00C6623B">
                    <w:rPr>
                      <w:i/>
                    </w:rPr>
                    <w:t>0</w:t>
                  </w:r>
                </w:p>
              </w:tc>
            </w:tr>
            <w:tr w:rsidR="00C6623B" w:rsidRPr="00C6623B" w:rsidTr="009019E3">
              <w:tc>
                <w:tcPr>
                  <w:tcW w:w="2993" w:type="dxa"/>
                </w:tcPr>
                <w:p w:rsidR="00443D98" w:rsidRPr="00C6623B" w:rsidRDefault="00443D98" w:rsidP="009019E3">
                  <w:pPr>
                    <w:rPr>
                      <w:i/>
                    </w:rPr>
                  </w:pPr>
                  <w:r w:rsidRPr="00C6623B">
                    <w:rPr>
                      <w:i/>
                    </w:rPr>
                    <w:t>Administratívne náklady</w:t>
                  </w:r>
                </w:p>
              </w:tc>
              <w:tc>
                <w:tcPr>
                  <w:tcW w:w="2994" w:type="dxa"/>
                </w:tcPr>
                <w:p w:rsidR="00443D98" w:rsidRPr="00C6623B" w:rsidRDefault="00443D98" w:rsidP="009019E3">
                  <w:pPr>
                    <w:jc w:val="center"/>
                    <w:rPr>
                      <w:i/>
                    </w:rPr>
                  </w:pPr>
                  <w:r w:rsidRPr="00C6623B">
                    <w:rPr>
                      <w:i/>
                    </w:rPr>
                    <w:t>0</w:t>
                  </w:r>
                </w:p>
              </w:tc>
              <w:tc>
                <w:tcPr>
                  <w:tcW w:w="2994" w:type="dxa"/>
                </w:tcPr>
                <w:p w:rsidR="00443D98" w:rsidRPr="00C6623B" w:rsidRDefault="00443D98" w:rsidP="009019E3">
                  <w:pPr>
                    <w:jc w:val="center"/>
                    <w:rPr>
                      <w:i/>
                    </w:rPr>
                  </w:pPr>
                  <w:r w:rsidRPr="00C6623B">
                    <w:rPr>
                      <w:i/>
                    </w:rPr>
                    <w:t>0</w:t>
                  </w:r>
                </w:p>
              </w:tc>
            </w:tr>
            <w:tr w:rsidR="00C6623B" w:rsidRPr="00C6623B" w:rsidTr="009019E3">
              <w:tc>
                <w:tcPr>
                  <w:tcW w:w="2993" w:type="dxa"/>
                </w:tcPr>
                <w:p w:rsidR="00443D98" w:rsidRPr="00C6623B" w:rsidRDefault="00443D98" w:rsidP="009019E3">
                  <w:pPr>
                    <w:rPr>
                      <w:b/>
                      <w:i/>
                    </w:rPr>
                  </w:pPr>
                  <w:r w:rsidRPr="00C6623B">
                    <w:rPr>
                      <w:b/>
                      <w:i/>
                    </w:rPr>
                    <w:t>Celkové náklady regulácie</w:t>
                  </w:r>
                </w:p>
              </w:tc>
              <w:tc>
                <w:tcPr>
                  <w:tcW w:w="2994" w:type="dxa"/>
                </w:tcPr>
                <w:p w:rsidR="00443D98" w:rsidRPr="00C6623B" w:rsidRDefault="00443D98" w:rsidP="009019E3">
                  <w:pPr>
                    <w:jc w:val="center"/>
                    <w:rPr>
                      <w:b/>
                      <w:i/>
                    </w:rPr>
                  </w:pPr>
                  <w:r w:rsidRPr="00C6623B">
                    <w:rPr>
                      <w:b/>
                      <w:i/>
                    </w:rPr>
                    <w:t>0</w:t>
                  </w:r>
                </w:p>
              </w:tc>
              <w:tc>
                <w:tcPr>
                  <w:tcW w:w="2994" w:type="dxa"/>
                </w:tcPr>
                <w:p w:rsidR="00443D98" w:rsidRPr="00C6623B" w:rsidRDefault="00443D98" w:rsidP="009019E3">
                  <w:pPr>
                    <w:jc w:val="center"/>
                    <w:rPr>
                      <w:b/>
                      <w:i/>
                    </w:rPr>
                  </w:pPr>
                  <w:r w:rsidRPr="00C6623B">
                    <w:rPr>
                      <w:b/>
                      <w:i/>
                    </w:rPr>
                    <w:t>0</w:t>
                  </w:r>
                </w:p>
              </w:tc>
            </w:tr>
          </w:tbl>
          <w:p w:rsidR="00443D98" w:rsidRPr="00C6623B" w:rsidRDefault="00443D98" w:rsidP="009019E3">
            <w:pPr>
              <w:rPr>
                <w:i/>
              </w:rPr>
            </w:pPr>
          </w:p>
        </w:tc>
      </w:tr>
      <w:tr w:rsidR="00C6623B" w:rsidRPr="00C6623B" w:rsidTr="009019E3">
        <w:tc>
          <w:tcPr>
            <w:tcW w:w="9062" w:type="dxa"/>
            <w:shd w:val="clear" w:color="auto" w:fill="D9D9D9" w:themeFill="background1" w:themeFillShade="D9"/>
          </w:tcPr>
          <w:p w:rsidR="00443D98" w:rsidRPr="00C6623B" w:rsidRDefault="00443D98" w:rsidP="009019E3">
            <w:pPr>
              <w:rPr>
                <w:b/>
              </w:rPr>
            </w:pPr>
            <w:r w:rsidRPr="00C6623B">
              <w:rPr>
                <w:b/>
              </w:rPr>
              <w:t>3.4 Konkurencieschopnosť a správanie sa podnikov na trhu</w:t>
            </w:r>
          </w:p>
          <w:p w:rsidR="00443D98" w:rsidRPr="00C6623B" w:rsidRDefault="00443D98" w:rsidP="009019E3">
            <w:r w:rsidRPr="00C6623B">
              <w:rPr>
                <w:b/>
              </w:rPr>
              <w:t xml:space="preserve">       </w:t>
            </w:r>
            <w:r w:rsidRPr="00C6623B">
              <w:t xml:space="preserve">- </w:t>
            </w:r>
            <w:r w:rsidRPr="00C6623B">
              <w:rPr>
                <w:b/>
              </w:rPr>
              <w:t>z toho MSP</w:t>
            </w:r>
          </w:p>
        </w:tc>
      </w:tr>
      <w:tr w:rsidR="00C6623B" w:rsidRPr="00C6623B" w:rsidTr="009019E3">
        <w:tc>
          <w:tcPr>
            <w:tcW w:w="9062" w:type="dxa"/>
            <w:tcBorders>
              <w:bottom w:val="single" w:sz="4" w:space="0" w:color="auto"/>
            </w:tcBorders>
          </w:tcPr>
          <w:p w:rsidR="00443D98" w:rsidRPr="00C6623B" w:rsidRDefault="00443D98" w:rsidP="009019E3">
            <w:pPr>
              <w:jc w:val="both"/>
              <w:rPr>
                <w:i/>
              </w:rPr>
            </w:pPr>
            <w:r w:rsidRPr="00C6623B">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C6623B">
              <w:rPr>
                <w:i/>
              </w:rPr>
              <w:t>mikro</w:t>
            </w:r>
            <w:proofErr w:type="spellEnd"/>
            <w:r w:rsidRPr="00C6623B">
              <w:rPr>
                <w:i/>
              </w:rPr>
              <w:t>, malé a stredné podniky tzv. MSP)? Ak áno, popíšte.</w:t>
            </w:r>
          </w:p>
          <w:p w:rsidR="00443D98" w:rsidRPr="00C6623B" w:rsidRDefault="00443D98" w:rsidP="009019E3">
            <w:pPr>
              <w:jc w:val="both"/>
              <w:rPr>
                <w:i/>
              </w:rPr>
            </w:pPr>
            <w:r w:rsidRPr="00C6623B">
              <w:rPr>
                <w:i/>
              </w:rPr>
              <w:t>Aký vplyv bude mať navrhovaná zmena na obchodné bariéry? Bude mať vplyv na vyvolanie cezhraničných investícií (príliv /odliv zahraničných investícií resp. uplatnenie slovenských podnikov na zahraničných trhoch)? Ak áno, popíšte.</w:t>
            </w:r>
          </w:p>
          <w:p w:rsidR="00443D98" w:rsidRPr="00C6623B" w:rsidRDefault="00443D98" w:rsidP="009019E3">
            <w:pPr>
              <w:jc w:val="both"/>
              <w:rPr>
                <w:i/>
              </w:rPr>
            </w:pPr>
            <w:r w:rsidRPr="00C6623B">
              <w:rPr>
                <w:i/>
              </w:rPr>
              <w:t>Ako ovplyvní cenu alebo dostupnosť základných zdrojov (suroviny, mechanizmy, pracovná sila, energie atď.)?</w:t>
            </w:r>
          </w:p>
          <w:p w:rsidR="00443D98" w:rsidRPr="00C6623B" w:rsidRDefault="00443D98" w:rsidP="009019E3">
            <w:pPr>
              <w:rPr>
                <w:i/>
              </w:rPr>
            </w:pPr>
            <w:r w:rsidRPr="00C6623B">
              <w:rPr>
                <w:i/>
              </w:rPr>
              <w:t>Ovplyvňuje prístup k financiám? Ak áno, ako?</w:t>
            </w:r>
          </w:p>
        </w:tc>
      </w:tr>
      <w:tr w:rsidR="00C6623B" w:rsidRPr="00C6623B" w:rsidTr="009019E3">
        <w:trPr>
          <w:trHeight w:val="1282"/>
        </w:trPr>
        <w:tc>
          <w:tcPr>
            <w:tcW w:w="9062" w:type="dxa"/>
            <w:tcBorders>
              <w:bottom w:val="single" w:sz="4" w:space="0" w:color="auto"/>
            </w:tcBorders>
          </w:tcPr>
          <w:p w:rsidR="00443D98" w:rsidRPr="00C6623B" w:rsidRDefault="00443D98" w:rsidP="009019E3">
            <w:pPr>
              <w:jc w:val="both"/>
              <w:rPr>
                <w:b/>
                <w:i/>
              </w:rPr>
            </w:pPr>
            <w:r w:rsidRPr="00C6623B">
              <w:rPr>
                <w:b/>
                <w:i/>
              </w:rPr>
              <w:t>Návrhom zákona nedochádza k vytvoreniu bariér pre vstup na trh pre nových dodávateľov výrobkov alebo poskytovateľov služieb. Navrhovaná zmena nebude mať za následok prísnejšiu reguláciu správania sa niektorých podnikov.</w:t>
            </w:r>
          </w:p>
          <w:p w:rsidR="00443D98" w:rsidRPr="00C6623B" w:rsidRDefault="00443D98" w:rsidP="009019E3">
            <w:pPr>
              <w:jc w:val="both"/>
              <w:rPr>
                <w:b/>
                <w:i/>
              </w:rPr>
            </w:pPr>
            <w:r w:rsidRPr="00C6623B">
              <w:rPr>
                <w:b/>
                <w:i/>
              </w:rPr>
              <w:t>Na základe návrhu zákona sa nebude zaobchádzať s niektorými podnikmi alebo produktmi v porovnateľnej situácii rôzne.</w:t>
            </w:r>
          </w:p>
          <w:p w:rsidR="00443D98" w:rsidRPr="00C6623B" w:rsidRDefault="00443D98" w:rsidP="009019E3">
            <w:pPr>
              <w:rPr>
                <w:b/>
                <w:i/>
              </w:rPr>
            </w:pPr>
            <w:r w:rsidRPr="00C6623B">
              <w:rPr>
                <w:b/>
                <w:i/>
              </w:rPr>
              <w:t>Navrhovaná úprava nebude mať vplyv na obchodné bariéry.</w:t>
            </w:r>
          </w:p>
          <w:p w:rsidR="00443D98" w:rsidRPr="00C6623B" w:rsidRDefault="00443D98" w:rsidP="009019E3">
            <w:pPr>
              <w:rPr>
                <w:b/>
                <w:i/>
              </w:rPr>
            </w:pPr>
            <w:r w:rsidRPr="00C6623B">
              <w:rPr>
                <w:b/>
                <w:i/>
              </w:rPr>
              <w:t>Návrh nebude mať vplyv na cezhraničné investície.</w:t>
            </w:r>
          </w:p>
          <w:p w:rsidR="00443D98" w:rsidRPr="00C6623B" w:rsidRDefault="00443D98" w:rsidP="009019E3">
            <w:pPr>
              <w:rPr>
                <w:b/>
                <w:i/>
              </w:rPr>
            </w:pPr>
            <w:r w:rsidRPr="00C6623B">
              <w:rPr>
                <w:b/>
                <w:i/>
              </w:rPr>
              <w:t xml:space="preserve">Návrh neovplyvňuje cenu alebo dostupnosť základných zdrojov. </w:t>
            </w:r>
          </w:p>
          <w:p w:rsidR="00443D98" w:rsidRPr="00C6623B" w:rsidRDefault="00443D98" w:rsidP="009019E3">
            <w:pPr>
              <w:rPr>
                <w:i/>
              </w:rPr>
            </w:pPr>
            <w:r w:rsidRPr="00C6623B">
              <w:rPr>
                <w:b/>
                <w:i/>
              </w:rPr>
              <w:t>Návrh neovplyvňuje prístup k financiám</w:t>
            </w:r>
            <w:r w:rsidRPr="00C6623B">
              <w:rPr>
                <w:i/>
              </w:rPr>
              <w:t>.</w:t>
            </w:r>
          </w:p>
        </w:tc>
      </w:tr>
      <w:tr w:rsidR="00C6623B" w:rsidRPr="00C6623B" w:rsidTr="009019E3">
        <w:tc>
          <w:tcPr>
            <w:tcW w:w="9062" w:type="dxa"/>
            <w:shd w:val="clear" w:color="auto" w:fill="D9D9D9" w:themeFill="background1" w:themeFillShade="D9"/>
          </w:tcPr>
          <w:p w:rsidR="00443D98" w:rsidRPr="00C6623B" w:rsidRDefault="00443D98" w:rsidP="009019E3">
            <w:pPr>
              <w:rPr>
                <w:b/>
              </w:rPr>
            </w:pPr>
            <w:r w:rsidRPr="00C6623B">
              <w:rPr>
                <w:b/>
              </w:rPr>
              <w:t xml:space="preserve">3.5 Inovácie </w:t>
            </w:r>
          </w:p>
          <w:p w:rsidR="00443D98" w:rsidRPr="00C6623B" w:rsidRDefault="00443D98" w:rsidP="009019E3">
            <w:pPr>
              <w:rPr>
                <w:b/>
              </w:rPr>
            </w:pPr>
            <w:r w:rsidRPr="00C6623B">
              <w:t xml:space="preserve">       - </w:t>
            </w:r>
            <w:r w:rsidRPr="00C6623B">
              <w:rPr>
                <w:b/>
              </w:rPr>
              <w:t>z toho MSP</w:t>
            </w:r>
          </w:p>
        </w:tc>
      </w:tr>
      <w:tr w:rsidR="00C6623B" w:rsidRPr="00C6623B" w:rsidTr="009019E3">
        <w:tc>
          <w:tcPr>
            <w:tcW w:w="9062" w:type="dxa"/>
          </w:tcPr>
          <w:p w:rsidR="00443D98" w:rsidRPr="00C6623B" w:rsidRDefault="00443D98" w:rsidP="009019E3">
            <w:pPr>
              <w:rPr>
                <w:i/>
              </w:rPr>
            </w:pPr>
            <w:r w:rsidRPr="00C6623B">
              <w:rPr>
                <w:i/>
              </w:rPr>
              <w:t>Uveďte, ako podporuje navrhovaná zmena inovácie.</w:t>
            </w:r>
          </w:p>
          <w:p w:rsidR="00443D98" w:rsidRPr="00C6623B" w:rsidRDefault="00443D98" w:rsidP="009019E3">
            <w:pPr>
              <w:jc w:val="both"/>
              <w:rPr>
                <w:i/>
              </w:rPr>
            </w:pPr>
            <w:r w:rsidRPr="00C6623B">
              <w:rPr>
                <w:i/>
              </w:rPr>
              <w:t>Zjednodušuje uvedenie alebo rozšírenie nových výrobných metód, technológií a výrobkov na trh?</w:t>
            </w:r>
          </w:p>
          <w:p w:rsidR="00443D98" w:rsidRPr="00C6623B" w:rsidRDefault="00443D98" w:rsidP="009019E3">
            <w:pPr>
              <w:jc w:val="both"/>
              <w:rPr>
                <w:i/>
              </w:rPr>
            </w:pPr>
            <w:r w:rsidRPr="00C6623B">
              <w:rPr>
                <w:i/>
              </w:rPr>
              <w:t>Uveďte, ako vplýva navrhovaná zmena na jednotlivé práva duševného vlastníctva (napr. patenty, ochranné známky, autorské práva, vlastníctvo know-how).</w:t>
            </w:r>
          </w:p>
          <w:p w:rsidR="00443D98" w:rsidRPr="00C6623B" w:rsidRDefault="00443D98" w:rsidP="009019E3">
            <w:pPr>
              <w:rPr>
                <w:i/>
              </w:rPr>
            </w:pPr>
            <w:r w:rsidRPr="00C6623B">
              <w:rPr>
                <w:i/>
              </w:rPr>
              <w:t>Podporuje vyššiu efektivitu výroby/využívania zdrojov? Ak áno, ako?</w:t>
            </w:r>
          </w:p>
          <w:p w:rsidR="00443D98" w:rsidRPr="00C6623B" w:rsidRDefault="00443D98" w:rsidP="009019E3">
            <w:r w:rsidRPr="00C6623B">
              <w:rPr>
                <w:i/>
              </w:rPr>
              <w:t>Vytvorí zmena nové pracovné miesta pre zamestnancov výskumu a vývoja v SR?</w:t>
            </w:r>
          </w:p>
        </w:tc>
      </w:tr>
      <w:tr w:rsidR="00443D98" w:rsidRPr="00C6623B" w:rsidTr="009019E3">
        <w:trPr>
          <w:trHeight w:val="1747"/>
        </w:trPr>
        <w:tc>
          <w:tcPr>
            <w:tcW w:w="9062" w:type="dxa"/>
          </w:tcPr>
          <w:p w:rsidR="00443D98" w:rsidRPr="00C6623B" w:rsidRDefault="00443D98" w:rsidP="009019E3">
            <w:pPr>
              <w:rPr>
                <w:b/>
                <w:i/>
              </w:rPr>
            </w:pPr>
            <w:r w:rsidRPr="00C6623B">
              <w:rPr>
                <w:b/>
                <w:i/>
              </w:rPr>
              <w:lastRenderedPageBreak/>
              <w:t>Navrhovaná zmena:</w:t>
            </w:r>
          </w:p>
          <w:p w:rsidR="00443D98" w:rsidRPr="00C6623B" w:rsidRDefault="00443D98" w:rsidP="009019E3">
            <w:pPr>
              <w:jc w:val="both"/>
              <w:rPr>
                <w:b/>
                <w:i/>
              </w:rPr>
            </w:pPr>
            <w:r w:rsidRPr="00C6623B">
              <w:rPr>
                <w:b/>
                <w:i/>
              </w:rPr>
              <w:t>- nepodporuje inovácie, nezjednodušuje uvedenie alebo rozšírenie nových výrobných metód, technológií a výrobkov na trh,</w:t>
            </w:r>
          </w:p>
          <w:p w:rsidR="00443D98" w:rsidRPr="00C6623B" w:rsidRDefault="00443D98" w:rsidP="009019E3">
            <w:pPr>
              <w:jc w:val="both"/>
              <w:rPr>
                <w:b/>
                <w:i/>
              </w:rPr>
            </w:pPr>
            <w:r w:rsidRPr="00C6623B">
              <w:rPr>
                <w:b/>
                <w:i/>
              </w:rPr>
              <w:t xml:space="preserve">- nevplýva na jednotlivé práva duševného vlastníctva ani nepodporuje vyššiu efektivitu výroby/využívania zdrojov, </w:t>
            </w:r>
          </w:p>
          <w:p w:rsidR="00443D98" w:rsidRPr="00C6623B" w:rsidRDefault="00443D98" w:rsidP="009019E3">
            <w:pPr>
              <w:rPr>
                <w:i/>
              </w:rPr>
            </w:pPr>
            <w:r w:rsidRPr="00C6623B">
              <w:rPr>
                <w:b/>
                <w:i/>
              </w:rPr>
              <w:t>-nevytvorí nové pracovné miesta pre zamestnancov výskumu a vývoja v SR.</w:t>
            </w:r>
          </w:p>
        </w:tc>
      </w:tr>
    </w:tbl>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p w:rsidR="00443D98" w:rsidRPr="00C6623B" w:rsidRDefault="00443D98" w:rsidP="006E1B8D">
      <w:pPr>
        <w:pStyle w:val="Normlnywebov"/>
        <w:spacing w:before="0" w:beforeAutospacing="0" w:after="0" w:afterAutospacing="0"/>
        <w:rPr>
          <w:b/>
        </w:rPr>
      </w:pPr>
    </w:p>
    <w:p w:rsidR="00D834EF" w:rsidRPr="00C6623B" w:rsidRDefault="00D834EF" w:rsidP="006E1B8D">
      <w:pPr>
        <w:pStyle w:val="Normlnywebov"/>
        <w:spacing w:before="0" w:beforeAutospacing="0" w:after="0" w:afterAutospacing="0"/>
        <w:rPr>
          <w:b/>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C6623B" w:rsidRPr="00C6623B" w:rsidTr="009019E3">
        <w:trPr>
          <w:trHeight w:val="20"/>
        </w:trPr>
        <w:tc>
          <w:tcPr>
            <w:tcW w:w="9371" w:type="dxa"/>
            <w:gridSpan w:val="6"/>
            <w:shd w:val="clear" w:color="auto" w:fill="BFBFBF"/>
            <w:vAlign w:val="center"/>
          </w:tcPr>
          <w:p w:rsidR="00443D98" w:rsidRPr="00C6623B" w:rsidRDefault="00443D98" w:rsidP="009019E3">
            <w:pPr>
              <w:jc w:val="center"/>
              <w:rPr>
                <w:b/>
                <w:bCs/>
                <w:sz w:val="28"/>
                <w:szCs w:val="28"/>
              </w:rPr>
            </w:pPr>
            <w:r w:rsidRPr="00C6623B">
              <w:rPr>
                <w:b/>
                <w:bCs/>
                <w:sz w:val="28"/>
                <w:szCs w:val="28"/>
              </w:rPr>
              <w:lastRenderedPageBreak/>
              <w:t>Analýza vplyvov na informatizáciu spoločnosti</w:t>
            </w:r>
          </w:p>
          <w:p w:rsidR="00443D98" w:rsidRPr="00C6623B" w:rsidRDefault="00443D98" w:rsidP="009019E3">
            <w:pPr>
              <w:jc w:val="center"/>
              <w:rPr>
                <w:b/>
                <w:i/>
                <w:iCs/>
                <w:sz w:val="2"/>
                <w:szCs w:val="22"/>
              </w:rPr>
            </w:pPr>
            <w:r w:rsidRPr="00C6623B">
              <w:rPr>
                <w:b/>
              </w:rPr>
              <w:t>Budovanie základných pilierov informatizácie</w:t>
            </w:r>
          </w:p>
        </w:tc>
      </w:tr>
      <w:tr w:rsidR="00C6623B" w:rsidRPr="00C6623B" w:rsidTr="009019E3">
        <w:trPr>
          <w:trHeight w:val="681"/>
        </w:trPr>
        <w:tc>
          <w:tcPr>
            <w:tcW w:w="3956" w:type="dxa"/>
            <w:shd w:val="clear" w:color="auto" w:fill="C0C0C0"/>
            <w:vAlign w:val="center"/>
          </w:tcPr>
          <w:p w:rsidR="00443D98" w:rsidRPr="00C6623B" w:rsidRDefault="00443D98" w:rsidP="009019E3">
            <w:pPr>
              <w:jc w:val="center"/>
              <w:rPr>
                <w:b/>
                <w:szCs w:val="22"/>
              </w:rPr>
            </w:pPr>
            <w:r w:rsidRPr="00C6623B">
              <w:rPr>
                <w:b/>
                <w:szCs w:val="22"/>
              </w:rPr>
              <w:t>Obsah</w:t>
            </w:r>
          </w:p>
        </w:tc>
        <w:tc>
          <w:tcPr>
            <w:tcW w:w="1162" w:type="dxa"/>
            <w:shd w:val="clear" w:color="auto" w:fill="C0C0C0"/>
            <w:vAlign w:val="center"/>
          </w:tcPr>
          <w:p w:rsidR="00443D98" w:rsidRPr="00C6623B" w:rsidRDefault="00443D98" w:rsidP="009019E3">
            <w:pPr>
              <w:jc w:val="center"/>
              <w:rPr>
                <w:b/>
                <w:szCs w:val="22"/>
              </w:rPr>
            </w:pPr>
            <w:r w:rsidRPr="00C6623B">
              <w:rPr>
                <w:b/>
                <w:szCs w:val="22"/>
              </w:rPr>
              <w:t>A – nová služba</w:t>
            </w:r>
          </w:p>
          <w:p w:rsidR="00443D98" w:rsidRPr="00C6623B" w:rsidRDefault="00443D98" w:rsidP="009019E3">
            <w:pPr>
              <w:jc w:val="center"/>
              <w:rPr>
                <w:i/>
                <w:iCs/>
                <w:szCs w:val="22"/>
              </w:rPr>
            </w:pPr>
            <w:r w:rsidRPr="00C6623B">
              <w:rPr>
                <w:b/>
                <w:szCs w:val="22"/>
              </w:rPr>
              <w:t>B – zmena služby</w:t>
            </w:r>
          </w:p>
        </w:tc>
        <w:tc>
          <w:tcPr>
            <w:tcW w:w="1560" w:type="dxa"/>
            <w:shd w:val="clear" w:color="auto" w:fill="C0C0C0"/>
            <w:vAlign w:val="center"/>
          </w:tcPr>
          <w:p w:rsidR="00443D98" w:rsidRPr="00C6623B" w:rsidRDefault="00443D98" w:rsidP="009019E3">
            <w:pPr>
              <w:jc w:val="center"/>
              <w:rPr>
                <w:i/>
                <w:iCs/>
                <w:szCs w:val="22"/>
              </w:rPr>
            </w:pPr>
          </w:p>
          <w:p w:rsidR="00443D98" w:rsidRPr="00C6623B" w:rsidRDefault="00443D98" w:rsidP="009019E3">
            <w:pPr>
              <w:spacing w:after="200"/>
              <w:jc w:val="center"/>
              <w:rPr>
                <w:szCs w:val="22"/>
              </w:rPr>
            </w:pPr>
            <w:r w:rsidRPr="00C6623B">
              <w:rPr>
                <w:b/>
                <w:szCs w:val="22"/>
              </w:rPr>
              <w:t>Kód služby</w:t>
            </w:r>
          </w:p>
        </w:tc>
        <w:tc>
          <w:tcPr>
            <w:tcW w:w="1701" w:type="dxa"/>
            <w:gridSpan w:val="2"/>
            <w:shd w:val="clear" w:color="auto" w:fill="C0C0C0"/>
            <w:vAlign w:val="center"/>
          </w:tcPr>
          <w:p w:rsidR="00443D98" w:rsidRPr="00C6623B" w:rsidRDefault="00443D98" w:rsidP="009019E3">
            <w:pPr>
              <w:jc w:val="center"/>
              <w:rPr>
                <w:b/>
                <w:szCs w:val="22"/>
              </w:rPr>
            </w:pPr>
          </w:p>
          <w:p w:rsidR="00443D98" w:rsidRPr="00C6623B" w:rsidRDefault="00443D98" w:rsidP="009019E3">
            <w:pPr>
              <w:jc w:val="center"/>
              <w:rPr>
                <w:i/>
                <w:iCs/>
                <w:szCs w:val="22"/>
              </w:rPr>
            </w:pPr>
            <w:r w:rsidRPr="00C6623B">
              <w:rPr>
                <w:b/>
                <w:szCs w:val="22"/>
              </w:rPr>
              <w:t>Názov služby</w:t>
            </w:r>
          </w:p>
        </w:tc>
        <w:tc>
          <w:tcPr>
            <w:tcW w:w="992" w:type="dxa"/>
            <w:shd w:val="clear" w:color="auto" w:fill="C0C0C0"/>
            <w:vAlign w:val="center"/>
          </w:tcPr>
          <w:p w:rsidR="00443D98" w:rsidRPr="00C6623B" w:rsidRDefault="00443D98" w:rsidP="009019E3">
            <w:pPr>
              <w:jc w:val="center"/>
              <w:rPr>
                <w:b/>
                <w:szCs w:val="22"/>
              </w:rPr>
            </w:pPr>
            <w:r w:rsidRPr="00C6623B">
              <w:rPr>
                <w:b/>
                <w:szCs w:val="22"/>
              </w:rPr>
              <w:t>Úroveň elektronizácie služby</w:t>
            </w:r>
          </w:p>
          <w:p w:rsidR="00443D98" w:rsidRPr="00C6623B" w:rsidRDefault="00443D98" w:rsidP="009019E3">
            <w:pPr>
              <w:jc w:val="center"/>
              <w:rPr>
                <w:i/>
                <w:iCs/>
                <w:szCs w:val="22"/>
              </w:rPr>
            </w:pPr>
            <w:r w:rsidRPr="00C6623B">
              <w:rPr>
                <w:b/>
                <w:szCs w:val="22"/>
              </w:rPr>
              <w:t>(0 až 5)</w:t>
            </w:r>
          </w:p>
        </w:tc>
      </w:tr>
      <w:tr w:rsidR="00C6623B" w:rsidRPr="00C6623B" w:rsidTr="009019E3">
        <w:trPr>
          <w:trHeight w:val="20"/>
        </w:trPr>
        <w:tc>
          <w:tcPr>
            <w:tcW w:w="3956" w:type="dxa"/>
          </w:tcPr>
          <w:p w:rsidR="00443D98" w:rsidRPr="00C6623B" w:rsidRDefault="00443D98" w:rsidP="009019E3">
            <w:pPr>
              <w:jc w:val="both"/>
              <w:rPr>
                <w:szCs w:val="22"/>
              </w:rPr>
            </w:pPr>
            <w:r w:rsidRPr="00C6623B">
              <w:rPr>
                <w:b/>
                <w:szCs w:val="22"/>
              </w:rPr>
              <w:t>6.1.</w:t>
            </w:r>
            <w:r w:rsidRPr="00C6623B">
              <w:rPr>
                <w:szCs w:val="22"/>
              </w:rPr>
              <w:t xml:space="preserve"> Predpokladá predložený návrh zmenu existujúcich elektronických služieb verejnej správy alebo vytvorenie nových služieb?</w:t>
            </w:r>
          </w:p>
          <w:p w:rsidR="00443D98" w:rsidRPr="00C6623B" w:rsidRDefault="00443D98" w:rsidP="009019E3">
            <w:pPr>
              <w:spacing w:line="20" w:lineRule="atLeast"/>
              <w:jc w:val="both"/>
              <w:rPr>
                <w:szCs w:val="22"/>
              </w:rPr>
            </w:pPr>
            <w:r w:rsidRPr="00C6623B">
              <w:rPr>
                <w:i/>
                <w:iCs/>
                <w:szCs w:val="22"/>
              </w:rPr>
              <w:t xml:space="preserve">(Ak áno, uveďte zmenu služby alebo vytvorenie novej služby, ďalej  jej kód, názov a úroveň elektronizácie podľa katalógu </w:t>
            </w:r>
            <w:proofErr w:type="spellStart"/>
            <w:r w:rsidRPr="00C6623B">
              <w:rPr>
                <w:i/>
                <w:iCs/>
                <w:szCs w:val="22"/>
              </w:rPr>
              <w:t>eGovernment</w:t>
            </w:r>
            <w:proofErr w:type="spellEnd"/>
            <w:r w:rsidRPr="00C6623B">
              <w:rPr>
                <w:i/>
                <w:iCs/>
                <w:szCs w:val="22"/>
              </w:rPr>
              <w:t xml:space="preserve"> služieb, ktorý je vedený v centrálnom </w:t>
            </w:r>
            <w:proofErr w:type="spellStart"/>
            <w:r w:rsidRPr="00C6623B">
              <w:rPr>
                <w:i/>
                <w:iCs/>
                <w:szCs w:val="22"/>
              </w:rPr>
              <w:t>metainformačnom</w:t>
            </w:r>
            <w:proofErr w:type="spellEnd"/>
            <w:r w:rsidRPr="00C6623B">
              <w:rPr>
                <w:i/>
                <w:iCs/>
                <w:szCs w:val="22"/>
              </w:rPr>
              <w:t xml:space="preserve"> systéme verejnej správy.)</w:t>
            </w:r>
            <w:r w:rsidRPr="00C6623B">
              <w:rPr>
                <w:szCs w:val="22"/>
              </w:rPr>
              <w:t xml:space="preserve"> </w:t>
            </w:r>
          </w:p>
          <w:p w:rsidR="00443D98" w:rsidRPr="00C6623B" w:rsidRDefault="00443D98" w:rsidP="009019E3">
            <w:pPr>
              <w:spacing w:line="20" w:lineRule="atLeast"/>
              <w:jc w:val="both"/>
              <w:rPr>
                <w:szCs w:val="22"/>
              </w:rPr>
            </w:pPr>
          </w:p>
          <w:p w:rsidR="00443D98" w:rsidRPr="00C6623B" w:rsidRDefault="00443D98" w:rsidP="009019E3">
            <w:pPr>
              <w:spacing w:line="20" w:lineRule="atLeast"/>
              <w:jc w:val="both"/>
            </w:pPr>
            <w:r w:rsidRPr="00C6623B">
              <w:t xml:space="preserve">Služba spracúvania návrhu kodifikačných údajov ponúka dodávateľovi produktu možnosť voľby spracúvať návrh kodifikačných údajov samostatne. </w:t>
            </w:r>
          </w:p>
          <w:p w:rsidR="00443D98" w:rsidRPr="00C6623B" w:rsidRDefault="00443D98" w:rsidP="009019E3">
            <w:pPr>
              <w:spacing w:line="20" w:lineRule="atLeast"/>
              <w:jc w:val="both"/>
            </w:pPr>
          </w:p>
          <w:p w:rsidR="00443D98" w:rsidRPr="00C6623B" w:rsidRDefault="00443D98" w:rsidP="009019E3">
            <w:pPr>
              <w:spacing w:line="20" w:lineRule="atLeast"/>
              <w:jc w:val="both"/>
              <w:rPr>
                <w:b/>
                <w:sz w:val="22"/>
                <w:szCs w:val="22"/>
              </w:rPr>
            </w:pPr>
            <w:r w:rsidRPr="00C6623B">
              <w:t>Pôvodná služba umožňovala dodávateľovi produktu spracúvanie návrhu kodifikačných údajov iba prostredníctvom agentúry pre kodifikáciu.</w:t>
            </w:r>
          </w:p>
        </w:tc>
        <w:tc>
          <w:tcPr>
            <w:tcW w:w="1162" w:type="dxa"/>
          </w:tcPr>
          <w:p w:rsidR="00443D98" w:rsidRPr="00C6623B" w:rsidRDefault="00443D98" w:rsidP="009019E3">
            <w:pPr>
              <w:jc w:val="center"/>
              <w:rPr>
                <w:b/>
              </w:rPr>
            </w:pPr>
            <w:r w:rsidRPr="00C6623B">
              <w:rPr>
                <w:b/>
              </w:rPr>
              <w:t>A</w:t>
            </w:r>
          </w:p>
        </w:tc>
        <w:tc>
          <w:tcPr>
            <w:tcW w:w="1560" w:type="dxa"/>
          </w:tcPr>
          <w:p w:rsidR="00443D98" w:rsidRPr="00C6623B" w:rsidRDefault="00443D98" w:rsidP="009019E3">
            <w:pPr>
              <w:jc w:val="center"/>
              <w:rPr>
                <w:b/>
                <w:sz w:val="22"/>
                <w:szCs w:val="22"/>
              </w:rPr>
            </w:pPr>
            <w:r w:rsidRPr="00C6623B">
              <w:rPr>
                <w:b/>
                <w:sz w:val="22"/>
                <w:szCs w:val="22"/>
              </w:rPr>
              <w:t xml:space="preserve">na základe § 1 ods. 2 </w:t>
            </w:r>
            <w:r w:rsidRPr="00C6623B">
              <w:t xml:space="preserve">zákona č. 275/2006 Z. z. - zákon sa nevzťahuje na informačné systémy verejnej správy, ktoré sa týkajú zabezpečenia obrany Slovenskej republiky, bezpečnosti Slovenskej republiky a utajovaných skutočností. Na základe uvedenej skutočnosti nebude služba registrovaná v katalógu </w:t>
            </w:r>
            <w:proofErr w:type="spellStart"/>
            <w:r w:rsidRPr="00C6623B">
              <w:t>eGovernment</w:t>
            </w:r>
            <w:proofErr w:type="spellEnd"/>
            <w:r w:rsidRPr="00C6623B">
              <w:t xml:space="preserve"> služieb, ktorý je vedený v </w:t>
            </w:r>
            <w:proofErr w:type="spellStart"/>
            <w:r w:rsidRPr="00C6623B">
              <w:t>MetaIS</w:t>
            </w:r>
            <w:proofErr w:type="spellEnd"/>
          </w:p>
        </w:tc>
        <w:tc>
          <w:tcPr>
            <w:tcW w:w="1701" w:type="dxa"/>
            <w:gridSpan w:val="2"/>
          </w:tcPr>
          <w:p w:rsidR="00443D98" w:rsidRPr="00C6623B" w:rsidRDefault="00443D98" w:rsidP="009019E3">
            <w:pPr>
              <w:jc w:val="both"/>
              <w:rPr>
                <w:sz w:val="22"/>
                <w:szCs w:val="22"/>
              </w:rPr>
            </w:pPr>
            <w:r w:rsidRPr="00C6623B">
              <w:rPr>
                <w:sz w:val="22"/>
                <w:szCs w:val="22"/>
              </w:rPr>
              <w:t xml:space="preserve">Spracúvanie návrhu kodifikačných údajov </w:t>
            </w:r>
          </w:p>
        </w:tc>
        <w:tc>
          <w:tcPr>
            <w:tcW w:w="992" w:type="dxa"/>
          </w:tcPr>
          <w:p w:rsidR="00443D98" w:rsidRPr="00C6623B" w:rsidRDefault="00443D98" w:rsidP="009019E3">
            <w:pPr>
              <w:jc w:val="center"/>
              <w:rPr>
                <w:b/>
                <w:sz w:val="22"/>
                <w:szCs w:val="22"/>
              </w:rPr>
            </w:pPr>
            <w:r w:rsidRPr="00C6623B">
              <w:rPr>
                <w:b/>
                <w:sz w:val="22"/>
                <w:szCs w:val="22"/>
              </w:rPr>
              <w:t>5</w:t>
            </w:r>
          </w:p>
          <w:p w:rsidR="00443D98" w:rsidRPr="00C6623B" w:rsidRDefault="00443D98" w:rsidP="009019E3">
            <w:pPr>
              <w:jc w:val="center"/>
              <w:rPr>
                <w:b/>
                <w:sz w:val="22"/>
                <w:szCs w:val="22"/>
              </w:rPr>
            </w:pPr>
          </w:p>
        </w:tc>
      </w:tr>
      <w:tr w:rsidR="00C6623B" w:rsidRPr="00C6623B" w:rsidTr="009019E3">
        <w:trPr>
          <w:trHeight w:val="20"/>
        </w:trPr>
        <w:tc>
          <w:tcPr>
            <w:tcW w:w="3956" w:type="dxa"/>
            <w:shd w:val="clear" w:color="auto" w:fill="C0C0C0"/>
            <w:vAlign w:val="center"/>
          </w:tcPr>
          <w:p w:rsidR="00443D98" w:rsidRPr="00C6623B" w:rsidRDefault="00443D98" w:rsidP="009019E3">
            <w:pPr>
              <w:jc w:val="center"/>
              <w:rPr>
                <w:b/>
                <w:szCs w:val="22"/>
              </w:rPr>
            </w:pPr>
            <w:r w:rsidRPr="00C6623B">
              <w:rPr>
                <w:b/>
                <w:szCs w:val="22"/>
              </w:rPr>
              <w:t>Infraštruktúra</w:t>
            </w:r>
          </w:p>
        </w:tc>
        <w:tc>
          <w:tcPr>
            <w:tcW w:w="1162" w:type="dxa"/>
            <w:shd w:val="clear" w:color="auto" w:fill="C0C0C0"/>
            <w:vAlign w:val="center"/>
          </w:tcPr>
          <w:p w:rsidR="00443D98" w:rsidRPr="00C6623B" w:rsidRDefault="00443D98" w:rsidP="009019E3">
            <w:pPr>
              <w:jc w:val="center"/>
              <w:rPr>
                <w:b/>
                <w:szCs w:val="22"/>
              </w:rPr>
            </w:pPr>
            <w:r w:rsidRPr="00C6623B">
              <w:rPr>
                <w:b/>
                <w:szCs w:val="22"/>
              </w:rPr>
              <w:t>A – nový systém</w:t>
            </w:r>
          </w:p>
          <w:p w:rsidR="00443D98" w:rsidRPr="00C6623B" w:rsidRDefault="00443D98" w:rsidP="009019E3">
            <w:pPr>
              <w:jc w:val="center"/>
              <w:rPr>
                <w:b/>
                <w:szCs w:val="22"/>
              </w:rPr>
            </w:pPr>
            <w:r w:rsidRPr="00C6623B">
              <w:rPr>
                <w:b/>
                <w:szCs w:val="22"/>
              </w:rPr>
              <w:t>B – zmena systému</w:t>
            </w:r>
          </w:p>
        </w:tc>
        <w:tc>
          <w:tcPr>
            <w:tcW w:w="1560" w:type="dxa"/>
            <w:shd w:val="clear" w:color="auto" w:fill="C0C0C0"/>
            <w:vAlign w:val="center"/>
          </w:tcPr>
          <w:p w:rsidR="00443D98" w:rsidRPr="00C6623B" w:rsidRDefault="00443D98" w:rsidP="009019E3">
            <w:pPr>
              <w:jc w:val="center"/>
              <w:rPr>
                <w:b/>
                <w:szCs w:val="22"/>
              </w:rPr>
            </w:pPr>
            <w:r w:rsidRPr="00C6623B">
              <w:rPr>
                <w:b/>
                <w:szCs w:val="22"/>
              </w:rPr>
              <w:t>Kód systému</w:t>
            </w:r>
          </w:p>
        </w:tc>
        <w:tc>
          <w:tcPr>
            <w:tcW w:w="2693" w:type="dxa"/>
            <w:gridSpan w:val="3"/>
            <w:shd w:val="clear" w:color="auto" w:fill="C0C0C0"/>
            <w:vAlign w:val="center"/>
          </w:tcPr>
          <w:p w:rsidR="00443D98" w:rsidRPr="00C6623B" w:rsidRDefault="00443D98" w:rsidP="009019E3">
            <w:pPr>
              <w:jc w:val="center"/>
              <w:rPr>
                <w:b/>
              </w:rPr>
            </w:pPr>
            <w:r w:rsidRPr="00C6623B">
              <w:rPr>
                <w:b/>
                <w:szCs w:val="22"/>
              </w:rPr>
              <w:t>Názov systému</w:t>
            </w:r>
          </w:p>
        </w:tc>
      </w:tr>
      <w:tr w:rsidR="00C6623B" w:rsidRPr="00C6623B" w:rsidTr="009019E3">
        <w:trPr>
          <w:trHeight w:val="20"/>
        </w:trPr>
        <w:tc>
          <w:tcPr>
            <w:tcW w:w="3956" w:type="dxa"/>
          </w:tcPr>
          <w:p w:rsidR="00443D98" w:rsidRPr="00C6623B" w:rsidRDefault="00443D98" w:rsidP="009019E3">
            <w:pPr>
              <w:jc w:val="both"/>
            </w:pPr>
            <w:r w:rsidRPr="00C6623B">
              <w:rPr>
                <w:b/>
              </w:rPr>
              <w:t>6.2.</w:t>
            </w:r>
            <w:r w:rsidRPr="00C6623B">
              <w:t xml:space="preserve"> Predpokladá predložený návrh zmenu existujúceho alebo vytvorenie nového informačného systému verejnej správy?</w:t>
            </w:r>
          </w:p>
          <w:p w:rsidR="00443D98" w:rsidRPr="00C6623B" w:rsidRDefault="00443D98" w:rsidP="009019E3">
            <w:pPr>
              <w:spacing w:line="20" w:lineRule="atLeast"/>
              <w:jc w:val="both"/>
              <w:rPr>
                <w:i/>
                <w:iCs/>
              </w:rPr>
            </w:pPr>
            <w:r w:rsidRPr="00C6623B">
              <w:rPr>
                <w:i/>
                <w:iCs/>
              </w:rPr>
              <w:t xml:space="preserve">(Ak áno, uveďte zmenu systému alebo vytvorenie nového systému, ďalej jeho kód a názov z centrálneho </w:t>
            </w:r>
            <w:proofErr w:type="spellStart"/>
            <w:r w:rsidRPr="00C6623B">
              <w:rPr>
                <w:i/>
                <w:iCs/>
              </w:rPr>
              <w:lastRenderedPageBreak/>
              <w:t>metainformačného</w:t>
            </w:r>
            <w:proofErr w:type="spellEnd"/>
            <w:r w:rsidRPr="00C6623B">
              <w:rPr>
                <w:i/>
                <w:iCs/>
              </w:rPr>
              <w:t xml:space="preserve"> systému verejnej správy.)</w:t>
            </w:r>
          </w:p>
          <w:p w:rsidR="00443D98" w:rsidRPr="00C6623B" w:rsidRDefault="00443D98" w:rsidP="009019E3">
            <w:pPr>
              <w:spacing w:line="20" w:lineRule="atLeast"/>
              <w:jc w:val="both"/>
              <w:rPr>
                <w:i/>
                <w:iCs/>
              </w:rPr>
            </w:pPr>
          </w:p>
          <w:p w:rsidR="00443D98" w:rsidRPr="00C6623B" w:rsidRDefault="00443D98" w:rsidP="009019E3">
            <w:pPr>
              <w:spacing w:line="20" w:lineRule="atLeast"/>
              <w:jc w:val="both"/>
            </w:pPr>
            <w:r w:rsidRPr="00C6623B">
              <w:t xml:space="preserve">Prístup do elektronického systému spracúvania návrhu kodifikačných údajov ponúka dodávateľovi produktu možnosť voľby spracúvať návrh kodifikačných údajov samostatne. </w:t>
            </w:r>
          </w:p>
        </w:tc>
        <w:tc>
          <w:tcPr>
            <w:tcW w:w="1162" w:type="dxa"/>
          </w:tcPr>
          <w:p w:rsidR="00443D98" w:rsidRPr="00C6623B" w:rsidRDefault="00443D98" w:rsidP="009019E3">
            <w:pPr>
              <w:jc w:val="center"/>
              <w:rPr>
                <w:b/>
                <w:iCs/>
              </w:rPr>
            </w:pPr>
            <w:r w:rsidRPr="00C6623B">
              <w:rPr>
                <w:b/>
                <w:iCs/>
              </w:rPr>
              <w:lastRenderedPageBreak/>
              <w:t>A</w:t>
            </w:r>
          </w:p>
        </w:tc>
        <w:tc>
          <w:tcPr>
            <w:tcW w:w="1560" w:type="dxa"/>
          </w:tcPr>
          <w:p w:rsidR="00443D98" w:rsidRPr="00C6623B" w:rsidRDefault="00443D98" w:rsidP="009019E3">
            <w:pPr>
              <w:rPr>
                <w:i/>
                <w:iCs/>
              </w:rPr>
            </w:pPr>
            <w:r w:rsidRPr="00C6623B">
              <w:rPr>
                <w:b/>
                <w:sz w:val="22"/>
                <w:szCs w:val="22"/>
              </w:rPr>
              <w:t xml:space="preserve">na základe § 1 ods. 2 </w:t>
            </w:r>
            <w:r w:rsidRPr="00C6623B">
              <w:t xml:space="preserve">zákona č. 275/2006 Z. z. - zákon sa nevzťahuje na informačné systémy verejnej </w:t>
            </w:r>
            <w:r w:rsidRPr="00C6623B">
              <w:lastRenderedPageBreak/>
              <w:t xml:space="preserve">správy, ktoré sa týkajú zabezpečenia obrany Slovenskej republiky, bezpečnosti Slovenskej republiky a utajovaných skutočností. Na základe uvedenej skutočnosti nebude systém registrovaný v katalógu </w:t>
            </w:r>
            <w:proofErr w:type="spellStart"/>
            <w:r w:rsidRPr="00C6623B">
              <w:t>eGovernment</w:t>
            </w:r>
            <w:proofErr w:type="spellEnd"/>
            <w:r w:rsidRPr="00C6623B">
              <w:t xml:space="preserve"> služieb, ktorý je vedený v </w:t>
            </w:r>
            <w:proofErr w:type="spellStart"/>
            <w:r w:rsidRPr="00C6623B">
              <w:t>MetaIS</w:t>
            </w:r>
            <w:proofErr w:type="spellEnd"/>
            <w:r w:rsidRPr="00C6623B">
              <w:t>.</w:t>
            </w:r>
          </w:p>
        </w:tc>
        <w:tc>
          <w:tcPr>
            <w:tcW w:w="2693" w:type="dxa"/>
            <w:gridSpan w:val="3"/>
          </w:tcPr>
          <w:p w:rsidR="00443D98" w:rsidRPr="00C6623B" w:rsidRDefault="00443D98" w:rsidP="009019E3">
            <w:pPr>
              <w:rPr>
                <w:i/>
                <w:iCs/>
              </w:rPr>
            </w:pPr>
            <w:r w:rsidRPr="00C6623B">
              <w:rPr>
                <w:i/>
                <w:iCs/>
              </w:rPr>
              <w:lastRenderedPageBreak/>
              <w:t>Elektronický systém spracúvania návrhu kodifikačných údajov.</w:t>
            </w:r>
          </w:p>
        </w:tc>
      </w:tr>
      <w:tr w:rsidR="00C6623B" w:rsidRPr="00C6623B" w:rsidTr="009019E3">
        <w:trPr>
          <w:trHeight w:val="20"/>
        </w:trPr>
        <w:tc>
          <w:tcPr>
            <w:tcW w:w="3956" w:type="dxa"/>
            <w:shd w:val="clear" w:color="auto" w:fill="BFBFBF"/>
            <w:vAlign w:val="center"/>
          </w:tcPr>
          <w:p w:rsidR="00443D98" w:rsidRPr="00C6623B" w:rsidRDefault="00443D98" w:rsidP="009019E3">
            <w:pPr>
              <w:spacing w:line="20" w:lineRule="atLeast"/>
              <w:ind w:hanging="55"/>
              <w:jc w:val="center"/>
              <w:rPr>
                <w:b/>
                <w:szCs w:val="22"/>
              </w:rPr>
            </w:pPr>
            <w:r w:rsidRPr="00C6623B">
              <w:rPr>
                <w:b/>
                <w:szCs w:val="22"/>
              </w:rPr>
              <w:t>Financovanie procesu informatizácie</w:t>
            </w:r>
          </w:p>
        </w:tc>
        <w:tc>
          <w:tcPr>
            <w:tcW w:w="1162" w:type="dxa"/>
            <w:shd w:val="clear" w:color="auto" w:fill="BFBFBF"/>
            <w:vAlign w:val="center"/>
          </w:tcPr>
          <w:p w:rsidR="00443D98" w:rsidRPr="00C6623B" w:rsidRDefault="00443D98" w:rsidP="009019E3">
            <w:pPr>
              <w:jc w:val="center"/>
              <w:rPr>
                <w:b/>
                <w:i/>
                <w:iCs/>
                <w:szCs w:val="22"/>
              </w:rPr>
            </w:pPr>
            <w:r w:rsidRPr="00C6623B">
              <w:rPr>
                <w:b/>
                <w:szCs w:val="22"/>
              </w:rPr>
              <w:t>Rezortná úroveň</w:t>
            </w:r>
          </w:p>
        </w:tc>
        <w:tc>
          <w:tcPr>
            <w:tcW w:w="2268" w:type="dxa"/>
            <w:gridSpan w:val="2"/>
            <w:shd w:val="clear" w:color="auto" w:fill="BFBFBF"/>
            <w:vAlign w:val="center"/>
          </w:tcPr>
          <w:p w:rsidR="00443D98" w:rsidRPr="00C6623B" w:rsidRDefault="00443D98" w:rsidP="009019E3">
            <w:pPr>
              <w:jc w:val="center"/>
              <w:rPr>
                <w:b/>
                <w:i/>
                <w:iCs/>
                <w:szCs w:val="22"/>
              </w:rPr>
            </w:pPr>
            <w:r w:rsidRPr="00C6623B">
              <w:rPr>
                <w:b/>
                <w:szCs w:val="22"/>
              </w:rPr>
              <w:t>Nadrezortná úroveň</w:t>
            </w:r>
          </w:p>
          <w:p w:rsidR="00443D98" w:rsidRPr="00C6623B" w:rsidRDefault="00443D98" w:rsidP="009019E3">
            <w:pPr>
              <w:jc w:val="center"/>
              <w:rPr>
                <w:b/>
                <w:szCs w:val="22"/>
              </w:rPr>
            </w:pPr>
          </w:p>
        </w:tc>
        <w:tc>
          <w:tcPr>
            <w:tcW w:w="1985" w:type="dxa"/>
            <w:gridSpan w:val="2"/>
            <w:shd w:val="clear" w:color="auto" w:fill="BFBFBF"/>
            <w:vAlign w:val="center"/>
          </w:tcPr>
          <w:p w:rsidR="00443D98" w:rsidRPr="00C6623B" w:rsidRDefault="00443D98" w:rsidP="009019E3">
            <w:pPr>
              <w:rPr>
                <w:b/>
                <w:szCs w:val="22"/>
              </w:rPr>
            </w:pPr>
            <w:r w:rsidRPr="00C6623B">
              <w:rPr>
                <w:b/>
                <w:szCs w:val="22"/>
              </w:rPr>
              <w:t>A - z prostriedkov EÚ   B - z ďalších zdrojov financovania</w:t>
            </w:r>
          </w:p>
        </w:tc>
      </w:tr>
      <w:tr w:rsidR="00443D98" w:rsidRPr="00C6623B" w:rsidTr="009019E3">
        <w:trPr>
          <w:trHeight w:val="20"/>
        </w:trPr>
        <w:tc>
          <w:tcPr>
            <w:tcW w:w="3956" w:type="dxa"/>
          </w:tcPr>
          <w:p w:rsidR="00443D98" w:rsidRPr="00C6623B" w:rsidRDefault="00443D98" w:rsidP="009019E3">
            <w:pPr>
              <w:jc w:val="both"/>
              <w:rPr>
                <w:szCs w:val="22"/>
              </w:rPr>
            </w:pPr>
            <w:r w:rsidRPr="00C6623B">
              <w:rPr>
                <w:b/>
                <w:szCs w:val="22"/>
              </w:rPr>
              <w:t>6.3.</w:t>
            </w:r>
            <w:r w:rsidRPr="00C6623B">
              <w:rPr>
                <w:szCs w:val="22"/>
              </w:rPr>
              <w:t xml:space="preserve"> Vyžaduje si proces informatizácie  finančné investície?</w:t>
            </w:r>
          </w:p>
          <w:p w:rsidR="00443D98" w:rsidRPr="00C6623B" w:rsidRDefault="00443D98" w:rsidP="009019E3">
            <w:pPr>
              <w:spacing w:line="20" w:lineRule="atLeast"/>
              <w:jc w:val="both"/>
            </w:pPr>
            <w:r w:rsidRPr="00C6623B">
              <w:rPr>
                <w:i/>
                <w:iCs/>
                <w:szCs w:val="22"/>
              </w:rPr>
              <w:t>(Uveďte príslušnú úroveň financovania a kvantifikáciu finančných výdavkov uveďte  v analýze vplyvov na rozpočet verejnej správy.)</w:t>
            </w:r>
          </w:p>
        </w:tc>
        <w:tc>
          <w:tcPr>
            <w:tcW w:w="1162" w:type="dxa"/>
          </w:tcPr>
          <w:p w:rsidR="00443D98" w:rsidRPr="00C6623B" w:rsidRDefault="00443D98" w:rsidP="009019E3">
            <w:pPr>
              <w:jc w:val="center"/>
              <w:rPr>
                <w:b/>
                <w:i/>
                <w:iCs/>
              </w:rPr>
            </w:pPr>
            <w:r w:rsidRPr="00C6623B">
              <w:rPr>
                <w:b/>
                <w:i/>
                <w:iCs/>
              </w:rPr>
              <w:t>X</w:t>
            </w:r>
          </w:p>
        </w:tc>
        <w:tc>
          <w:tcPr>
            <w:tcW w:w="2268" w:type="dxa"/>
            <w:gridSpan w:val="2"/>
          </w:tcPr>
          <w:p w:rsidR="00443D98" w:rsidRPr="00C6623B" w:rsidRDefault="00443D98" w:rsidP="009019E3">
            <w:pPr>
              <w:rPr>
                <w:i/>
                <w:iCs/>
              </w:rPr>
            </w:pPr>
          </w:p>
        </w:tc>
        <w:tc>
          <w:tcPr>
            <w:tcW w:w="1985" w:type="dxa"/>
            <w:gridSpan w:val="2"/>
          </w:tcPr>
          <w:p w:rsidR="00443D98" w:rsidRPr="00C6623B" w:rsidRDefault="00443D98" w:rsidP="009019E3">
            <w:pPr>
              <w:rPr>
                <w:i/>
                <w:iCs/>
              </w:rPr>
            </w:pPr>
          </w:p>
        </w:tc>
      </w:tr>
    </w:tbl>
    <w:p w:rsidR="00D834EF" w:rsidRPr="00C6623B" w:rsidRDefault="00D834EF" w:rsidP="00443D98">
      <w:pPr>
        <w:pStyle w:val="Normlnywebov"/>
        <w:spacing w:before="0" w:beforeAutospacing="0" w:after="0" w:afterAutospacing="0"/>
        <w:rPr>
          <w:b/>
        </w:rPr>
      </w:pPr>
    </w:p>
    <w:sectPr w:rsidR="00D834EF" w:rsidRPr="00C6623B" w:rsidSect="008A56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0C" w:rsidRDefault="00CB540C" w:rsidP="008A5635">
      <w:r>
        <w:separator/>
      </w:r>
    </w:p>
  </w:endnote>
  <w:endnote w:type="continuationSeparator" w:id="0">
    <w:p w:rsidR="00CB540C" w:rsidRDefault="00CB540C" w:rsidP="008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35" w:rsidRDefault="008A563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297764"/>
      <w:docPartObj>
        <w:docPartGallery w:val="Page Numbers (Bottom of Page)"/>
        <w:docPartUnique/>
      </w:docPartObj>
    </w:sdtPr>
    <w:sdtContent>
      <w:p w:rsidR="008A5635" w:rsidRDefault="008A5635">
        <w:pPr>
          <w:pStyle w:val="Pta"/>
          <w:jc w:val="center"/>
        </w:pPr>
        <w:r>
          <w:fldChar w:fldCharType="begin"/>
        </w:r>
        <w:r>
          <w:instrText>PAGE   \* MERGEFORMAT</w:instrText>
        </w:r>
        <w:r>
          <w:fldChar w:fldCharType="separate"/>
        </w:r>
        <w:r>
          <w:rPr>
            <w:noProof/>
          </w:rPr>
          <w:t>4</w:t>
        </w:r>
        <w:r>
          <w:fldChar w:fldCharType="end"/>
        </w:r>
      </w:p>
    </w:sdtContent>
  </w:sdt>
  <w:p w:rsidR="008A5635" w:rsidRDefault="008A563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35" w:rsidRDefault="008A5635">
    <w:pPr>
      <w:pStyle w:val="Pta"/>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0C" w:rsidRDefault="00CB540C" w:rsidP="008A5635">
      <w:r>
        <w:separator/>
      </w:r>
    </w:p>
  </w:footnote>
  <w:footnote w:type="continuationSeparator" w:id="0">
    <w:p w:rsidR="00CB540C" w:rsidRDefault="00CB540C" w:rsidP="008A5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35" w:rsidRDefault="008A563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35" w:rsidRDefault="008A5635">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35" w:rsidRDefault="008A563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cs="Times New Roman"/>
      </w:rPr>
    </w:lvl>
    <w:lvl w:ilvl="5">
      <w:start w:val="1"/>
      <w:numFmt w:val="lowerLetter"/>
      <w:pStyle w:val="Nadpis6"/>
      <w:lvlText w:val="(%6)"/>
      <w:lvlJc w:val="left"/>
      <w:pPr>
        <w:tabs>
          <w:tab w:val="num" w:pos="3960"/>
        </w:tabs>
        <w:ind w:left="3600"/>
      </w:pPr>
      <w:rPr>
        <w:rFonts w:cs="Times New Roman"/>
      </w:rPr>
    </w:lvl>
    <w:lvl w:ilvl="6">
      <w:start w:val="1"/>
      <w:numFmt w:val="lowerRoman"/>
      <w:pStyle w:val="Nadpis7"/>
      <w:lvlText w:val="(%7)"/>
      <w:lvlJc w:val="left"/>
      <w:pPr>
        <w:tabs>
          <w:tab w:val="num" w:pos="4680"/>
        </w:tabs>
        <w:ind w:left="4320"/>
      </w:pPr>
      <w:rPr>
        <w:rFonts w:cs="Times New Roman"/>
      </w:rPr>
    </w:lvl>
    <w:lvl w:ilvl="7">
      <w:start w:val="1"/>
      <w:numFmt w:val="lowerLetter"/>
      <w:pStyle w:val="Nadpis8"/>
      <w:lvlText w:val="(%8)"/>
      <w:lvlJc w:val="left"/>
      <w:pPr>
        <w:tabs>
          <w:tab w:val="num" w:pos="5400"/>
        </w:tabs>
        <w:ind w:left="5040"/>
      </w:pPr>
      <w:rPr>
        <w:rFonts w:cs="Times New Roman"/>
      </w:rPr>
    </w:lvl>
    <w:lvl w:ilvl="8">
      <w:start w:val="1"/>
      <w:numFmt w:val="lowerRoman"/>
      <w:pStyle w:val="Nadpis9"/>
      <w:lvlText w:val="(%9)"/>
      <w:lvlJc w:val="left"/>
      <w:pPr>
        <w:tabs>
          <w:tab w:val="num" w:pos="6120"/>
        </w:tabs>
        <w:ind w:left="5760"/>
      </w:pPr>
      <w:rPr>
        <w:rFonts w:cs="Times New Roman"/>
      </w:rPr>
    </w:lvl>
  </w:abstractNum>
  <w:abstractNum w:abstractNumId="1" w15:restartNumberingAfterBreak="0">
    <w:nsid w:val="7BDE54EF"/>
    <w:multiLevelType w:val="hybridMultilevel"/>
    <w:tmpl w:val="419C7968"/>
    <w:lvl w:ilvl="0" w:tplc="041B000F">
      <w:start w:val="1"/>
      <w:numFmt w:val="decimal"/>
      <w:lvlText w:val="%1."/>
      <w:lvlJc w:val="left"/>
      <w:pPr>
        <w:ind w:left="643"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8D"/>
    <w:rsid w:val="000A5C72"/>
    <w:rsid w:val="00164A86"/>
    <w:rsid w:val="003D1B55"/>
    <w:rsid w:val="00443D98"/>
    <w:rsid w:val="00525097"/>
    <w:rsid w:val="0064557D"/>
    <w:rsid w:val="006E1B8D"/>
    <w:rsid w:val="008A5635"/>
    <w:rsid w:val="00922E38"/>
    <w:rsid w:val="009B29EC"/>
    <w:rsid w:val="00A866F3"/>
    <w:rsid w:val="00C6623B"/>
    <w:rsid w:val="00CB540C"/>
    <w:rsid w:val="00D834EF"/>
    <w:rsid w:val="00D90A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90FFE-68FC-4FC7-A42C-6E66D755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1B8D"/>
    <w:pPr>
      <w:spacing w:after="0" w:line="240" w:lineRule="auto"/>
    </w:pPr>
    <w:rPr>
      <w:rFonts w:ascii="Times New Roman" w:eastAsia="Calibri" w:hAnsi="Times New Roman" w:cs="Times New Roman"/>
      <w:sz w:val="24"/>
      <w:szCs w:val="24"/>
      <w:lang w:eastAsia="sk-SK"/>
    </w:rPr>
  </w:style>
  <w:style w:type="paragraph" w:styleId="Nadpis5">
    <w:name w:val="heading 5"/>
    <w:basedOn w:val="Normlny"/>
    <w:next w:val="Normlny"/>
    <w:link w:val="Nadpis5Char"/>
    <w:qFormat/>
    <w:rsid w:val="006E1B8D"/>
    <w:pPr>
      <w:numPr>
        <w:ilvl w:val="4"/>
        <w:numId w:val="1"/>
      </w:numPr>
      <w:spacing w:before="240" w:after="60"/>
      <w:outlineLvl w:val="4"/>
    </w:pPr>
    <w:rPr>
      <w:b/>
      <w:bCs/>
      <w:i/>
      <w:iCs/>
      <w:sz w:val="26"/>
      <w:szCs w:val="26"/>
      <w:lang w:eastAsia="cs-CZ"/>
    </w:rPr>
  </w:style>
  <w:style w:type="paragraph" w:styleId="Nadpis6">
    <w:name w:val="heading 6"/>
    <w:basedOn w:val="Normlny"/>
    <w:next w:val="Normlny"/>
    <w:link w:val="Nadpis6Char"/>
    <w:qFormat/>
    <w:rsid w:val="006E1B8D"/>
    <w:pPr>
      <w:numPr>
        <w:ilvl w:val="5"/>
        <w:numId w:val="1"/>
      </w:numPr>
      <w:spacing w:before="240" w:after="60"/>
      <w:outlineLvl w:val="5"/>
    </w:pPr>
    <w:rPr>
      <w:b/>
      <w:bCs/>
      <w:sz w:val="22"/>
      <w:szCs w:val="22"/>
      <w:lang w:eastAsia="cs-CZ"/>
    </w:rPr>
  </w:style>
  <w:style w:type="paragraph" w:styleId="Nadpis7">
    <w:name w:val="heading 7"/>
    <w:basedOn w:val="Normlny"/>
    <w:next w:val="Normlny"/>
    <w:link w:val="Nadpis7Char"/>
    <w:qFormat/>
    <w:rsid w:val="006E1B8D"/>
    <w:pPr>
      <w:numPr>
        <w:ilvl w:val="6"/>
        <w:numId w:val="1"/>
      </w:numPr>
      <w:spacing w:before="240" w:after="60"/>
      <w:outlineLvl w:val="6"/>
    </w:pPr>
    <w:rPr>
      <w:lang w:eastAsia="cs-CZ"/>
    </w:rPr>
  </w:style>
  <w:style w:type="paragraph" w:styleId="Nadpis8">
    <w:name w:val="heading 8"/>
    <w:basedOn w:val="Normlny"/>
    <w:next w:val="Normlny"/>
    <w:link w:val="Nadpis8Char"/>
    <w:qFormat/>
    <w:rsid w:val="006E1B8D"/>
    <w:pPr>
      <w:numPr>
        <w:ilvl w:val="7"/>
        <w:numId w:val="1"/>
      </w:numPr>
      <w:spacing w:before="240" w:after="60"/>
      <w:outlineLvl w:val="7"/>
    </w:pPr>
    <w:rPr>
      <w:i/>
      <w:iCs/>
      <w:lang w:eastAsia="cs-CZ"/>
    </w:rPr>
  </w:style>
  <w:style w:type="paragraph" w:styleId="Nadpis9">
    <w:name w:val="heading 9"/>
    <w:basedOn w:val="Normlny"/>
    <w:next w:val="Normlny"/>
    <w:link w:val="Nadpis9Char"/>
    <w:qFormat/>
    <w:rsid w:val="006E1B8D"/>
    <w:pPr>
      <w:numPr>
        <w:ilvl w:val="8"/>
        <w:numId w:val="1"/>
      </w:num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6E1B8D"/>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rsid w:val="006E1B8D"/>
    <w:rPr>
      <w:rFonts w:ascii="Times New Roman" w:eastAsia="Calibri" w:hAnsi="Times New Roman" w:cs="Times New Roman"/>
      <w:b/>
      <w:bCs/>
      <w:lang w:eastAsia="cs-CZ"/>
    </w:rPr>
  </w:style>
  <w:style w:type="character" w:customStyle="1" w:styleId="Nadpis7Char">
    <w:name w:val="Nadpis 7 Char"/>
    <w:basedOn w:val="Predvolenpsmoodseku"/>
    <w:link w:val="Nadpis7"/>
    <w:rsid w:val="006E1B8D"/>
    <w:rPr>
      <w:rFonts w:ascii="Times New Roman" w:eastAsia="Calibri" w:hAnsi="Times New Roman" w:cs="Times New Roman"/>
      <w:sz w:val="24"/>
      <w:szCs w:val="24"/>
      <w:lang w:eastAsia="cs-CZ"/>
    </w:rPr>
  </w:style>
  <w:style w:type="character" w:customStyle="1" w:styleId="Nadpis8Char">
    <w:name w:val="Nadpis 8 Char"/>
    <w:basedOn w:val="Predvolenpsmoodseku"/>
    <w:link w:val="Nadpis8"/>
    <w:rsid w:val="006E1B8D"/>
    <w:rPr>
      <w:rFonts w:ascii="Times New Roman" w:eastAsia="Calibri" w:hAnsi="Times New Roman" w:cs="Times New Roman"/>
      <w:i/>
      <w:iCs/>
      <w:sz w:val="24"/>
      <w:szCs w:val="24"/>
      <w:lang w:eastAsia="cs-CZ"/>
    </w:rPr>
  </w:style>
  <w:style w:type="character" w:customStyle="1" w:styleId="Nadpis9Char">
    <w:name w:val="Nadpis 9 Char"/>
    <w:basedOn w:val="Predvolenpsmoodseku"/>
    <w:link w:val="Nadpis9"/>
    <w:rsid w:val="006E1B8D"/>
    <w:rPr>
      <w:rFonts w:ascii="Arial" w:eastAsia="Calibri" w:hAnsi="Arial" w:cs="Arial"/>
      <w:lang w:eastAsia="cs-CZ"/>
    </w:rPr>
  </w:style>
  <w:style w:type="paragraph" w:styleId="Odsekzoznamu">
    <w:name w:val="List Paragraph"/>
    <w:basedOn w:val="Normlny"/>
    <w:uiPriority w:val="34"/>
    <w:qFormat/>
    <w:rsid w:val="006E1B8D"/>
    <w:pPr>
      <w:ind w:left="720"/>
    </w:pPr>
    <w:rPr>
      <w:rFonts w:ascii="Calibri" w:hAnsi="Calibri"/>
      <w:sz w:val="22"/>
      <w:szCs w:val="22"/>
      <w:lang w:eastAsia="en-US"/>
    </w:rPr>
  </w:style>
  <w:style w:type="paragraph" w:customStyle="1" w:styleId="Nosite">
    <w:name w:val="Nositeľ"/>
    <w:basedOn w:val="Zakladnystyl"/>
    <w:next w:val="Nadpis2loha"/>
    <w:rsid w:val="006E1B8D"/>
    <w:pPr>
      <w:numPr>
        <w:ilvl w:val="0"/>
      </w:numPr>
      <w:spacing w:before="240" w:after="120"/>
    </w:pPr>
    <w:rPr>
      <w:b/>
      <w:bCs/>
    </w:rPr>
  </w:style>
  <w:style w:type="paragraph" w:customStyle="1" w:styleId="Zakladnystyl">
    <w:name w:val="Zakladny styl"/>
    <w:rsid w:val="006E1B8D"/>
    <w:pPr>
      <w:numPr>
        <w:ilvl w:val="2"/>
        <w:numId w:val="1"/>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rsid w:val="006E1B8D"/>
    <w:pPr>
      <w:numPr>
        <w:ilvl w:val="3"/>
        <w:numId w:val="1"/>
      </w:numPr>
      <w:spacing w:before="120"/>
      <w:jc w:val="both"/>
    </w:pPr>
    <w:rPr>
      <w:lang w:eastAsia="cs-CZ"/>
    </w:rPr>
  </w:style>
  <w:style w:type="paragraph" w:styleId="Normlnywebov">
    <w:name w:val="Normal (Web)"/>
    <w:aliases w:val="webb"/>
    <w:basedOn w:val="Normlny"/>
    <w:uiPriority w:val="99"/>
    <w:rsid w:val="006E1B8D"/>
    <w:pPr>
      <w:spacing w:before="100" w:beforeAutospacing="1" w:after="100" w:afterAutospacing="1"/>
    </w:pPr>
  </w:style>
  <w:style w:type="table" w:styleId="Mriekatabuky">
    <w:name w:val="Table Grid"/>
    <w:basedOn w:val="Normlnatabuka"/>
    <w:uiPriority w:val="59"/>
    <w:rsid w:val="006E1B8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E1B8D"/>
    <w:rPr>
      <w:color w:val="0000FF"/>
      <w:u w:val="single"/>
    </w:rPr>
  </w:style>
  <w:style w:type="paragraph" w:styleId="Textbubliny">
    <w:name w:val="Balloon Text"/>
    <w:basedOn w:val="Normlny"/>
    <w:link w:val="TextbublinyChar"/>
    <w:uiPriority w:val="99"/>
    <w:semiHidden/>
    <w:unhideWhenUsed/>
    <w:rsid w:val="00D90AF4"/>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0AF4"/>
    <w:rPr>
      <w:rFonts w:ascii="Segoe UI" w:eastAsia="Calibri" w:hAnsi="Segoe UI" w:cs="Segoe UI"/>
      <w:sz w:val="18"/>
      <w:szCs w:val="18"/>
      <w:lang w:eastAsia="sk-SK"/>
    </w:rPr>
  </w:style>
  <w:style w:type="paragraph" w:styleId="Hlavika">
    <w:name w:val="header"/>
    <w:basedOn w:val="Normlny"/>
    <w:link w:val="HlavikaChar"/>
    <w:uiPriority w:val="99"/>
    <w:unhideWhenUsed/>
    <w:rsid w:val="008A5635"/>
    <w:pPr>
      <w:tabs>
        <w:tab w:val="center" w:pos="4536"/>
        <w:tab w:val="right" w:pos="9072"/>
      </w:tabs>
    </w:pPr>
  </w:style>
  <w:style w:type="character" w:customStyle="1" w:styleId="HlavikaChar">
    <w:name w:val="Hlavička Char"/>
    <w:basedOn w:val="Predvolenpsmoodseku"/>
    <w:link w:val="Hlavika"/>
    <w:uiPriority w:val="99"/>
    <w:rsid w:val="008A5635"/>
    <w:rPr>
      <w:rFonts w:ascii="Times New Roman" w:eastAsia="Calibri" w:hAnsi="Times New Roman" w:cs="Times New Roman"/>
      <w:sz w:val="24"/>
      <w:szCs w:val="24"/>
      <w:lang w:eastAsia="sk-SK"/>
    </w:rPr>
  </w:style>
  <w:style w:type="paragraph" w:styleId="Pta">
    <w:name w:val="footer"/>
    <w:basedOn w:val="Normlny"/>
    <w:link w:val="PtaChar"/>
    <w:uiPriority w:val="99"/>
    <w:unhideWhenUsed/>
    <w:rsid w:val="008A5635"/>
    <w:pPr>
      <w:tabs>
        <w:tab w:val="center" w:pos="4536"/>
        <w:tab w:val="right" w:pos="9072"/>
      </w:tabs>
    </w:pPr>
  </w:style>
  <w:style w:type="character" w:customStyle="1" w:styleId="PtaChar">
    <w:name w:val="Päta Char"/>
    <w:basedOn w:val="Predvolenpsmoodseku"/>
    <w:link w:val="Pta"/>
    <w:uiPriority w:val="99"/>
    <w:rsid w:val="008A5635"/>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808C-91FA-4A5E-BC19-29D5710F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2181</Words>
  <Characters>12432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TOTHOVA Adriana</dc:creator>
  <cp:keywords/>
  <dc:description/>
  <cp:lastModifiedBy>TOMECKOVA Alexandra</cp:lastModifiedBy>
  <cp:revision>15</cp:revision>
  <cp:lastPrinted>2019-01-23T12:09:00Z</cp:lastPrinted>
  <dcterms:created xsi:type="dcterms:W3CDTF">2018-10-29T08:25:00Z</dcterms:created>
  <dcterms:modified xsi:type="dcterms:W3CDTF">2019-02-05T12:52:00Z</dcterms:modified>
</cp:coreProperties>
</file>