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r w:rsidRPr="003E53E9">
        <w:rPr>
          <w:rFonts w:ascii="Times New Roman" w:eastAsia="Times New Roman" w:hAnsi="Times New Roman" w:cs="Times New Roman"/>
          <w:sz w:val="24"/>
          <w:szCs w:val="24"/>
        </w:rPr>
        <w:t>Návrh</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r w:rsidRPr="003E53E9">
        <w:rPr>
          <w:rFonts w:ascii="Times New Roman" w:eastAsia="Times New Roman" w:hAnsi="Times New Roman" w:cs="Times New Roman"/>
          <w:b/>
          <w:sz w:val="24"/>
          <w:szCs w:val="24"/>
        </w:rPr>
        <w:t>NARIADENIE VLÁDY</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r w:rsidRPr="003E53E9">
        <w:rPr>
          <w:rFonts w:ascii="Times New Roman" w:eastAsia="Times New Roman" w:hAnsi="Times New Roman" w:cs="Times New Roman"/>
          <w:b/>
          <w:sz w:val="24"/>
          <w:szCs w:val="24"/>
        </w:rPr>
        <w:t>Slovenskej republiky</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bCs/>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Cs/>
          <w:sz w:val="24"/>
          <w:szCs w:val="24"/>
        </w:rPr>
      </w:pPr>
      <w:r w:rsidRPr="003E53E9">
        <w:rPr>
          <w:rFonts w:ascii="Times New Roman" w:eastAsia="Times New Roman" w:hAnsi="Times New Roman" w:cs="Times New Roman"/>
          <w:bCs/>
          <w:sz w:val="24"/>
          <w:szCs w:val="24"/>
        </w:rPr>
        <w:t>z ........... 2018,</w:t>
      </w:r>
    </w:p>
    <w:p w:rsidR="003E53E9" w:rsidRPr="003E53E9" w:rsidRDefault="003E53E9" w:rsidP="003E53E9">
      <w:pPr>
        <w:widowControl w:val="0"/>
        <w:adjustRightInd w:val="0"/>
        <w:spacing w:after="0" w:line="240" w:lineRule="auto"/>
        <w:rPr>
          <w:rFonts w:ascii="Times New Roman" w:eastAsia="Times New Roman" w:hAnsi="Times New Roman" w:cs="Times New Roman"/>
          <w:b/>
          <w:bCs/>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bCs/>
          <w:sz w:val="24"/>
          <w:szCs w:val="24"/>
        </w:rPr>
      </w:pPr>
      <w:r w:rsidRPr="003E53E9">
        <w:rPr>
          <w:rFonts w:ascii="Times New Roman" w:eastAsia="Times New Roman" w:hAnsi="Times New Roman" w:cs="Times New Roman"/>
          <w:b/>
          <w:sz w:val="24"/>
          <w:szCs w:val="24"/>
        </w:rPr>
        <w:t xml:space="preserve">ktorým sa ustanovuje výška odvodu z dodanej elektriny koncovým odberateľom elektriny a podrobnosti o spôsobe jeho výberu pre Národný jadrový fond, použití, vedení jeho evidencie a o spôsobe a lehotách jeho úhrady </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bCs/>
          <w:sz w:val="24"/>
          <w:szCs w:val="24"/>
        </w:rPr>
      </w:pP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rPr>
      </w:pPr>
    </w:p>
    <w:p w:rsidR="003E53E9" w:rsidRPr="003E53E9" w:rsidRDefault="003E53E9" w:rsidP="003E53E9">
      <w:pPr>
        <w:widowControl w:val="0"/>
        <w:adjustRightInd w:val="0"/>
        <w:spacing w:line="240" w:lineRule="auto"/>
        <w:jc w:val="both"/>
        <w:rPr>
          <w:rFonts w:ascii="Times New Roman" w:eastAsia="Times New Roman" w:hAnsi="Times New Roman" w:cs="Times New Roman"/>
          <w:sz w:val="24"/>
          <w:szCs w:val="24"/>
        </w:rPr>
      </w:pPr>
      <w:r w:rsidRPr="003E53E9">
        <w:rPr>
          <w:rFonts w:ascii="Times New Roman" w:eastAsia="Times New Roman" w:hAnsi="Times New Roman" w:cs="Times New Roman"/>
          <w:sz w:val="24"/>
          <w:szCs w:val="24"/>
        </w:rPr>
        <w:t>Vláda Slovenskej republiky podľa § 10 ods. 6 a 7 zákona č. </w:t>
      </w:r>
      <w:r w:rsidR="00492127">
        <w:rPr>
          <w:rFonts w:ascii="Times New Roman" w:eastAsia="Times New Roman" w:hAnsi="Times New Roman" w:cs="Times New Roman"/>
          <w:sz w:val="24"/>
          <w:szCs w:val="24"/>
        </w:rPr>
        <w:t>308</w:t>
      </w:r>
      <w:r w:rsidRPr="003E53E9">
        <w:rPr>
          <w:rFonts w:ascii="Times New Roman" w:eastAsia="Times New Roman" w:hAnsi="Times New Roman" w:cs="Times New Roman"/>
          <w:sz w:val="24"/>
          <w:szCs w:val="24"/>
        </w:rPr>
        <w:t xml:space="preserve">/2018 </w:t>
      </w:r>
      <w:r w:rsidRPr="003E53E9">
        <w:rPr>
          <w:rFonts w:ascii="Times New Roman" w:eastAsia="Times New Roman" w:hAnsi="Times New Roman" w:cs="Times New Roman"/>
          <w:color w:val="000000"/>
          <w:sz w:val="24"/>
          <w:szCs w:val="24"/>
        </w:rPr>
        <w:t>Z. z</w:t>
      </w:r>
      <w:r w:rsidRPr="003E53E9">
        <w:rPr>
          <w:rFonts w:ascii="Times New Roman" w:eastAsia="Times New Roman" w:hAnsi="Times New Roman" w:cs="Times New Roman"/>
          <w:sz w:val="24"/>
        </w:rPr>
        <w:t xml:space="preserve">. </w:t>
      </w:r>
      <w:r w:rsidRPr="003E53E9">
        <w:rPr>
          <w:rFonts w:ascii="Times New Roman" w:eastAsia="Times New Roman" w:hAnsi="Times New Roman" w:cs="Times New Roman"/>
          <w:sz w:val="24"/>
          <w:szCs w:val="24"/>
        </w:rPr>
        <w:t>o Národnom jadrovom fonde a o zmene a doplnení zákona č. 541/2004 Z. z. o mierovom využívaní jadrovej energie (atómový zákon) a o zmene a doplnení niektorých zákonov v znení neskorších predpisov (ďalej len „zákon“)</w:t>
      </w:r>
      <w:r w:rsidRPr="003E53E9" w:rsidDel="001808D0">
        <w:rPr>
          <w:rFonts w:ascii="Times New Roman" w:eastAsia="Times New Roman" w:hAnsi="Times New Roman" w:cs="Times New Roman"/>
          <w:sz w:val="24"/>
          <w:szCs w:val="24"/>
        </w:rPr>
        <w:t xml:space="preserve"> </w:t>
      </w:r>
      <w:r w:rsidRPr="003E53E9">
        <w:rPr>
          <w:rFonts w:ascii="Times New Roman" w:eastAsia="Times New Roman" w:hAnsi="Times New Roman" w:cs="Times New Roman"/>
          <w:sz w:val="24"/>
          <w:szCs w:val="24"/>
        </w:rPr>
        <w:t>nariaďuje:</w:t>
      </w:r>
    </w:p>
    <w:p w:rsidR="003E53E9" w:rsidRPr="003E53E9" w:rsidRDefault="003E53E9" w:rsidP="003E53E9">
      <w:pPr>
        <w:widowControl w:val="0"/>
        <w:adjustRightInd w:val="0"/>
        <w:spacing w:after="0" w:line="240" w:lineRule="auto"/>
        <w:ind w:firstLine="708"/>
        <w:jc w:val="both"/>
        <w:rPr>
          <w:rFonts w:ascii="Times New Roman" w:eastAsia="Times New Roman" w:hAnsi="Times New Roman" w:cs="Times New Roman"/>
          <w:sz w:val="24"/>
          <w:szCs w:val="24"/>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1</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(1) Prevádzkovateľ prenosovej sústavy </w:t>
      </w:r>
      <w:r w:rsidR="005F331F" w:rsidRPr="003E53E9">
        <w:rPr>
          <w:rFonts w:ascii="Times New Roman" w:eastAsia="Times New Roman" w:hAnsi="Times New Roman" w:cs="Times New Roman"/>
          <w:sz w:val="24"/>
          <w:szCs w:val="24"/>
          <w:lang w:eastAsia="sk-SK"/>
        </w:rPr>
        <w:t>odv</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na príjmový rozpočtový účet kapitoly Ministerstva hospodárstva Slovenskej republiky (ďalej len „ministerstvo“) odvod podľa § 10 ods. 1 písm. c) zákona (ďalej len „odvod na krytie historického dlhu“) vo výške, ktorá sa rovná súčinu efektívnej sadzby odvodu na krytie historického dlhu za príslušný rok a množstva elektriny dodanej koncovým odberateľom elektriny pripojeným do prenosovej sústavy, množstva elektriny dodanej a vyrobenej v miestnej distribučnej sústave pripojenej do prenosovej sústavy a množstva elektriny dodanej výrobcom elektriny priamo pripojeným do prenosovej sústavy koncovým odberateľom elektriny bez použitia sústav okrem vlastnej spotreby elektriny pri výrobe elektriny, ostatnej vlastnej spotreby elektriny výrobcu elektriny, ktorá nebola odobratá z prenosovej sústavy, vlastnej spotreby elektriny prevádzkovateľa prenosovej sústavy, elektriny na krytie strát v prenosovej sústave a spotreby elektriny na účely prečerpávania v prečerpávacích vodných elektrárňach za príslušný mesiac. Koncoví odberatelia elektriny a prevádzkovatelia miestnej distribučnej sústavy pripojení do prenosovej sústavy postupujú pri uhrádzaní efektívnej sadzby odvodu na krytie historického dlhu za príslušný rok a poskytovaní súvisiacich údajov podľa prevádzkového poriadku prevádzkovateľa prenosovej sústavy.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(2)  Prevádzkovateľ regionálnej distribučnej sústavy </w:t>
      </w:r>
      <w:r w:rsidR="005F331F" w:rsidRPr="003E53E9">
        <w:rPr>
          <w:rFonts w:ascii="Times New Roman" w:eastAsia="Times New Roman" w:hAnsi="Times New Roman" w:cs="Times New Roman"/>
          <w:sz w:val="24"/>
          <w:szCs w:val="24"/>
          <w:lang w:eastAsia="sk-SK"/>
        </w:rPr>
        <w:t>odv</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na príjmový rozpočtový účet kapitoly ministerstva odvod na krytie historického dlhu vo výške, ktorá sa rovná súčinu efektívnej sadzby odvodu na krytie historického dlhu za príslušný rok a množstva elektriny dodanej koncovým odberateľom elektriny pripojeným do distribučnej sústavy, množstva elektriny dodanej a vyrobenej v miestnej distribučnej sústave pripojenej do regionálnej distribučnej sústavy a množstva elektriny dodanej výrobcom elektriny priamo pripojeným do regionálnej distribučnej sústavy koncovým odberateľom elektriny bez použitia sústav okrem vlastnej spotreby elektriny pri výrobe elektriny, ostatnej vlastnej spotreby elektriny výrobcu elektriny, ktorá nebola odobratá z regionálnej distribučnej sústavy, vlastnej spotreby elektriny prevádzkovateľa regionálnej distribučnej sústavy, elektriny na krytie strát v distribučnej sústave a spotreby elektriny na účely prečerpávania v prečerpávacích vodných elektrárňach za príslušný mesiac. Koncoví odberatelia elektriny a prevádzkovatelia miestnej distribučnej sústavy pripojení do regionálnej distribučnej sústavy postupujú pri uhrádzaní efektívnej </w:t>
      </w:r>
      <w:r w:rsidRPr="003E53E9">
        <w:rPr>
          <w:rFonts w:ascii="Times New Roman" w:eastAsia="Times New Roman" w:hAnsi="Times New Roman" w:cs="Times New Roman"/>
          <w:sz w:val="24"/>
          <w:szCs w:val="24"/>
          <w:lang w:eastAsia="sk-SK"/>
        </w:rPr>
        <w:lastRenderedPageBreak/>
        <w:t xml:space="preserve">sadzby odvodu na krytie historického dlhu za príslušný rok a poskytovaní súvisiacich údajov podľa prevádzkového poriadku prevádzkovateľa regionálnej distribučnej sústavy.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3</w:t>
      </w:r>
      <w:r w:rsidRPr="003E53E9">
        <w:rPr>
          <w:rFonts w:ascii="Times New Roman" w:eastAsia="Times New Roman" w:hAnsi="Times New Roman" w:cs="Times New Roman"/>
          <w:sz w:val="24"/>
          <w:szCs w:val="24"/>
          <w:lang w:eastAsia="sk-SK"/>
        </w:rPr>
        <w:t xml:space="preserve">)  Ak je koncový odberateľ elektriny pripojený do prenosovej sústavy, efektívnu sadzbu odvodu na krytie historického dlhu za príslušný rok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prevádzkovateľovi prenosovej sústavy.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4</w:t>
      </w:r>
      <w:r w:rsidRPr="003E53E9">
        <w:rPr>
          <w:rFonts w:ascii="Times New Roman" w:eastAsia="Times New Roman" w:hAnsi="Times New Roman" w:cs="Times New Roman"/>
          <w:sz w:val="24"/>
          <w:szCs w:val="24"/>
          <w:lang w:eastAsia="sk-SK"/>
        </w:rPr>
        <w:t>) Ak nie je koncový odberateľ elektriny pripojený do prenosovej sústavy, efektívnu sadzbu</w:t>
      </w:r>
      <w:r w:rsidRPr="003E53E9">
        <w:rPr>
          <w:rFonts w:ascii="Times New Roman" w:eastAsia="Times New Roman" w:hAnsi="Times New Roman" w:cs="Times New Roman"/>
          <w:color w:val="FF0000"/>
          <w:sz w:val="24"/>
          <w:szCs w:val="24"/>
          <w:lang w:eastAsia="sk-SK"/>
        </w:rPr>
        <w:t xml:space="preserve"> </w:t>
      </w:r>
      <w:r w:rsidRPr="003E53E9">
        <w:rPr>
          <w:rFonts w:ascii="Times New Roman" w:eastAsia="Times New Roman" w:hAnsi="Times New Roman" w:cs="Times New Roman"/>
          <w:sz w:val="24"/>
          <w:szCs w:val="24"/>
          <w:lang w:eastAsia="sk-SK"/>
        </w:rPr>
        <w:t xml:space="preserve">odvodu na krytie historického dlhu za príslušný rok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prostredníctvom prevádzkovateľa distribučnej sústavy, do ktorej je jeho odberné miesto pripojené.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5</w:t>
      </w:r>
      <w:r w:rsidRPr="003E53E9">
        <w:rPr>
          <w:rFonts w:ascii="Times New Roman" w:eastAsia="Times New Roman" w:hAnsi="Times New Roman" w:cs="Times New Roman"/>
          <w:sz w:val="24"/>
          <w:szCs w:val="24"/>
          <w:lang w:eastAsia="sk-SK"/>
        </w:rPr>
        <w:t xml:space="preserve">) Ak má koncový odberateľ elektriny s dodávateľom elektriny uzatvorenú zmluvu o združenej dodávke elektriny, uhrádza efektívnu sadzbu odvodu na krytie historického dlhu za príslušný rok dodávateľovi elektriny. Efektívnu sadzbu odvodu na krytie historického dlhu za príslušný rok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 xml:space="preserve">ádza </w:t>
      </w:r>
      <w:r w:rsidRPr="003E53E9">
        <w:rPr>
          <w:rFonts w:ascii="Times New Roman" w:eastAsia="Times New Roman" w:hAnsi="Times New Roman" w:cs="Times New Roman"/>
          <w:sz w:val="24"/>
          <w:szCs w:val="24"/>
          <w:lang w:eastAsia="sk-SK"/>
        </w:rPr>
        <w:t xml:space="preserve">dodávateľ elektriny prostredníctvom prevádzkovateľa sústavy, do ktorej je pripojené odberné miesto koncového odberateľa elektriny.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6</w:t>
      </w:r>
      <w:r w:rsidRPr="003E53E9">
        <w:rPr>
          <w:rFonts w:ascii="Times New Roman" w:eastAsia="Times New Roman" w:hAnsi="Times New Roman" w:cs="Times New Roman"/>
          <w:sz w:val="24"/>
          <w:szCs w:val="24"/>
          <w:lang w:eastAsia="sk-SK"/>
        </w:rPr>
        <w:t>) Ak výrobca elektriny dodáva ním vyrobenú elektrinu koncovému odberateľovi elektriny bez použitia sústavy, uplatňuje voči nemu efektívnu sadzbu odvodu na krytie historického dlhu za príslušný rok, ktor</w:t>
      </w:r>
      <w:r w:rsidR="005F331F">
        <w:rPr>
          <w:rFonts w:ascii="Times New Roman" w:eastAsia="Times New Roman" w:hAnsi="Times New Roman" w:cs="Times New Roman"/>
          <w:sz w:val="24"/>
          <w:szCs w:val="24"/>
          <w:lang w:eastAsia="sk-SK"/>
        </w:rPr>
        <w:t>ú</w:t>
      </w:r>
      <w:r w:rsidRPr="003E53E9">
        <w:rPr>
          <w:rFonts w:ascii="Times New Roman" w:eastAsia="Times New Roman" w:hAnsi="Times New Roman" w:cs="Times New Roman"/>
          <w:sz w:val="24"/>
          <w:szCs w:val="24"/>
          <w:lang w:eastAsia="sk-SK"/>
        </w:rPr>
        <w:t xml:space="preserve"> následne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prevádzkovateľovi sústavy, do ktorej je výrobca elektriny pripojený.</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7</w:t>
      </w:r>
      <w:r w:rsidRPr="003E53E9">
        <w:rPr>
          <w:rFonts w:ascii="Times New Roman" w:eastAsia="Times New Roman" w:hAnsi="Times New Roman" w:cs="Times New Roman"/>
          <w:sz w:val="24"/>
          <w:szCs w:val="24"/>
          <w:lang w:eastAsia="sk-SK"/>
        </w:rPr>
        <w:t xml:space="preserve">) Prevádzkovateľ miestnej distribučnej sústavy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efektívnu sadzbu odvodu na krytie historického dlhu za príslušný rok prevádzkovateľovi sústavy, do ktorej je miestna distribučná sústava pripojená, za množstvo elektriny dodané v tejto miestnej distribučnej sústave priamo na základe zmluvy </w:t>
      </w:r>
      <w:r w:rsidR="00EF4796">
        <w:rPr>
          <w:rFonts w:ascii="Times New Roman" w:eastAsia="Times New Roman" w:hAnsi="Times New Roman" w:cs="Times New Roman"/>
          <w:sz w:val="24"/>
          <w:szCs w:val="24"/>
          <w:lang w:eastAsia="sk-SK"/>
        </w:rPr>
        <w:t xml:space="preserve">o </w:t>
      </w:r>
      <w:r w:rsidRPr="003E53E9">
        <w:rPr>
          <w:rFonts w:ascii="Times New Roman" w:eastAsia="Times New Roman" w:hAnsi="Times New Roman" w:cs="Times New Roman"/>
          <w:sz w:val="24"/>
          <w:szCs w:val="24"/>
          <w:lang w:eastAsia="sk-SK"/>
        </w:rPr>
        <w:t xml:space="preserve">prístupe do distribučnej sústavy a distribúcii elektriny alebo prostredníctvom dodávateľa elektriny, ktorý pre prevádzkovateľa miestnej distribučnej sústavy zabezpečuje dodávku elektriny na základe zmluvy o združenej dodávke elektriny vrátane platby z uplatnenia efektívnej sadzby odvodu na krytie historického dlhu za príslušný rok za elektrinu vyrobenú vo vlastnom zariadení na výrobu elektriny a v inom zariadení na výrobu elektriny pripojených do miestnej distribučnej sústavy a spotrebovanú v rámci ostatnej spotreby elektriny prevádzkovateľa sústavy, okrem vlastnej spotreby elektriny pri výrobe elektriny, ostatnej vlastnej spotreby elektriny výrobcu elektriny, ktorá nebola odobratá zo sústavy, a spotreby elektriny na účely prečerpávania v prečerpávacích vodných elektrárňach.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8</w:t>
      </w:r>
      <w:r w:rsidRPr="003E53E9">
        <w:rPr>
          <w:rFonts w:ascii="Times New Roman" w:eastAsia="Times New Roman" w:hAnsi="Times New Roman" w:cs="Times New Roman"/>
          <w:sz w:val="24"/>
          <w:szCs w:val="24"/>
          <w:lang w:eastAsia="sk-SK"/>
        </w:rPr>
        <w:t>) Prevádzkovateľ miestnej distribučnej sústavy odovzdá</w:t>
      </w:r>
      <w:r w:rsidR="00983D5A">
        <w:rPr>
          <w:rFonts w:ascii="Times New Roman" w:eastAsia="Times New Roman" w:hAnsi="Times New Roman" w:cs="Times New Roman"/>
          <w:sz w:val="24"/>
          <w:szCs w:val="24"/>
          <w:lang w:eastAsia="sk-SK"/>
        </w:rPr>
        <w:t>va</w:t>
      </w:r>
      <w:r w:rsidRPr="003E53E9">
        <w:rPr>
          <w:rFonts w:ascii="Times New Roman" w:eastAsia="Times New Roman" w:hAnsi="Times New Roman" w:cs="Times New Roman"/>
          <w:sz w:val="24"/>
          <w:szCs w:val="24"/>
          <w:lang w:eastAsia="sk-SK"/>
        </w:rPr>
        <w:t xml:space="preserve"> údaje potrebné na vyúčtovanie  efektívnej sadzby odvodu na krytie historického dlhu za príslušný rok prevádzkovateľovi sústavy, do ktorej je pripojený, vždy za príslušný mesiac do siedmeho dňa nasledujúceho kalendárneho mesiaca.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9</w:t>
      </w:r>
      <w:r w:rsidRPr="003E53E9">
        <w:rPr>
          <w:rFonts w:ascii="Times New Roman" w:eastAsia="Times New Roman" w:hAnsi="Times New Roman" w:cs="Times New Roman"/>
          <w:sz w:val="24"/>
          <w:szCs w:val="24"/>
          <w:lang w:eastAsia="sk-SK"/>
        </w:rPr>
        <w:t>) Výrobca elektriny, ktorý elektrinu vyrobenú vo vlastnom zariadení na výrobu elektriny dodáva priamym vedením koncovým odberateľom elektriny alebo spotrebúva v mieste výroby elektriny okrem vlastnej spotreby elektriny pri výrobe elektriny, osta</w:t>
      </w:r>
      <w:r w:rsidR="00EF4796">
        <w:rPr>
          <w:rFonts w:ascii="Times New Roman" w:eastAsia="Times New Roman" w:hAnsi="Times New Roman" w:cs="Times New Roman"/>
          <w:sz w:val="24"/>
          <w:szCs w:val="24"/>
          <w:lang w:eastAsia="sk-SK"/>
        </w:rPr>
        <w:t>t</w:t>
      </w:r>
      <w:r w:rsidRPr="003E53E9">
        <w:rPr>
          <w:rFonts w:ascii="Times New Roman" w:eastAsia="Times New Roman" w:hAnsi="Times New Roman" w:cs="Times New Roman"/>
          <w:sz w:val="24"/>
          <w:szCs w:val="24"/>
          <w:lang w:eastAsia="sk-SK"/>
        </w:rPr>
        <w:t xml:space="preserve">nej vlastnej spotreby elektriny výrobcu elektriny, ktorá nebola odobratá zo sústavy, a spotreby elektriny na účely prečerpávania v prečerpávacích vodných elektrárňach, </w:t>
      </w:r>
      <w:r w:rsidR="00353779" w:rsidRPr="003E53E9">
        <w:rPr>
          <w:rFonts w:ascii="Times New Roman" w:eastAsia="Times New Roman" w:hAnsi="Times New Roman" w:cs="Times New Roman"/>
          <w:sz w:val="24"/>
          <w:szCs w:val="24"/>
          <w:lang w:eastAsia="sk-SK"/>
        </w:rPr>
        <w:t>uhr</w:t>
      </w:r>
      <w:r w:rsidR="00353779">
        <w:rPr>
          <w:rFonts w:ascii="Times New Roman" w:eastAsia="Times New Roman" w:hAnsi="Times New Roman" w:cs="Times New Roman"/>
          <w:sz w:val="24"/>
          <w:szCs w:val="24"/>
          <w:lang w:eastAsia="sk-SK"/>
        </w:rPr>
        <w:t>ádza</w:t>
      </w:r>
      <w:r w:rsidR="00353779"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efektívnu sadzbu odvodu na krytie historického dlhu za príslušný rok prevádzkovateľovi sústavy, do ktorej je pripojený. Výrobca elektriny odovzdá</w:t>
      </w:r>
      <w:r w:rsidR="00353779">
        <w:rPr>
          <w:rFonts w:ascii="Times New Roman" w:eastAsia="Times New Roman" w:hAnsi="Times New Roman" w:cs="Times New Roman"/>
          <w:sz w:val="24"/>
          <w:szCs w:val="24"/>
          <w:lang w:eastAsia="sk-SK"/>
        </w:rPr>
        <w:t>va</w:t>
      </w:r>
      <w:r w:rsidRPr="003E53E9">
        <w:rPr>
          <w:rFonts w:ascii="Times New Roman" w:eastAsia="Times New Roman" w:hAnsi="Times New Roman" w:cs="Times New Roman"/>
          <w:sz w:val="24"/>
          <w:szCs w:val="24"/>
          <w:lang w:eastAsia="sk-SK"/>
        </w:rPr>
        <w:t xml:space="preserve"> údaje potrebné na vyúčtovanie efektívnej sadzby odvodu na krytie historického dlhu za príslušný rok prevádzkovateľovi sústavy, do ktorej je pripojený, a to vždy za príslušný mesiac do siedmeho dňa nasledujúceho kalendárneho mesiaca. </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lastRenderedPageBreak/>
        <w:t>(1</w:t>
      </w:r>
      <w:r w:rsidR="001162B0">
        <w:rPr>
          <w:rFonts w:ascii="Times New Roman" w:eastAsia="Times New Roman" w:hAnsi="Times New Roman" w:cs="Times New Roman"/>
          <w:sz w:val="24"/>
          <w:szCs w:val="24"/>
          <w:lang w:eastAsia="sk-SK"/>
        </w:rPr>
        <w:t>0</w:t>
      </w:r>
      <w:r w:rsidRPr="003E53E9">
        <w:rPr>
          <w:rFonts w:ascii="Times New Roman" w:eastAsia="Times New Roman" w:hAnsi="Times New Roman" w:cs="Times New Roman"/>
          <w:sz w:val="24"/>
          <w:szCs w:val="24"/>
          <w:lang w:eastAsia="sk-SK"/>
        </w:rPr>
        <w:t xml:space="preserve">) Úhrada efektívnej sadzby odvodu na krytie historického dlhu za príslušný rok sa neúčtuje za elektrinu na účely vývozu elektriny.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(1</w:t>
      </w:r>
      <w:r w:rsidR="001162B0">
        <w:rPr>
          <w:rFonts w:ascii="Times New Roman" w:eastAsia="Times New Roman" w:hAnsi="Times New Roman" w:cs="Times New Roman"/>
          <w:sz w:val="24"/>
          <w:szCs w:val="24"/>
          <w:lang w:eastAsia="sk-SK"/>
        </w:rPr>
        <w:t>1</w:t>
      </w:r>
      <w:r w:rsidRPr="003E53E9">
        <w:rPr>
          <w:rFonts w:ascii="Times New Roman" w:eastAsia="Times New Roman" w:hAnsi="Times New Roman" w:cs="Times New Roman"/>
          <w:sz w:val="24"/>
          <w:szCs w:val="24"/>
          <w:lang w:eastAsia="sk-SK"/>
        </w:rPr>
        <w:t xml:space="preserve">) Odvod na krytie historického dlhu podľa odseku 1 </w:t>
      </w:r>
      <w:r w:rsidR="00353779" w:rsidRPr="003E53E9">
        <w:rPr>
          <w:rFonts w:ascii="Times New Roman" w:eastAsia="Times New Roman" w:hAnsi="Times New Roman" w:cs="Times New Roman"/>
          <w:sz w:val="24"/>
          <w:szCs w:val="24"/>
          <w:lang w:eastAsia="sk-SK"/>
        </w:rPr>
        <w:t>odv</w:t>
      </w:r>
      <w:r w:rsidR="00353779">
        <w:rPr>
          <w:rFonts w:ascii="Times New Roman" w:eastAsia="Times New Roman" w:hAnsi="Times New Roman" w:cs="Times New Roman"/>
          <w:sz w:val="24"/>
          <w:szCs w:val="24"/>
          <w:lang w:eastAsia="sk-SK"/>
        </w:rPr>
        <w:t>ádza</w:t>
      </w:r>
      <w:r w:rsidR="00353779"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prevádzkovateľ prenosovej sústavy na príjmový rozpočtový účet kapitoly ministerstva vedený v Štátnej pokladnici mesačne, a to do konca kalendárneho mesiaca nasledujúceho po príslušnom mesiaci.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(1</w:t>
      </w:r>
      <w:r w:rsidR="001162B0">
        <w:rPr>
          <w:rFonts w:ascii="Times New Roman" w:eastAsia="Times New Roman" w:hAnsi="Times New Roman" w:cs="Times New Roman"/>
          <w:sz w:val="24"/>
          <w:szCs w:val="24"/>
          <w:lang w:eastAsia="sk-SK"/>
        </w:rPr>
        <w:t>2</w:t>
      </w:r>
      <w:r w:rsidRPr="003E53E9">
        <w:rPr>
          <w:rFonts w:ascii="Times New Roman" w:eastAsia="Times New Roman" w:hAnsi="Times New Roman" w:cs="Times New Roman"/>
          <w:sz w:val="24"/>
          <w:szCs w:val="24"/>
          <w:lang w:eastAsia="sk-SK"/>
        </w:rPr>
        <w:t xml:space="preserve">) Odvod na krytie historického dlhu podľa odseku 2 </w:t>
      </w:r>
      <w:r w:rsidR="00353779" w:rsidRPr="003E53E9">
        <w:rPr>
          <w:rFonts w:ascii="Times New Roman" w:eastAsia="Times New Roman" w:hAnsi="Times New Roman" w:cs="Times New Roman"/>
          <w:sz w:val="24"/>
          <w:szCs w:val="24"/>
          <w:lang w:eastAsia="sk-SK"/>
        </w:rPr>
        <w:t>odv</w:t>
      </w:r>
      <w:r w:rsidR="00353779">
        <w:rPr>
          <w:rFonts w:ascii="Times New Roman" w:eastAsia="Times New Roman" w:hAnsi="Times New Roman" w:cs="Times New Roman"/>
          <w:sz w:val="24"/>
          <w:szCs w:val="24"/>
          <w:lang w:eastAsia="sk-SK"/>
        </w:rPr>
        <w:t>ádza</w:t>
      </w:r>
      <w:r w:rsidR="00353779"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prevádzkovateľ distribučnej sústavy na príjmový rozpočtový účet kapitoly ministerstva vedený v Štátnej pokladnici mesačne, a to do konca kalendárneho mesiaca nasledujúceho po príslušnom mesiaci.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(1</w:t>
      </w:r>
      <w:r w:rsidR="001162B0">
        <w:rPr>
          <w:rFonts w:ascii="Times New Roman" w:eastAsia="Times New Roman" w:hAnsi="Times New Roman" w:cs="Times New Roman"/>
          <w:sz w:val="24"/>
          <w:szCs w:val="24"/>
          <w:lang w:eastAsia="sk-SK"/>
        </w:rPr>
        <w:t>3</w:t>
      </w:r>
      <w:r w:rsidRPr="003E53E9">
        <w:rPr>
          <w:rFonts w:ascii="Times New Roman" w:eastAsia="Times New Roman" w:hAnsi="Times New Roman" w:cs="Times New Roman"/>
          <w:sz w:val="24"/>
          <w:szCs w:val="24"/>
          <w:lang w:eastAsia="sk-SK"/>
        </w:rPr>
        <w:t>) Odvod na krytie historického dlhu sa použije na krytie</w:t>
      </w:r>
    </w:p>
    <w:p w:rsidR="003E53E9" w:rsidRPr="003E53E9" w:rsidRDefault="003E53E9" w:rsidP="003E53E9">
      <w:pPr>
        <w:spacing w:after="0" w:line="240" w:lineRule="auto"/>
        <w:ind w:left="709" w:hanging="283"/>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a)</w:t>
      </w:r>
      <w:r w:rsidRPr="003E53E9">
        <w:rPr>
          <w:rFonts w:ascii="Times New Roman" w:eastAsia="Times New Roman" w:hAnsi="Times New Roman" w:cs="Times New Roman"/>
          <w:sz w:val="24"/>
          <w:szCs w:val="24"/>
          <w:lang w:eastAsia="sk-SK"/>
        </w:rPr>
        <w:tab/>
        <w:t xml:space="preserve">nákladov súvisiacich s vyraďovaním jadrovej elektrárne A1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z prevádzky vrátane nákladov na nakladanie s rádioaktívnymi odpadmi z tohto vyraďovania, </w:t>
      </w:r>
    </w:p>
    <w:p w:rsidR="003E53E9" w:rsidRPr="003E53E9" w:rsidRDefault="003E53E9" w:rsidP="003E53E9">
      <w:pPr>
        <w:spacing w:after="0" w:line="240" w:lineRule="auto"/>
        <w:ind w:left="709" w:hanging="283"/>
        <w:jc w:val="both"/>
        <w:rPr>
          <w:rFonts w:ascii="Times New Roman" w:eastAsia="Times New Roman" w:hAnsi="Times New Roman" w:cs="Times New Roman"/>
          <w:b/>
          <w:sz w:val="24"/>
          <w:szCs w:val="24"/>
          <w:lang w:eastAsia="sk-SK"/>
        </w:rPr>
      </w:pPr>
      <w:r w:rsidRPr="003E53E9">
        <w:rPr>
          <w:rFonts w:ascii="Times New Roman" w:eastAsia="Times New Roman" w:hAnsi="Times New Roman" w:cs="Times New Roman"/>
          <w:sz w:val="24"/>
          <w:szCs w:val="24"/>
          <w:lang w:eastAsia="sk-SK"/>
        </w:rPr>
        <w:t>b)</w:t>
      </w:r>
      <w:r w:rsidRPr="003E53E9">
        <w:rPr>
          <w:rFonts w:ascii="Times New Roman" w:eastAsia="Times New Roman" w:hAnsi="Times New Roman" w:cs="Times New Roman"/>
          <w:sz w:val="24"/>
          <w:szCs w:val="24"/>
          <w:lang w:eastAsia="sk-SK"/>
        </w:rPr>
        <w:tab/>
        <w:t xml:space="preserve">časti nákladov na vyraďovanie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z prevádzky, ktorú  tvorí rozdiel celkových nákladov na vyraďovanie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a odvedených finančných prostriedkov na vyraďovanie jadrovej elektrárne </w:t>
      </w:r>
      <w:r w:rsidR="005902BF">
        <w:rPr>
          <w:rFonts w:ascii="Times New Roman" w:eastAsia="Times New Roman" w:hAnsi="Times New Roman" w:cs="Times New Roman"/>
          <w:sz w:val="24"/>
          <w:szCs w:val="24"/>
          <w:lang w:eastAsia="sk-SK"/>
        </w:rPr>
        <w:t>p</w:t>
      </w:r>
      <w:r w:rsidRPr="003E53E9">
        <w:rPr>
          <w:rFonts w:ascii="Times New Roman" w:eastAsia="Times New Roman" w:hAnsi="Times New Roman" w:cs="Times New Roman"/>
          <w:sz w:val="24"/>
          <w:szCs w:val="24"/>
          <w:lang w:eastAsia="sk-SK"/>
        </w:rPr>
        <w:t xml:space="preserve">o roku 1995 vrátane nákladov na nakladanie s rádioaktívnymi odpadmi z tohto vyraďovania a finančných prostriedkov poskytnutých z Medzinárodného podporného fondu na odstavenie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w:t>
      </w:r>
    </w:p>
    <w:p w:rsidR="003E53E9" w:rsidRPr="003E53E9" w:rsidRDefault="003E53E9" w:rsidP="003E53E9">
      <w:pPr>
        <w:spacing w:after="0" w:line="240" w:lineRule="auto"/>
        <w:ind w:left="709" w:hanging="283"/>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c)</w:t>
      </w:r>
      <w:r w:rsidRPr="003E53E9">
        <w:rPr>
          <w:rFonts w:ascii="Times New Roman" w:eastAsia="Times New Roman" w:hAnsi="Times New Roman" w:cs="Times New Roman"/>
          <w:sz w:val="24"/>
          <w:szCs w:val="24"/>
          <w:lang w:eastAsia="sk-SK"/>
        </w:rPr>
        <w:tab/>
        <w:t>nákladov na nakladanie s vyhoretým jadrovým palivom</w:t>
      </w:r>
      <w:r w:rsidRPr="003E53E9">
        <w:rPr>
          <w:rFonts w:ascii="Times New Roman" w:eastAsia="Times New Roman" w:hAnsi="Times New Roman" w:cs="Times New Roman"/>
          <w:sz w:val="24"/>
          <w:szCs w:val="24"/>
          <w:vertAlign w:val="superscript"/>
          <w:lang w:eastAsia="sk-SK"/>
        </w:rPr>
        <w:footnoteReference w:id="1"/>
      </w:r>
      <w:r w:rsidRPr="003E53E9">
        <w:rPr>
          <w:rFonts w:ascii="Times New Roman" w:eastAsia="Times New Roman" w:hAnsi="Times New Roman" w:cs="Times New Roman"/>
          <w:sz w:val="24"/>
          <w:szCs w:val="24"/>
          <w:lang w:eastAsia="sk-SK"/>
        </w:rPr>
        <w:t xml:space="preserve">) z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w:t>
      </w:r>
    </w:p>
    <w:p w:rsidR="000419C0" w:rsidRDefault="000419C0"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2</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(1) Koncovému odberateľovi elektriny, ktorý je podnikom vykonávajúcim činnosť výrobcu v niektorom z odvetví uvedených v prílohe, sa poskytne zľava z efektívnej sadzby odvodu na krytie historického dlhu vo výške 30%.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(2) Koncovému odberateľovi elektriny, ktorý je podnikom vykonávajúcim činnosť výrobcu v niektorom z odvetví uvedených v prílohe a ktorého elektroenergetická náročnosť dosahuje najmenej 60%, sa poskytne zľava z efektívnej sadzby odvodu na krytie historického dlhu vo výške 75%. </w:t>
      </w: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(3) Koncovému odberateľovi elektriny sa poskytne zľava z efektívnej sadzby odvodu na krytie historického dlhu podľa odseku 1 alebo odseku 2, len ak podiel hrubej pridanej hodnoty podniku z činností podľa príslušných odvetví uvedených v prílohe je v predchádzajúcom roku najmenej 50% z celkovej hrubej pridanej hodnoty podniku.</w:t>
      </w: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(4) </w:t>
      </w:r>
      <w:r w:rsidR="00353779">
        <w:rPr>
          <w:rFonts w:ascii="Times New Roman" w:eastAsia="Times New Roman" w:hAnsi="Times New Roman" w:cs="Times New Roman"/>
          <w:sz w:val="24"/>
          <w:szCs w:val="24"/>
          <w:lang w:eastAsia="sk-SK"/>
        </w:rPr>
        <w:t>S</w:t>
      </w:r>
      <w:r w:rsidRPr="003E53E9">
        <w:rPr>
          <w:rFonts w:ascii="Times New Roman" w:eastAsia="Times New Roman" w:hAnsi="Times New Roman" w:cs="Times New Roman"/>
          <w:sz w:val="24"/>
          <w:szCs w:val="24"/>
          <w:lang w:eastAsia="sk-SK"/>
        </w:rPr>
        <w:t xml:space="preserve">plnenie podmienok podľa odsekov 2 a 3 </w:t>
      </w:r>
      <w:r w:rsidR="00353779">
        <w:rPr>
          <w:rFonts w:ascii="Times New Roman" w:eastAsia="Times New Roman" w:hAnsi="Times New Roman" w:cs="Times New Roman"/>
          <w:sz w:val="24"/>
          <w:szCs w:val="24"/>
          <w:lang w:eastAsia="sk-SK"/>
        </w:rPr>
        <w:t xml:space="preserve">sa preukazuje </w:t>
      </w:r>
      <w:r w:rsidRPr="003E53E9">
        <w:rPr>
          <w:rFonts w:ascii="Times New Roman" w:eastAsia="Times New Roman" w:hAnsi="Times New Roman" w:cs="Times New Roman"/>
          <w:sz w:val="24"/>
          <w:szCs w:val="24"/>
          <w:lang w:eastAsia="sk-SK"/>
        </w:rPr>
        <w:t>správou overenou audítorom alebo audítorskou spoločnosťou zapísanými v zozname podľa osobitného predpisu,</w:t>
      </w:r>
      <w:r w:rsidRPr="003E53E9">
        <w:rPr>
          <w:rFonts w:ascii="Times New Roman" w:eastAsia="Times New Roman" w:hAnsi="Times New Roman" w:cs="Times New Roman"/>
          <w:sz w:val="24"/>
          <w:szCs w:val="24"/>
          <w:vertAlign w:val="superscript"/>
          <w:lang w:eastAsia="sk-SK"/>
        </w:rPr>
        <w:footnoteReference w:id="2"/>
      </w:r>
      <w:r w:rsidRPr="003E53E9">
        <w:rPr>
          <w:rFonts w:ascii="Times New Roman" w:eastAsia="Times New Roman" w:hAnsi="Times New Roman" w:cs="Times New Roman"/>
          <w:sz w:val="24"/>
          <w:szCs w:val="24"/>
          <w:lang w:eastAsia="sk-SK"/>
        </w:rPr>
        <w:t>) v ktorej je uvedená výška elektroenergetickej náročnosti</w:t>
      </w:r>
      <w:r w:rsidR="000419C0">
        <w:rPr>
          <w:rFonts w:ascii="Times New Roman" w:eastAsia="Times New Roman" w:hAnsi="Times New Roman" w:cs="Times New Roman"/>
          <w:sz w:val="24"/>
          <w:szCs w:val="24"/>
          <w:lang w:eastAsia="sk-SK"/>
        </w:rPr>
        <w:t xml:space="preserve"> podniku</w:t>
      </w:r>
      <w:r w:rsidRPr="003E53E9">
        <w:rPr>
          <w:rFonts w:ascii="Times New Roman" w:eastAsia="Times New Roman" w:hAnsi="Times New Roman" w:cs="Times New Roman"/>
          <w:sz w:val="24"/>
          <w:szCs w:val="24"/>
          <w:lang w:eastAsia="sk-SK"/>
        </w:rPr>
        <w:t xml:space="preserve"> a hrubej pridanej hodnoty podniku.</w:t>
      </w: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lastRenderedPageBreak/>
        <w:t>(5) Koncový odberateľ elektriny podľa odseku 1 alebo odseku 2, ktorý spĺňa podmienku podľa odseku 3 môže každoročne do 30. júna požiadať ministerstvo o poskytnutie zľavy z efektívnej sadzby odvodu na krytie historického dlhu na nasledujúci kalendárny rok. Žiadosť o poskytnutie zľavy z efektívnej sadzby odvodu na krytie historického dlhu obsahuje</w:t>
      </w:r>
    </w:p>
    <w:p w:rsidR="003E53E9" w:rsidRPr="003E53E9" w:rsidRDefault="003E53E9" w:rsidP="003E53E9">
      <w:pPr>
        <w:spacing w:after="0" w:line="240" w:lineRule="auto"/>
        <w:ind w:left="709" w:hanging="283"/>
        <w:rPr>
          <w:rFonts w:ascii="Times New Roman" w:eastAsia="Arial Unicode MS" w:hAnsi="Times New Roman" w:cs="Times New Roman"/>
          <w:color w:val="000000"/>
          <w:sz w:val="24"/>
          <w:szCs w:val="24"/>
          <w:u w:color="000000"/>
          <w:lang w:eastAsia="sk-SK"/>
        </w:rPr>
      </w:pPr>
      <w:r w:rsidRPr="003E53E9">
        <w:rPr>
          <w:rFonts w:ascii="Times New Roman" w:eastAsia="Arial Unicode MS" w:hAnsi="Times New Roman" w:cs="Times New Roman"/>
          <w:color w:val="000000"/>
          <w:sz w:val="24"/>
          <w:szCs w:val="24"/>
          <w:u w:color="000000"/>
          <w:lang w:eastAsia="sk-SK"/>
        </w:rPr>
        <w:t>a)</w:t>
      </w:r>
      <w:r w:rsidRPr="003E53E9">
        <w:rPr>
          <w:rFonts w:ascii="Times New Roman" w:eastAsia="Arial Unicode MS" w:hAnsi="Times New Roman" w:cs="Times New Roman"/>
          <w:color w:val="000000"/>
          <w:sz w:val="24"/>
          <w:szCs w:val="24"/>
          <w:u w:color="000000"/>
          <w:lang w:eastAsia="sk-SK"/>
        </w:rPr>
        <w:tab/>
        <w:t>názov, sídlo, identifikačné číslo,  telefónne číslo a adresu elektronickej pošty,  ak ide o právnickú osobu, alebo obchodné meno, miesto podnikania, identifikačné číslo, telefónne číslo a adresu elektronickej pošty, ak ide o fyzickú osobu - podnikateľa,</w:t>
      </w:r>
    </w:p>
    <w:p w:rsidR="00800A89" w:rsidRDefault="003E53E9">
      <w:pPr>
        <w:spacing w:after="0" w:line="240" w:lineRule="auto"/>
        <w:ind w:left="709" w:hanging="283"/>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b)</w:t>
      </w:r>
      <w:r w:rsidRPr="003E53E9">
        <w:rPr>
          <w:rFonts w:ascii="Times New Roman" w:eastAsia="Times New Roman" w:hAnsi="Times New Roman" w:cs="Times New Roman"/>
          <w:sz w:val="24"/>
          <w:szCs w:val="24"/>
          <w:lang w:eastAsia="sk-SK"/>
        </w:rPr>
        <w:tab/>
        <w:t>druh odvetvia podľa prílohy</w:t>
      </w:r>
      <w:r w:rsidR="008466E6">
        <w:rPr>
          <w:rFonts w:ascii="Times New Roman" w:eastAsia="Times New Roman" w:hAnsi="Times New Roman" w:cs="Times New Roman"/>
          <w:sz w:val="24"/>
          <w:szCs w:val="24"/>
          <w:lang w:eastAsia="sk-SK"/>
        </w:rPr>
        <w:t>.</w:t>
      </w:r>
    </w:p>
    <w:p w:rsidR="00800A89" w:rsidRDefault="00800A89">
      <w:pPr>
        <w:spacing w:after="0" w:line="240" w:lineRule="auto"/>
        <w:ind w:left="709" w:hanging="283"/>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(6) Koncový odberateľ elektriny podľa odseku 2 predkladá spolu so žiadosťou podľa odseku 5 údaje o jeho</w:t>
      </w:r>
    </w:p>
    <w:p w:rsidR="003E53E9" w:rsidRPr="003E53E9" w:rsidRDefault="003E53E9" w:rsidP="003E53E9">
      <w:pPr>
        <w:spacing w:after="0" w:line="240" w:lineRule="auto"/>
        <w:ind w:left="567" w:hanging="141"/>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a)</w:t>
      </w:r>
      <w:r w:rsidRPr="003E53E9">
        <w:rPr>
          <w:rFonts w:ascii="Times New Roman" w:eastAsia="Times New Roman" w:hAnsi="Times New Roman" w:cs="Times New Roman"/>
          <w:sz w:val="24"/>
          <w:szCs w:val="24"/>
          <w:lang w:eastAsia="sk-SK"/>
        </w:rPr>
        <w:tab/>
        <w:t>celkovej spotrebe elektriny za posledné tri roky,</w:t>
      </w:r>
    </w:p>
    <w:p w:rsidR="003E53E9" w:rsidRPr="003E53E9" w:rsidRDefault="003E53E9" w:rsidP="003E53E9">
      <w:pPr>
        <w:spacing w:after="0" w:line="240" w:lineRule="auto"/>
        <w:ind w:left="567" w:hanging="141"/>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b)</w:t>
      </w:r>
      <w:r w:rsidRPr="003E53E9">
        <w:rPr>
          <w:rFonts w:ascii="Times New Roman" w:eastAsia="Times New Roman" w:hAnsi="Times New Roman" w:cs="Times New Roman"/>
          <w:sz w:val="24"/>
          <w:szCs w:val="24"/>
          <w:lang w:eastAsia="sk-SK"/>
        </w:rPr>
        <w:tab/>
        <w:t>hrubej pridanej hodnote podniku za posledné tri roky potvrdenej audítorom alebo audítorskou spoločnosťou zapísanými v zozname podľa osobitného predpisu,</w:t>
      </w:r>
      <w:r w:rsidR="00A62F0C" w:rsidRPr="00A62F0C">
        <w:rPr>
          <w:rFonts w:ascii="Times New Roman" w:eastAsia="Times New Roman" w:hAnsi="Times New Roman" w:cs="Times New Roman"/>
          <w:sz w:val="24"/>
          <w:szCs w:val="24"/>
          <w:vertAlign w:val="superscript"/>
          <w:lang w:eastAsia="sk-SK"/>
        </w:rPr>
        <w:t>2</w:t>
      </w:r>
      <w:r w:rsidRPr="003E53E9">
        <w:rPr>
          <w:rFonts w:ascii="Times New Roman" w:eastAsia="Times New Roman" w:hAnsi="Times New Roman" w:cs="Times New Roman"/>
          <w:sz w:val="24"/>
          <w:szCs w:val="24"/>
          <w:lang w:eastAsia="sk-SK"/>
        </w:rPr>
        <w:t>)</w:t>
      </w:r>
    </w:p>
    <w:p w:rsidR="003E53E9" w:rsidRPr="003E53E9" w:rsidRDefault="003E53E9" w:rsidP="003E53E9">
      <w:pPr>
        <w:spacing w:after="0" w:line="240" w:lineRule="auto"/>
        <w:ind w:left="567" w:hanging="141"/>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c)</w:t>
      </w:r>
      <w:r w:rsidRPr="003E53E9">
        <w:rPr>
          <w:rFonts w:ascii="Times New Roman" w:eastAsia="Times New Roman" w:hAnsi="Times New Roman" w:cs="Times New Roman"/>
          <w:sz w:val="24"/>
          <w:szCs w:val="24"/>
          <w:lang w:eastAsia="sk-SK"/>
        </w:rPr>
        <w:tab/>
        <w:t xml:space="preserve">elektroenergetickej náročnosti podniku.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(7) Ministerstvo zver</w:t>
      </w:r>
      <w:bookmarkStart w:id="0" w:name="_GoBack"/>
      <w:bookmarkEnd w:id="0"/>
      <w:r w:rsidRPr="003E53E9">
        <w:rPr>
          <w:rFonts w:ascii="Times New Roman" w:eastAsia="Times New Roman" w:hAnsi="Times New Roman" w:cs="Times New Roman"/>
          <w:sz w:val="24"/>
          <w:szCs w:val="24"/>
          <w:lang w:eastAsia="sk-SK"/>
        </w:rPr>
        <w:t xml:space="preserve">ejní výsledok vyhodnotenia žiadostí o poskytnutie zľavy z efektívnej sadzby odvodu na krytie historického dlhu na svojom webovom sídle a každoročne do 30. októbra oznámi prevádzkovateľovi prenosovej sústavy a príslušnému prevádzkovateľovi distribučnej sústavy zoznam koncových odberateľov elektriny, ktorým sa poskytne zľava z efektívnej sadzby odvodu na krytie historického dlhu, spolu s výškou zľavy z efektívnej sadzby odvodu na krytie historického dlhu.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(8) Prevádzkovateľ prenosovej sústavy alebo príslušný prevádzkovateľ distribučnej sústavy uplatňuje zľavu z efektívnej sadzby odvodu na krytie historického dlhu v každej faktúre vystavenej koncovému odberateľovi elektriny podľa odseku 7 v kalendárnom roku, na ktorý bola koncovému odberateľovi elektriny poskytnutá zľava z efektívnej sadzby odvodu na krytie historického dlhu.  </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3</w:t>
      </w:r>
      <w:r w:rsidRPr="003E53E9">
        <w:rPr>
          <w:rFonts w:ascii="Times New Roman" w:eastAsia="Times New Roman" w:hAnsi="Times New Roman" w:cs="Times New Roman"/>
          <w:sz w:val="24"/>
          <w:szCs w:val="24"/>
          <w:lang w:eastAsia="sk-SK"/>
        </w:rPr>
        <w:t xml:space="preserve"> </w:t>
      </w:r>
    </w:p>
    <w:p w:rsidR="001162B0" w:rsidRDefault="001162B0" w:rsidP="003E53E9">
      <w:pPr>
        <w:spacing w:after="0" w:line="240" w:lineRule="auto"/>
        <w:jc w:val="center"/>
        <w:rPr>
          <w:rFonts w:ascii="Times New Roman" w:eastAsia="Times New Roman" w:hAnsi="Times New Roman" w:cs="Times New Roman"/>
          <w:sz w:val="24"/>
          <w:szCs w:val="24"/>
          <w:lang w:eastAsia="sk-SK"/>
        </w:rPr>
      </w:pPr>
    </w:p>
    <w:p w:rsidR="001162B0" w:rsidRPr="003E53E9" w:rsidRDefault="001162B0" w:rsidP="001162B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3E53E9">
        <w:rPr>
          <w:rFonts w:ascii="Times New Roman" w:eastAsia="Times New Roman" w:hAnsi="Times New Roman" w:cs="Times New Roman"/>
          <w:sz w:val="24"/>
          <w:szCs w:val="24"/>
          <w:lang w:eastAsia="sk-SK"/>
        </w:rPr>
        <w:t>Efektívna sadzba odvodu na krytie historického dlhu</w:t>
      </w:r>
      <w:r w:rsidR="002C0772">
        <w:rPr>
          <w:rFonts w:ascii="Times New Roman" w:eastAsia="Times New Roman" w:hAnsi="Times New Roman" w:cs="Times New Roman"/>
          <w:sz w:val="24"/>
          <w:szCs w:val="24"/>
          <w:lang w:eastAsia="sk-SK"/>
        </w:rPr>
        <w:t xml:space="preserve"> za príslušný rok k 1. februáru 2019</w:t>
      </w:r>
      <w:r w:rsidRPr="003E53E9">
        <w:rPr>
          <w:rFonts w:ascii="Times New Roman" w:eastAsia="Times New Roman" w:hAnsi="Times New Roman" w:cs="Times New Roman"/>
          <w:sz w:val="24"/>
          <w:szCs w:val="24"/>
          <w:lang w:eastAsia="sk-SK"/>
        </w:rPr>
        <w:t xml:space="preserve"> je 3,27 eura za </w:t>
      </w:r>
      <w:proofErr w:type="spellStart"/>
      <w:r w:rsidRPr="003E53E9">
        <w:rPr>
          <w:rFonts w:ascii="Times New Roman" w:eastAsia="Times New Roman" w:hAnsi="Times New Roman" w:cs="Times New Roman"/>
          <w:sz w:val="24"/>
          <w:szCs w:val="24"/>
          <w:lang w:eastAsia="sk-SK"/>
        </w:rPr>
        <w:t>megawatthodinu</w:t>
      </w:r>
      <w:proofErr w:type="spellEnd"/>
      <w:r w:rsidRPr="003E53E9">
        <w:rPr>
          <w:rFonts w:ascii="Times New Roman" w:eastAsia="Times New Roman" w:hAnsi="Times New Roman" w:cs="Times New Roman"/>
          <w:sz w:val="24"/>
          <w:szCs w:val="24"/>
          <w:lang w:eastAsia="sk-SK"/>
        </w:rPr>
        <w:t xml:space="preserve"> elektriny.</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1162B0" w:rsidP="003E53E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3E53E9" w:rsidRPr="003E53E9">
        <w:rPr>
          <w:rFonts w:ascii="Times New Roman" w:eastAsia="Times New Roman" w:hAnsi="Times New Roman" w:cs="Times New Roman"/>
          <w:sz w:val="24"/>
          <w:szCs w:val="24"/>
          <w:lang w:eastAsia="sk-SK"/>
        </w:rPr>
        <w:t xml:space="preserve">Efektívna sadzba odvodu na krytie historického dlhu za príslušný rok sa každoročne valorizuje k 1. júlu o mieru jadrovej inflácie za predchádzajúci kalendárny rok určenú Štatistickým úradom Slovenskej republiky a zaokrúhľuje sa na dve desatinné miesta. </w:t>
      </w:r>
    </w:p>
    <w:p w:rsidR="00C8055E" w:rsidRPr="003E53E9" w:rsidRDefault="00C8055E" w:rsidP="003E53E9">
      <w:pPr>
        <w:spacing w:after="0" w:line="240" w:lineRule="auto"/>
        <w:jc w:val="center"/>
        <w:rPr>
          <w:rFonts w:ascii="Times New Roman" w:eastAsia="Times New Roman" w:hAnsi="Times New Roman" w:cs="Times New Roman"/>
          <w:sz w:val="24"/>
          <w:szCs w:val="24"/>
          <w:lang w:eastAsia="sk-SK"/>
        </w:rPr>
      </w:pPr>
    </w:p>
    <w:p w:rsidR="00800A89" w:rsidRDefault="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4</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hAnsi="Times New Roman" w:cs="Times New Roman"/>
          <w:sz w:val="24"/>
          <w:szCs w:val="24"/>
        </w:rPr>
      </w:pPr>
      <w:r w:rsidRPr="003E53E9">
        <w:rPr>
          <w:rFonts w:ascii="Times New Roman" w:hAnsi="Times New Roman" w:cs="Times New Roman"/>
          <w:sz w:val="24"/>
          <w:szCs w:val="24"/>
        </w:rPr>
        <w:t>(</w:t>
      </w:r>
      <w:r w:rsidR="001162B0">
        <w:rPr>
          <w:rFonts w:ascii="Times New Roman" w:hAnsi="Times New Roman" w:cs="Times New Roman"/>
          <w:sz w:val="24"/>
          <w:szCs w:val="24"/>
        </w:rPr>
        <w:t>1</w:t>
      </w:r>
      <w:r w:rsidRPr="003E53E9">
        <w:rPr>
          <w:rFonts w:ascii="Times New Roman" w:hAnsi="Times New Roman" w:cs="Times New Roman"/>
          <w:sz w:val="24"/>
          <w:szCs w:val="24"/>
        </w:rPr>
        <w:t xml:space="preserve">) Koncový odberateľ elektriny podľa § </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ods. 1 alebo ods. 2, ktorý spĺňa podmienku podľa § </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ods. 3 môže do 31. </w:t>
      </w:r>
      <w:r w:rsidR="001862BA">
        <w:rPr>
          <w:rFonts w:ascii="Times New Roman" w:hAnsi="Times New Roman" w:cs="Times New Roman"/>
          <w:sz w:val="24"/>
          <w:szCs w:val="24"/>
        </w:rPr>
        <w:t>marca</w:t>
      </w:r>
      <w:r w:rsidR="001862BA" w:rsidRPr="003E53E9">
        <w:rPr>
          <w:rFonts w:ascii="Times New Roman" w:hAnsi="Times New Roman" w:cs="Times New Roman"/>
          <w:sz w:val="24"/>
          <w:szCs w:val="24"/>
        </w:rPr>
        <w:t xml:space="preserve"> </w:t>
      </w:r>
      <w:r w:rsidRPr="003E53E9">
        <w:rPr>
          <w:rFonts w:ascii="Times New Roman" w:hAnsi="Times New Roman" w:cs="Times New Roman"/>
          <w:sz w:val="24"/>
          <w:szCs w:val="24"/>
        </w:rPr>
        <w:t xml:space="preserve">2019 požiadať ministerstvo o poskytnutie zľavy z efektívnej sadzby odvodu </w:t>
      </w:r>
      <w:r w:rsidRPr="003E53E9">
        <w:rPr>
          <w:rFonts w:ascii="Times New Roman" w:eastAsia="Times New Roman" w:hAnsi="Times New Roman" w:cs="Times New Roman"/>
          <w:sz w:val="24"/>
          <w:szCs w:val="24"/>
          <w:lang w:eastAsia="sk-SK"/>
        </w:rPr>
        <w:t>na krytie historického dlhu</w:t>
      </w:r>
      <w:r w:rsidRPr="003E53E9">
        <w:rPr>
          <w:rFonts w:ascii="Times New Roman" w:hAnsi="Times New Roman" w:cs="Times New Roman"/>
          <w:sz w:val="24"/>
          <w:szCs w:val="24"/>
        </w:rPr>
        <w:t xml:space="preserve"> na rok 2019. Žiadosť o poskytnutie zľavy z efektívnej sadzby odvodu </w:t>
      </w:r>
      <w:r w:rsidRPr="003E53E9">
        <w:rPr>
          <w:rFonts w:ascii="Times New Roman" w:eastAsia="Times New Roman" w:hAnsi="Times New Roman" w:cs="Times New Roman"/>
          <w:sz w:val="24"/>
          <w:szCs w:val="24"/>
          <w:lang w:eastAsia="sk-SK"/>
        </w:rPr>
        <w:t>na krytie historického dlhu</w:t>
      </w:r>
      <w:r w:rsidRPr="003E53E9">
        <w:rPr>
          <w:rFonts w:ascii="Times New Roman" w:hAnsi="Times New Roman" w:cs="Times New Roman"/>
          <w:sz w:val="24"/>
          <w:szCs w:val="24"/>
        </w:rPr>
        <w:t xml:space="preserve"> obsahuje náležitosti podľa § </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ods. 5 a 6.</w:t>
      </w:r>
    </w:p>
    <w:p w:rsidR="003E53E9" w:rsidRPr="003E53E9" w:rsidRDefault="003E53E9" w:rsidP="003E53E9">
      <w:pPr>
        <w:spacing w:after="0" w:line="240" w:lineRule="auto"/>
        <w:jc w:val="both"/>
        <w:rPr>
          <w:rFonts w:ascii="Times New Roman" w:hAnsi="Times New Roman" w:cs="Times New Roman"/>
          <w:sz w:val="24"/>
          <w:szCs w:val="24"/>
        </w:rPr>
      </w:pPr>
    </w:p>
    <w:p w:rsidR="003E53E9" w:rsidRPr="00BB22DE"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hAnsi="Times New Roman" w:cs="Times New Roman"/>
          <w:sz w:val="24"/>
          <w:szCs w:val="24"/>
        </w:rPr>
        <w:t>(</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Ministerstvo zverejní výsledok vyhodnotenia žiadostí o poskytnutie zľavy z efektívnej sadzby odvodu </w:t>
      </w:r>
      <w:r w:rsidRPr="003E53E9">
        <w:rPr>
          <w:rFonts w:ascii="Times New Roman" w:eastAsia="Times New Roman" w:hAnsi="Times New Roman" w:cs="Times New Roman"/>
          <w:sz w:val="24"/>
          <w:szCs w:val="24"/>
          <w:lang w:eastAsia="sk-SK"/>
        </w:rPr>
        <w:t>na krytie historického dlhu</w:t>
      </w:r>
      <w:r w:rsidRPr="003E53E9">
        <w:rPr>
          <w:rFonts w:ascii="Times New Roman" w:hAnsi="Times New Roman" w:cs="Times New Roman"/>
          <w:sz w:val="24"/>
          <w:szCs w:val="24"/>
        </w:rPr>
        <w:t xml:space="preserve"> na rok 2019</w:t>
      </w:r>
      <w:r w:rsidR="00D2443B">
        <w:rPr>
          <w:rFonts w:ascii="Times New Roman" w:hAnsi="Times New Roman" w:cs="Times New Roman"/>
          <w:sz w:val="24"/>
          <w:szCs w:val="24"/>
        </w:rPr>
        <w:t xml:space="preserve"> na svojom webovom sídle a do 30</w:t>
      </w:r>
      <w:r w:rsidRPr="003E53E9">
        <w:rPr>
          <w:rFonts w:ascii="Times New Roman" w:hAnsi="Times New Roman" w:cs="Times New Roman"/>
          <w:sz w:val="24"/>
          <w:szCs w:val="24"/>
        </w:rPr>
        <w:t xml:space="preserve">. </w:t>
      </w:r>
      <w:r w:rsidR="001862BA">
        <w:rPr>
          <w:rFonts w:ascii="Times New Roman" w:hAnsi="Times New Roman" w:cs="Times New Roman"/>
          <w:sz w:val="24"/>
          <w:szCs w:val="24"/>
        </w:rPr>
        <w:t>apríla</w:t>
      </w:r>
      <w:r w:rsidR="001862BA" w:rsidRPr="003E53E9">
        <w:rPr>
          <w:rFonts w:ascii="Times New Roman" w:hAnsi="Times New Roman" w:cs="Times New Roman"/>
          <w:sz w:val="24"/>
          <w:szCs w:val="24"/>
        </w:rPr>
        <w:t xml:space="preserve"> </w:t>
      </w:r>
      <w:r w:rsidRPr="003E53E9">
        <w:rPr>
          <w:rFonts w:ascii="Times New Roman" w:hAnsi="Times New Roman" w:cs="Times New Roman"/>
          <w:sz w:val="24"/>
          <w:szCs w:val="24"/>
        </w:rPr>
        <w:t xml:space="preserve">2019 oznámi prevádzkovateľovi prenosovej sústavy a príslušnému prevádzkovateľovi distribučnej sústavy zoznam koncových odberateľov elektriny, ktorým sa poskytne zľava </w:t>
      </w:r>
      <w:r w:rsidRPr="003E53E9">
        <w:rPr>
          <w:rFonts w:ascii="Times New Roman" w:hAnsi="Times New Roman" w:cs="Times New Roman"/>
          <w:sz w:val="24"/>
          <w:szCs w:val="24"/>
        </w:rPr>
        <w:lastRenderedPageBreak/>
        <w:t>z </w:t>
      </w:r>
      <w:r w:rsidR="00870571" w:rsidRPr="00870571">
        <w:rPr>
          <w:rFonts w:ascii="Times New Roman" w:eastAsia="Times New Roman" w:hAnsi="Times New Roman" w:cs="Times New Roman"/>
          <w:sz w:val="24"/>
          <w:szCs w:val="24"/>
          <w:lang w:eastAsia="sk-SK"/>
        </w:rPr>
        <w:t xml:space="preserve">efektívnej sadzby odvodu </w:t>
      </w:r>
      <w:r w:rsidRPr="003E53E9">
        <w:rPr>
          <w:rFonts w:ascii="Times New Roman" w:eastAsia="Times New Roman" w:hAnsi="Times New Roman" w:cs="Times New Roman"/>
          <w:sz w:val="24"/>
          <w:szCs w:val="24"/>
          <w:lang w:eastAsia="sk-SK"/>
        </w:rPr>
        <w:t>na krytie historického dlhu</w:t>
      </w:r>
      <w:r w:rsidR="00870571" w:rsidRPr="00870571">
        <w:rPr>
          <w:rFonts w:ascii="Times New Roman" w:eastAsia="Times New Roman" w:hAnsi="Times New Roman" w:cs="Times New Roman"/>
          <w:sz w:val="24"/>
          <w:szCs w:val="24"/>
          <w:lang w:eastAsia="sk-SK"/>
        </w:rPr>
        <w:t xml:space="preserve">, spolu s výškou zľavy z efektívnej sadzby odvodu </w:t>
      </w:r>
      <w:r w:rsidRPr="003E53E9">
        <w:rPr>
          <w:rFonts w:ascii="Times New Roman" w:eastAsia="Times New Roman" w:hAnsi="Times New Roman" w:cs="Times New Roman"/>
          <w:sz w:val="24"/>
          <w:szCs w:val="24"/>
          <w:lang w:eastAsia="sk-SK"/>
        </w:rPr>
        <w:t>na krytie historického dlhu</w:t>
      </w:r>
      <w:r w:rsidR="00870571" w:rsidRPr="00870571">
        <w:rPr>
          <w:rFonts w:ascii="Times New Roman" w:eastAsia="Times New Roman" w:hAnsi="Times New Roman" w:cs="Times New Roman"/>
          <w:sz w:val="24"/>
          <w:szCs w:val="24"/>
          <w:lang w:eastAsia="sk-SK"/>
        </w:rPr>
        <w:t>.</w:t>
      </w:r>
    </w:p>
    <w:p w:rsidR="003E53E9" w:rsidRPr="00BB22DE"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BB22DE" w:rsidRDefault="00870571" w:rsidP="00722994">
      <w:pPr>
        <w:spacing w:after="0" w:line="240" w:lineRule="auto"/>
        <w:jc w:val="both"/>
        <w:rPr>
          <w:rFonts w:ascii="Times New Roman" w:eastAsia="Times New Roman" w:hAnsi="Times New Roman" w:cs="Times New Roman"/>
          <w:sz w:val="24"/>
          <w:szCs w:val="24"/>
          <w:lang w:eastAsia="sk-SK"/>
        </w:rPr>
      </w:pPr>
      <w:r w:rsidRPr="00870571">
        <w:rPr>
          <w:rFonts w:ascii="Times New Roman" w:eastAsia="Times New Roman" w:hAnsi="Times New Roman" w:cs="Times New Roman"/>
          <w:sz w:val="24"/>
          <w:szCs w:val="24"/>
          <w:lang w:eastAsia="sk-SK"/>
        </w:rPr>
        <w:t>(3) Prevádzkovateľ prenosovej sústavy a príslušný prevádzkovateľ distribučnej sústavy vykoná do 31. decembra 2019 vyúčtovanie zľavy z efektívnej sadzby odvodu na krytie historického dlhu na rok 2019 pre koncového odberateľa elektriny podľa § 2 ods. 1 alebo ods. 2, ktorý spĺňa podmienku podľa § 2 ods. 3, na základe oznámenia ministerstva podľa odseku 2.</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5</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Zrušuje sa nariadenie vlády Slovenskej republiky č. 426/2010 Z. z., ktorým sa ustanovujú podrobnosti o výške odvodu z dodanej elektriny koncovým odberateľom a spôsobe jeho výberu pre Národný jadrový fond na vyraďovanie jadrových zariadení a na nakladanie s vyhoretým jadrovým palivom a rádioaktívnymi odpadmi v znení nariadenia vlády </w:t>
      </w:r>
      <w:r w:rsidR="00390258">
        <w:rPr>
          <w:rFonts w:ascii="Times New Roman" w:eastAsia="Times New Roman" w:hAnsi="Times New Roman" w:cs="Times New Roman"/>
          <w:sz w:val="24"/>
          <w:szCs w:val="24"/>
          <w:lang w:eastAsia="sk-SK"/>
        </w:rPr>
        <w:t xml:space="preserve">Slovenskej republiky </w:t>
      </w:r>
      <w:r w:rsidRPr="003E53E9">
        <w:rPr>
          <w:rFonts w:ascii="Times New Roman" w:eastAsia="Times New Roman" w:hAnsi="Times New Roman" w:cs="Times New Roman"/>
          <w:sz w:val="24"/>
          <w:szCs w:val="24"/>
          <w:lang w:eastAsia="sk-SK"/>
        </w:rPr>
        <w:t>č. 19/2013 Z. z. a nariadenia vlády</w:t>
      </w:r>
      <w:r w:rsidR="00390258">
        <w:rPr>
          <w:rFonts w:ascii="Times New Roman" w:eastAsia="Times New Roman" w:hAnsi="Times New Roman" w:cs="Times New Roman"/>
          <w:sz w:val="24"/>
          <w:szCs w:val="24"/>
          <w:lang w:eastAsia="sk-SK"/>
        </w:rPr>
        <w:t xml:space="preserve"> Slovenskej republiky</w:t>
      </w:r>
      <w:r w:rsidRPr="003E53E9">
        <w:rPr>
          <w:rFonts w:ascii="Times New Roman" w:eastAsia="Times New Roman" w:hAnsi="Times New Roman" w:cs="Times New Roman"/>
          <w:sz w:val="24"/>
          <w:szCs w:val="24"/>
          <w:lang w:eastAsia="sk-SK"/>
        </w:rPr>
        <w:t xml:space="preserve"> č. 297/2013 Z. z.</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6</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Toto nariadenie vlády nadobúda účinnosť 1. </w:t>
      </w:r>
      <w:r w:rsidR="00390258">
        <w:rPr>
          <w:rFonts w:ascii="Times New Roman" w:eastAsia="Times New Roman" w:hAnsi="Times New Roman" w:cs="Times New Roman"/>
          <w:sz w:val="24"/>
          <w:szCs w:val="24"/>
          <w:lang w:eastAsia="sk-SK"/>
        </w:rPr>
        <w:t>februára</w:t>
      </w:r>
      <w:r w:rsidR="00390258"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2019.</w:t>
      </w: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53E9">
        <w:rPr>
          <w:rFonts w:ascii="Times New Roman" w:eastAsia="Times New Roman" w:hAnsi="Times New Roman" w:cs="Times New Roman"/>
          <w:b/>
          <w:bCs/>
          <w:caps/>
          <w:color w:val="000000"/>
          <w:spacing w:val="30"/>
          <w:sz w:val="24"/>
          <w:szCs w:val="24"/>
        </w:rPr>
        <w:tab/>
      </w:r>
      <w:r w:rsidRPr="003E53E9">
        <w:rPr>
          <w:rFonts w:ascii="Times New Roman" w:eastAsia="Times New Roman" w:hAnsi="Times New Roman" w:cs="Times New Roman"/>
          <w:b/>
          <w:bCs/>
          <w:caps/>
          <w:color w:val="000000"/>
          <w:spacing w:val="30"/>
          <w:sz w:val="24"/>
          <w:szCs w:val="24"/>
        </w:rPr>
        <w:tab/>
      </w:r>
      <w:r w:rsidRPr="003E53E9">
        <w:rPr>
          <w:rFonts w:ascii="Times New Roman" w:eastAsia="Times New Roman" w:hAnsi="Times New Roman" w:cs="Times New Roman"/>
          <w:b/>
          <w:bCs/>
          <w:caps/>
          <w:color w:val="000000"/>
          <w:spacing w:val="30"/>
          <w:sz w:val="24"/>
          <w:szCs w:val="24"/>
        </w:rPr>
        <w:tab/>
      </w:r>
      <w:r w:rsidRPr="003E53E9">
        <w:rPr>
          <w:rFonts w:ascii="Times New Roman" w:eastAsia="Times New Roman" w:hAnsi="Times New Roman" w:cs="Times New Roman"/>
          <w:sz w:val="24"/>
          <w:szCs w:val="24"/>
        </w:rPr>
        <w:t xml:space="preserve">       </w:t>
      </w: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Pr="00164DD2" w:rsidRDefault="00164DD2" w:rsidP="00164DD2">
      <w:pPr>
        <w:autoSpaceDE w:val="0"/>
        <w:autoSpaceDN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4DD2">
        <w:rPr>
          <w:rFonts w:ascii="Times New Roman" w:hAnsi="Times New Roman" w:cs="Times New Roman"/>
          <w:sz w:val="24"/>
          <w:szCs w:val="24"/>
        </w:rPr>
        <w:t xml:space="preserve">Príloha </w:t>
      </w:r>
    </w:p>
    <w:p w:rsidR="00164DD2" w:rsidRPr="00164DD2" w:rsidRDefault="00164DD2" w:rsidP="00164DD2">
      <w:pPr>
        <w:spacing w:after="0" w:line="240" w:lineRule="auto"/>
        <w:ind w:left="4956" w:firstLine="708"/>
        <w:rPr>
          <w:rFonts w:ascii="Times New Roman" w:hAnsi="Times New Roman" w:cs="Times New Roman"/>
          <w:sz w:val="24"/>
          <w:szCs w:val="24"/>
        </w:rPr>
      </w:pPr>
      <w:r w:rsidRPr="00164DD2">
        <w:rPr>
          <w:rFonts w:ascii="Times New Roman" w:hAnsi="Times New Roman" w:cs="Times New Roman"/>
          <w:sz w:val="24"/>
          <w:szCs w:val="24"/>
        </w:rPr>
        <w:t xml:space="preserve"> k nariadeniu vlády č. .../2018 Z. z.</w:t>
      </w: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r w:rsidRPr="00164DD2">
        <w:rPr>
          <w:rFonts w:ascii="Times New Roman" w:hAnsi="Times New Roman" w:cs="Times New Roman"/>
          <w:b/>
          <w:bCs/>
          <w:sz w:val="24"/>
          <w:szCs w:val="24"/>
        </w:rPr>
        <w:t xml:space="preserve">Zoznam odvetví oprávnených na zľavu z efektívnej sadzby odvodu </w:t>
      </w: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r w:rsidRPr="00164DD2">
        <w:rPr>
          <w:rFonts w:ascii="Times New Roman" w:hAnsi="Times New Roman" w:cs="Times New Roman"/>
          <w:b/>
          <w:bCs/>
          <w:sz w:val="24"/>
          <w:szCs w:val="24"/>
        </w:rPr>
        <w:t>na krytie historického dlhu</w:t>
      </w: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p>
    <w:tbl>
      <w:tblPr>
        <w:tblpPr w:leftFromText="180" w:rightFromText="180" w:bottomFromText="200" w:vertAnchor="text" w:horzAnchor="margin" w:tblpX="523" w:tblpY="77"/>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8"/>
        <w:gridCol w:w="4222"/>
      </w:tblGrid>
      <w:tr w:rsidR="00164DD2" w:rsidRPr="00164DD2" w:rsidTr="00164DD2">
        <w:tc>
          <w:tcPr>
            <w:tcW w:w="4390" w:type="dxa"/>
            <w:tcBorders>
              <w:top w:val="single" w:sz="4" w:space="0" w:color="auto"/>
              <w:left w:val="single" w:sz="4" w:space="0" w:color="auto"/>
              <w:bottom w:val="single" w:sz="4" w:space="0" w:color="auto"/>
              <w:right w:val="single" w:sz="4" w:space="0" w:color="auto"/>
            </w:tcBorders>
            <w:shd w:val="clear" w:color="auto" w:fill="F2F2F2"/>
            <w:hideMark/>
          </w:tcPr>
          <w:p w:rsidR="00164DD2" w:rsidRPr="00164DD2" w:rsidRDefault="00164DD2">
            <w:pPr>
              <w:widowControl w:val="0"/>
              <w:adjustRightInd w:val="0"/>
              <w:spacing w:line="240" w:lineRule="auto"/>
              <w:jc w:val="both"/>
              <w:rPr>
                <w:rFonts w:ascii="Times New Roman" w:eastAsia="Times New Roman" w:hAnsi="Times New Roman" w:cs="Times New Roman"/>
                <w:b/>
                <w:sz w:val="24"/>
                <w:szCs w:val="24"/>
              </w:rPr>
            </w:pPr>
            <w:r w:rsidRPr="00164DD2">
              <w:rPr>
                <w:rFonts w:ascii="Times New Roman" w:hAnsi="Times New Roman" w:cs="Times New Roman"/>
                <w:b/>
                <w:sz w:val="24"/>
                <w:szCs w:val="24"/>
              </w:rPr>
              <w:t>Odvetvie</w:t>
            </w:r>
          </w:p>
        </w:tc>
        <w:tc>
          <w:tcPr>
            <w:tcW w:w="4223" w:type="dxa"/>
            <w:tcBorders>
              <w:top w:val="single" w:sz="4" w:space="0" w:color="auto"/>
              <w:left w:val="single" w:sz="4" w:space="0" w:color="auto"/>
              <w:bottom w:val="single" w:sz="4" w:space="0" w:color="auto"/>
              <w:right w:val="single" w:sz="4" w:space="0" w:color="auto"/>
            </w:tcBorders>
            <w:shd w:val="clear" w:color="auto" w:fill="F2F2F2"/>
            <w:hideMark/>
          </w:tcPr>
          <w:p w:rsidR="00164DD2" w:rsidRPr="00164DD2" w:rsidRDefault="00164DD2">
            <w:pPr>
              <w:widowControl w:val="0"/>
              <w:adjustRightInd w:val="0"/>
              <w:spacing w:line="240" w:lineRule="auto"/>
              <w:jc w:val="center"/>
              <w:rPr>
                <w:rFonts w:ascii="Times New Roman" w:eastAsia="Times New Roman" w:hAnsi="Times New Roman" w:cs="Times New Roman"/>
                <w:b/>
                <w:sz w:val="24"/>
                <w:szCs w:val="24"/>
              </w:rPr>
            </w:pPr>
            <w:r w:rsidRPr="00164DD2">
              <w:rPr>
                <w:rFonts w:ascii="Times New Roman" w:hAnsi="Times New Roman" w:cs="Times New Roman"/>
                <w:b/>
                <w:sz w:val="24"/>
                <w:szCs w:val="24"/>
              </w:rPr>
              <w:t>Kód NACE</w:t>
            </w:r>
          </w:p>
        </w:tc>
      </w:tr>
      <w:tr w:rsidR="00164DD2" w:rsidRPr="00164DD2" w:rsidTr="00164DD2">
        <w:tc>
          <w:tcPr>
            <w:tcW w:w="4390"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both"/>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Výroba rafinovaných ropných produktov</w:t>
            </w:r>
          </w:p>
        </w:tc>
        <w:tc>
          <w:tcPr>
            <w:tcW w:w="4223" w:type="dxa"/>
            <w:tcBorders>
              <w:top w:val="single" w:sz="4" w:space="0" w:color="auto"/>
              <w:left w:val="single" w:sz="4" w:space="0" w:color="auto"/>
              <w:bottom w:val="single" w:sz="4" w:space="0" w:color="auto"/>
              <w:right w:val="single" w:sz="4" w:space="0" w:color="auto"/>
            </w:tcBorders>
            <w:vAlign w:val="bottom"/>
            <w:hideMark/>
          </w:tcPr>
          <w:p w:rsidR="00164DD2" w:rsidRPr="00164DD2" w:rsidRDefault="00164DD2">
            <w:pPr>
              <w:widowControl w:val="0"/>
              <w:adjustRightInd w:val="0"/>
              <w:spacing w:line="240" w:lineRule="auto"/>
              <w:jc w:val="center"/>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1920</w:t>
            </w:r>
          </w:p>
        </w:tc>
      </w:tr>
      <w:tr w:rsidR="00164DD2" w:rsidRPr="00164DD2" w:rsidTr="00164DD2">
        <w:tc>
          <w:tcPr>
            <w:tcW w:w="4390"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both"/>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 xml:space="preserve">Výroba surového železa a ocele a ferozliatin </w:t>
            </w:r>
          </w:p>
        </w:tc>
        <w:tc>
          <w:tcPr>
            <w:tcW w:w="4223"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center"/>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2410</w:t>
            </w:r>
          </w:p>
        </w:tc>
      </w:tr>
      <w:tr w:rsidR="00164DD2" w:rsidRPr="00164DD2" w:rsidTr="00164DD2">
        <w:tc>
          <w:tcPr>
            <w:tcW w:w="4390"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both"/>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 xml:space="preserve">Výroba hliníka </w:t>
            </w:r>
          </w:p>
        </w:tc>
        <w:tc>
          <w:tcPr>
            <w:tcW w:w="4223" w:type="dxa"/>
            <w:tcBorders>
              <w:top w:val="single" w:sz="4" w:space="0" w:color="auto"/>
              <w:left w:val="single" w:sz="4" w:space="0" w:color="auto"/>
              <w:bottom w:val="single" w:sz="4" w:space="0" w:color="auto"/>
              <w:right w:val="single" w:sz="4" w:space="0" w:color="auto"/>
            </w:tcBorders>
            <w:vAlign w:val="bottom"/>
            <w:hideMark/>
          </w:tcPr>
          <w:p w:rsidR="00164DD2" w:rsidRPr="00164DD2" w:rsidRDefault="00164DD2">
            <w:pPr>
              <w:widowControl w:val="0"/>
              <w:adjustRightInd w:val="0"/>
              <w:spacing w:line="480" w:lineRule="auto"/>
              <w:jc w:val="center"/>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2442</w:t>
            </w:r>
          </w:p>
        </w:tc>
      </w:tr>
    </w:tbl>
    <w:p w:rsidR="00164DD2" w:rsidRPr="00164DD2" w:rsidRDefault="00164DD2" w:rsidP="00164DD2">
      <w:pPr>
        <w:spacing w:line="240" w:lineRule="auto"/>
        <w:jc w:val="both"/>
        <w:rPr>
          <w:rFonts w:ascii="Times New Roman" w:eastAsia="Times New Roman" w:hAnsi="Times New Roman" w:cs="Times New Roman"/>
          <w:sz w:val="24"/>
          <w:szCs w:val="24"/>
        </w:rPr>
      </w:pPr>
      <w:r w:rsidRPr="00164DD2">
        <w:rPr>
          <w:rFonts w:ascii="Times New Roman" w:hAnsi="Times New Roman" w:cs="Times New Roman"/>
          <w:sz w:val="24"/>
          <w:szCs w:val="24"/>
        </w:rPr>
        <w:t xml:space="preserve"> </w:t>
      </w:r>
    </w:p>
    <w:p w:rsidR="00164DD2" w:rsidRDefault="00164DD2" w:rsidP="00164DD2">
      <w:pPr>
        <w:autoSpaceDE w:val="0"/>
        <w:autoSpaceDN w:val="0"/>
        <w:spacing w:after="0" w:line="240" w:lineRule="auto"/>
        <w:jc w:val="center"/>
        <w:rPr>
          <w:rFonts w:cs="Times New Roman"/>
        </w:rPr>
      </w:pPr>
    </w:p>
    <w:p w:rsidR="00164DD2" w:rsidRDefault="00164DD2" w:rsidP="00164DD2">
      <w:pPr>
        <w:autoSpaceDE w:val="0"/>
        <w:autoSpaceDN w:val="0"/>
        <w:spacing w:after="0" w:line="240" w:lineRule="auto"/>
        <w:jc w:val="center"/>
        <w:rPr>
          <w:rFonts w:cs="Times New Roman"/>
        </w:rPr>
      </w:pPr>
    </w:p>
    <w:p w:rsidR="00164DD2" w:rsidRDefault="00164DD2" w:rsidP="00164DD2">
      <w:pPr>
        <w:autoSpaceDE w:val="0"/>
        <w:autoSpaceDN w:val="0"/>
        <w:spacing w:after="0" w:line="240" w:lineRule="auto"/>
        <w:jc w:val="center"/>
        <w:rPr>
          <w:rFonts w:cs="Times New Roman"/>
        </w:rPr>
      </w:pPr>
    </w:p>
    <w:p w:rsidR="00164DD2" w:rsidRDefault="00164DD2" w:rsidP="00164DD2">
      <w:pPr>
        <w:autoSpaceDE w:val="0"/>
        <w:autoSpaceDN w:val="0"/>
        <w:spacing w:after="0" w:line="240" w:lineRule="auto"/>
        <w:jc w:val="center"/>
        <w:rPr>
          <w:rFonts w:cs="Times New Roman"/>
        </w:rPr>
      </w:pPr>
    </w:p>
    <w:p w:rsidR="00164DD2" w:rsidRPr="003E53E9"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DD4CE5" w:rsidRDefault="00DD4CE5"/>
    <w:sectPr w:rsidR="00DD4CE5" w:rsidSect="003E53E9">
      <w:footerReference w:type="default" r:id="rId6"/>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C0" w:rsidRDefault="000419C0" w:rsidP="003E53E9">
      <w:pPr>
        <w:spacing w:after="0" w:line="240" w:lineRule="auto"/>
      </w:pPr>
      <w:r>
        <w:separator/>
      </w:r>
    </w:p>
  </w:endnote>
  <w:endnote w:type="continuationSeparator" w:id="0">
    <w:p w:rsidR="000419C0" w:rsidRDefault="000419C0" w:rsidP="003E5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3633"/>
      <w:docPartObj>
        <w:docPartGallery w:val="Page Numbers (Bottom of Page)"/>
        <w:docPartUnique/>
      </w:docPartObj>
    </w:sdtPr>
    <w:sdtContent>
      <w:p w:rsidR="000419C0" w:rsidRDefault="0085417D">
        <w:pPr>
          <w:pStyle w:val="Pta"/>
          <w:jc w:val="center"/>
        </w:pPr>
        <w:fldSimple w:instr=" PAGE   \* MERGEFORMAT ">
          <w:r w:rsidR="00D2443B">
            <w:rPr>
              <w:noProof/>
            </w:rPr>
            <w:t>4</w:t>
          </w:r>
        </w:fldSimple>
      </w:p>
    </w:sdtContent>
  </w:sdt>
  <w:p w:rsidR="000419C0" w:rsidRDefault="000419C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C0" w:rsidRDefault="000419C0" w:rsidP="003E53E9">
      <w:pPr>
        <w:spacing w:after="0" w:line="240" w:lineRule="auto"/>
      </w:pPr>
      <w:r>
        <w:separator/>
      </w:r>
    </w:p>
  </w:footnote>
  <w:footnote w:type="continuationSeparator" w:id="0">
    <w:p w:rsidR="000419C0" w:rsidRDefault="000419C0" w:rsidP="003E53E9">
      <w:pPr>
        <w:spacing w:after="0" w:line="240" w:lineRule="auto"/>
      </w:pPr>
      <w:r>
        <w:continuationSeparator/>
      </w:r>
    </w:p>
  </w:footnote>
  <w:footnote w:id="1">
    <w:p w:rsidR="000419C0" w:rsidRPr="00C54CA4" w:rsidRDefault="000419C0" w:rsidP="003E53E9">
      <w:pPr>
        <w:pStyle w:val="Textpoznmkypodiarou"/>
        <w:rPr>
          <w:rFonts w:cs="Times New Roman"/>
          <w:sz w:val="16"/>
          <w:szCs w:val="16"/>
        </w:rPr>
      </w:pPr>
      <w:r w:rsidRPr="00C54CA4">
        <w:rPr>
          <w:rStyle w:val="Odkaznapoznmkupodiarou"/>
          <w:sz w:val="16"/>
          <w:szCs w:val="16"/>
        </w:rPr>
        <w:footnoteRef/>
      </w:r>
      <w:r w:rsidRPr="00C54CA4">
        <w:rPr>
          <w:rFonts w:cs="Times New Roman"/>
          <w:sz w:val="16"/>
          <w:szCs w:val="16"/>
        </w:rPr>
        <w:t xml:space="preserve">) § 2 písm. h) </w:t>
      </w:r>
      <w:r>
        <w:rPr>
          <w:rFonts w:cs="Times New Roman"/>
          <w:sz w:val="16"/>
          <w:szCs w:val="16"/>
        </w:rPr>
        <w:t xml:space="preserve">tretí bod </w:t>
      </w:r>
      <w:r w:rsidRPr="00C54CA4">
        <w:rPr>
          <w:rFonts w:cs="Times New Roman"/>
          <w:sz w:val="16"/>
          <w:szCs w:val="16"/>
        </w:rPr>
        <w:t xml:space="preserve"> zákona č. 541/2004 Z. z. o mierovom využívaní jadrovej energie (atómový zákon) a o zmene a doplnení niektorých zákonov</w:t>
      </w:r>
      <w:r>
        <w:rPr>
          <w:rFonts w:cs="Times New Roman"/>
          <w:sz w:val="16"/>
          <w:szCs w:val="16"/>
        </w:rPr>
        <w:t xml:space="preserve"> v znení zákona č. 143/2013 Z. z.</w:t>
      </w:r>
    </w:p>
  </w:footnote>
  <w:footnote w:id="2">
    <w:p w:rsidR="000419C0" w:rsidRPr="005902BF" w:rsidRDefault="000419C0" w:rsidP="003E53E9">
      <w:pPr>
        <w:spacing w:line="240" w:lineRule="auto"/>
        <w:jc w:val="both"/>
        <w:rPr>
          <w:rFonts w:ascii="Times New Roman" w:hAnsi="Times New Roman" w:cs="Times New Roman"/>
          <w:color w:val="000000" w:themeColor="text1"/>
          <w:sz w:val="16"/>
          <w:szCs w:val="16"/>
        </w:rPr>
      </w:pPr>
      <w:r w:rsidRPr="005902BF">
        <w:rPr>
          <w:rFonts w:ascii="Times New Roman" w:hAnsi="Times New Roman" w:cs="Times New Roman"/>
          <w:color w:val="000000" w:themeColor="text1"/>
          <w:sz w:val="16"/>
          <w:szCs w:val="16"/>
          <w:vertAlign w:val="superscript"/>
        </w:rPr>
        <w:footnoteRef/>
      </w:r>
      <w:r w:rsidRPr="005902BF">
        <w:rPr>
          <w:rFonts w:ascii="Times New Roman" w:hAnsi="Times New Roman" w:cs="Times New Roman"/>
          <w:color w:val="000000" w:themeColor="text1"/>
          <w:sz w:val="16"/>
          <w:szCs w:val="16"/>
        </w:rPr>
        <w:t>)  Zákon č. 423/2015 Z. z. o štatutárnom audite a o zmene a doplnení zákona č. 431/2002 Z. z. o účtovníctve v znení neskorších predpisov v znení neskorších predpisov.</w:t>
      </w:r>
    </w:p>
    <w:p w:rsidR="000419C0" w:rsidRDefault="000419C0" w:rsidP="003E53E9">
      <w:pPr>
        <w:spacing w:line="240"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E53E9"/>
    <w:rsid w:val="000419C0"/>
    <w:rsid w:val="00093EB6"/>
    <w:rsid w:val="000D33EA"/>
    <w:rsid w:val="00112AB4"/>
    <w:rsid w:val="001162B0"/>
    <w:rsid w:val="00164DD2"/>
    <w:rsid w:val="0018497F"/>
    <w:rsid w:val="001862BA"/>
    <w:rsid w:val="001C6024"/>
    <w:rsid w:val="001D0D67"/>
    <w:rsid w:val="00225354"/>
    <w:rsid w:val="002C0772"/>
    <w:rsid w:val="00342C79"/>
    <w:rsid w:val="00353779"/>
    <w:rsid w:val="00390258"/>
    <w:rsid w:val="003A24A4"/>
    <w:rsid w:val="003E53E9"/>
    <w:rsid w:val="00425C0B"/>
    <w:rsid w:val="0042746A"/>
    <w:rsid w:val="00470296"/>
    <w:rsid w:val="00492127"/>
    <w:rsid w:val="005902BF"/>
    <w:rsid w:val="005F331F"/>
    <w:rsid w:val="00650D7B"/>
    <w:rsid w:val="00722994"/>
    <w:rsid w:val="007E61F0"/>
    <w:rsid w:val="00800A89"/>
    <w:rsid w:val="008466E6"/>
    <w:rsid w:val="0085417D"/>
    <w:rsid w:val="00870571"/>
    <w:rsid w:val="008A3E25"/>
    <w:rsid w:val="008D771C"/>
    <w:rsid w:val="00917B0B"/>
    <w:rsid w:val="00983D5A"/>
    <w:rsid w:val="00A10842"/>
    <w:rsid w:val="00A62F0C"/>
    <w:rsid w:val="00AA3AAA"/>
    <w:rsid w:val="00AA7AD9"/>
    <w:rsid w:val="00AE189C"/>
    <w:rsid w:val="00BB22DE"/>
    <w:rsid w:val="00C2658B"/>
    <w:rsid w:val="00C8055E"/>
    <w:rsid w:val="00CC2689"/>
    <w:rsid w:val="00D2443B"/>
    <w:rsid w:val="00DB23DF"/>
    <w:rsid w:val="00DD4CE5"/>
    <w:rsid w:val="00E827AE"/>
    <w:rsid w:val="00EF47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2AB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3E53E9"/>
    <w:pPr>
      <w:widowControl w:val="0"/>
      <w:adjustRightInd w:val="0"/>
      <w:spacing w:after="0" w:line="240" w:lineRule="auto"/>
    </w:pPr>
    <w:rPr>
      <w:rFonts w:ascii="Times New Roman" w:eastAsia="Times New Roman" w:hAnsi="Times New Roman" w:cs="Calibri"/>
      <w:sz w:val="20"/>
      <w:szCs w:val="20"/>
      <w:lang w:eastAsia="sk-SK"/>
    </w:rPr>
  </w:style>
  <w:style w:type="character" w:customStyle="1" w:styleId="TextpoznmkypodiarouChar">
    <w:name w:val="Text poznámky pod čiarou Char"/>
    <w:basedOn w:val="Predvolenpsmoodseku"/>
    <w:link w:val="Textpoznmkypodiarou"/>
    <w:uiPriority w:val="99"/>
    <w:rsid w:val="003E53E9"/>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3E53E9"/>
    <w:rPr>
      <w:rFonts w:cs="Times New Roman"/>
      <w:vertAlign w:val="superscript"/>
    </w:rPr>
  </w:style>
  <w:style w:type="character" w:styleId="Odkaznakomentr">
    <w:name w:val="annotation reference"/>
    <w:basedOn w:val="Predvolenpsmoodseku"/>
    <w:uiPriority w:val="99"/>
    <w:semiHidden/>
    <w:unhideWhenUsed/>
    <w:rsid w:val="00390258"/>
    <w:rPr>
      <w:sz w:val="16"/>
      <w:szCs w:val="16"/>
    </w:rPr>
  </w:style>
  <w:style w:type="paragraph" w:styleId="Textkomentra">
    <w:name w:val="annotation text"/>
    <w:basedOn w:val="Normlny"/>
    <w:link w:val="TextkomentraChar"/>
    <w:uiPriority w:val="99"/>
    <w:semiHidden/>
    <w:unhideWhenUsed/>
    <w:rsid w:val="00390258"/>
    <w:pPr>
      <w:spacing w:line="240" w:lineRule="auto"/>
    </w:pPr>
    <w:rPr>
      <w:sz w:val="20"/>
      <w:szCs w:val="20"/>
    </w:rPr>
  </w:style>
  <w:style w:type="character" w:customStyle="1" w:styleId="TextkomentraChar">
    <w:name w:val="Text komentára Char"/>
    <w:basedOn w:val="Predvolenpsmoodseku"/>
    <w:link w:val="Textkomentra"/>
    <w:uiPriority w:val="99"/>
    <w:semiHidden/>
    <w:rsid w:val="00390258"/>
    <w:rPr>
      <w:sz w:val="20"/>
      <w:szCs w:val="20"/>
    </w:rPr>
  </w:style>
  <w:style w:type="paragraph" w:styleId="Predmetkomentra">
    <w:name w:val="annotation subject"/>
    <w:basedOn w:val="Textkomentra"/>
    <w:next w:val="Textkomentra"/>
    <w:link w:val="PredmetkomentraChar"/>
    <w:uiPriority w:val="99"/>
    <w:semiHidden/>
    <w:unhideWhenUsed/>
    <w:rsid w:val="00390258"/>
    <w:rPr>
      <w:b/>
      <w:bCs/>
    </w:rPr>
  </w:style>
  <w:style w:type="character" w:customStyle="1" w:styleId="PredmetkomentraChar">
    <w:name w:val="Predmet komentára Char"/>
    <w:basedOn w:val="TextkomentraChar"/>
    <w:link w:val="Predmetkomentra"/>
    <w:uiPriority w:val="99"/>
    <w:semiHidden/>
    <w:rsid w:val="00390258"/>
    <w:rPr>
      <w:b/>
      <w:bCs/>
    </w:rPr>
  </w:style>
  <w:style w:type="paragraph" w:styleId="Revzia">
    <w:name w:val="Revision"/>
    <w:hidden/>
    <w:uiPriority w:val="99"/>
    <w:semiHidden/>
    <w:rsid w:val="00390258"/>
    <w:pPr>
      <w:spacing w:after="0" w:line="240" w:lineRule="auto"/>
    </w:pPr>
  </w:style>
  <w:style w:type="paragraph" w:styleId="Textbubliny">
    <w:name w:val="Balloon Text"/>
    <w:basedOn w:val="Normlny"/>
    <w:link w:val="TextbublinyChar"/>
    <w:uiPriority w:val="99"/>
    <w:semiHidden/>
    <w:unhideWhenUsed/>
    <w:rsid w:val="0039025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0258"/>
    <w:rPr>
      <w:rFonts w:ascii="Tahoma" w:hAnsi="Tahoma" w:cs="Tahoma"/>
      <w:sz w:val="16"/>
      <w:szCs w:val="16"/>
    </w:rPr>
  </w:style>
  <w:style w:type="paragraph" w:styleId="Hlavika">
    <w:name w:val="header"/>
    <w:basedOn w:val="Normlny"/>
    <w:link w:val="HlavikaChar"/>
    <w:uiPriority w:val="99"/>
    <w:semiHidden/>
    <w:unhideWhenUsed/>
    <w:rsid w:val="0022535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25354"/>
  </w:style>
  <w:style w:type="paragraph" w:styleId="Pta">
    <w:name w:val="footer"/>
    <w:basedOn w:val="Normlny"/>
    <w:link w:val="PtaChar"/>
    <w:uiPriority w:val="99"/>
    <w:unhideWhenUsed/>
    <w:rsid w:val="00225354"/>
    <w:pPr>
      <w:tabs>
        <w:tab w:val="center" w:pos="4536"/>
        <w:tab w:val="right" w:pos="9072"/>
      </w:tabs>
      <w:spacing w:after="0" w:line="240" w:lineRule="auto"/>
    </w:pPr>
  </w:style>
  <w:style w:type="character" w:customStyle="1" w:styleId="PtaChar">
    <w:name w:val="Päta Char"/>
    <w:basedOn w:val="Predvolenpsmoodseku"/>
    <w:link w:val="Pta"/>
    <w:uiPriority w:val="99"/>
    <w:rsid w:val="00225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3E53E9"/>
    <w:pPr>
      <w:widowControl w:val="0"/>
      <w:adjustRightInd w:val="0"/>
      <w:spacing w:after="0" w:line="240" w:lineRule="auto"/>
    </w:pPr>
    <w:rPr>
      <w:rFonts w:ascii="Times New Roman" w:eastAsia="Times New Roman" w:hAnsi="Times New Roman" w:cs="Calibri"/>
      <w:sz w:val="20"/>
      <w:szCs w:val="20"/>
      <w:lang w:eastAsia="sk-SK"/>
    </w:rPr>
  </w:style>
  <w:style w:type="character" w:customStyle="1" w:styleId="TextpoznmkypodiarouChar">
    <w:name w:val="Text poznámky pod čiarou Char"/>
    <w:basedOn w:val="Predvolenpsmoodseku"/>
    <w:link w:val="Textpoznmkypodiarou"/>
    <w:uiPriority w:val="99"/>
    <w:rsid w:val="003E53E9"/>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3E53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418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2016</Words>
  <Characters>11495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12</cp:revision>
  <dcterms:created xsi:type="dcterms:W3CDTF">2018-12-12T07:46:00Z</dcterms:created>
  <dcterms:modified xsi:type="dcterms:W3CDTF">2018-12-13T12:00:00Z</dcterms:modified>
</cp:coreProperties>
</file>