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364556" w:rsidRDefault="00364556">
      <w:pPr>
        <w:jc w:val="center"/>
        <w:divId w:val="1292056912"/>
        <w:rPr>
          <w:rFonts w:ascii="Times" w:hAnsi="Times" w:cs="Times"/>
          <w:sz w:val="25"/>
          <w:szCs w:val="25"/>
        </w:rPr>
      </w:pPr>
      <w:r>
        <w:rPr>
          <w:rFonts w:ascii="Times" w:hAnsi="Times" w:cs="Times"/>
          <w:sz w:val="25"/>
          <w:szCs w:val="25"/>
        </w:rPr>
        <w:t>Nariadenie vlády Slovenskej republiky, ktorým sa mení a dopĺňa nariadenie vlády Slovenskej republiky č. 262/2016 Z. z. o vybavení námorných lodí</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364556" w:rsidP="00364556">
            <w:pPr>
              <w:spacing w:after="0" w:line="240" w:lineRule="auto"/>
              <w:rPr>
                <w:rFonts w:ascii="Times New Roman" w:hAnsi="Times New Roman" w:cs="Calibri"/>
                <w:sz w:val="20"/>
                <w:szCs w:val="20"/>
              </w:rPr>
            </w:pPr>
            <w:r>
              <w:rPr>
                <w:rFonts w:ascii="Times" w:hAnsi="Times" w:cs="Times"/>
                <w:sz w:val="25"/>
                <w:szCs w:val="25"/>
              </w:rPr>
              <w:t>58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364556" w:rsidP="00364556">
            <w:pPr>
              <w:spacing w:after="0" w:line="240" w:lineRule="auto"/>
              <w:rPr>
                <w:rFonts w:ascii="Times New Roman" w:hAnsi="Times New Roman" w:cs="Calibri"/>
                <w:sz w:val="20"/>
                <w:szCs w:val="20"/>
              </w:rPr>
            </w:pPr>
            <w:r>
              <w:rPr>
                <w:rFonts w:ascii="Times" w:hAnsi="Times" w:cs="Times"/>
                <w:sz w:val="25"/>
                <w:szCs w:val="25"/>
              </w:rPr>
              <w:t>58</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364556" w:rsidP="00364556">
            <w:pPr>
              <w:spacing w:after="0" w:line="240" w:lineRule="auto"/>
              <w:rPr>
                <w:rFonts w:ascii="Times New Roman" w:hAnsi="Times New Roman" w:cs="Calibri"/>
                <w:sz w:val="20"/>
                <w:szCs w:val="20"/>
              </w:rPr>
            </w:pPr>
            <w:r>
              <w:rPr>
                <w:rFonts w:ascii="Times" w:hAnsi="Times" w:cs="Times"/>
                <w:sz w:val="25"/>
                <w:szCs w:val="25"/>
              </w:rPr>
              <w:t>29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364556" w:rsidP="00364556">
            <w:pPr>
              <w:spacing w:after="0" w:line="240" w:lineRule="auto"/>
              <w:rPr>
                <w:rFonts w:ascii="Times New Roman" w:hAnsi="Times New Roman" w:cs="Calibri"/>
                <w:sz w:val="20"/>
                <w:szCs w:val="20"/>
              </w:rPr>
            </w:pPr>
            <w:r>
              <w:rPr>
                <w:rFonts w:ascii="Times" w:hAnsi="Times" w:cs="Times"/>
                <w:sz w:val="25"/>
                <w:szCs w:val="25"/>
              </w:rPr>
              <w:t>13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364556" w:rsidP="00364556">
            <w:pPr>
              <w:spacing w:after="0" w:line="240" w:lineRule="auto"/>
              <w:rPr>
                <w:rFonts w:ascii="Times New Roman" w:hAnsi="Times New Roman" w:cs="Calibri"/>
                <w:sz w:val="20"/>
                <w:szCs w:val="20"/>
              </w:rPr>
            </w:pPr>
            <w:r>
              <w:rPr>
                <w:rFonts w:ascii="Times" w:hAnsi="Times" w:cs="Times"/>
                <w:sz w:val="25"/>
                <w:szCs w:val="25"/>
              </w:rPr>
              <w:t>16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364556" w:rsidRDefault="00364556"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364556">
        <w:trPr>
          <w:divId w:val="947588015"/>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Vôbec nezaslali</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pre reguláciu sieťových odvetví</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lastRenderedPageBreak/>
              <w:t>37.</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Slovenská legálna metrológia,n.o.</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Slovenský metrologický ústav</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Slovenský metrologický inšpektorát</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Slovenská národná akreditačná služba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x</w:t>
            </w:r>
          </w:p>
        </w:tc>
      </w:tr>
      <w:tr w:rsidR="00364556">
        <w:trPr>
          <w:divId w:val="947588015"/>
          <w:jc w:val="center"/>
        </w:trPr>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58 (58o,0z)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364556" w:rsidRDefault="00364556">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364556" w:rsidRDefault="00364556"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Spôsob vyhodnotenia</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KSK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Odporúčame bod rozdeliť na dva body, pričom v bode 6. sa uvedie znenie odseku 2 v § 10 a v novom 7. bode sa vloží nový odsek 3 do § 10 súčasne s prečíslovaním doterajších odsekov 3 a 4 a uvedením znenia poznámky pod čiarou 17b.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preformulovaný a odsek 3 bol vypustený.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2</w:t>
            </w:r>
            <w:r>
              <w:rPr>
                <w:rFonts w:ascii="Times" w:hAnsi="Times" w:cs="Times"/>
                <w:sz w:val="25"/>
                <w:szCs w:val="25"/>
              </w:rPr>
              <w:br/>
              <w:t>Odporúčame slová „zákona č. 254/2003 Z. z.“ nahradiť slovami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14</w:t>
            </w:r>
            <w:r>
              <w:rPr>
                <w:rFonts w:ascii="Times" w:hAnsi="Times" w:cs="Times"/>
                <w:sz w:val="25"/>
                <w:szCs w:val="25"/>
              </w:rPr>
              <w:br/>
              <w:t xml:space="preserve">Odporúčame v poznámke pod čiarou k odkazu 22 uviesť celý § 13, nielen § 13 ods. 6.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obalu</w:t>
            </w:r>
            <w:r>
              <w:rPr>
                <w:rFonts w:ascii="Times" w:hAnsi="Times" w:cs="Times"/>
                <w:sz w:val="25"/>
                <w:szCs w:val="25"/>
              </w:rPr>
              <w:br/>
              <w:t xml:space="preserve">Odporúčame vypustiť bod 9. návrh komuniké.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 xml:space="preserve">Materiál bol podľa pripomienky upravený. Uvedená situácia vznikla z dôvodu, že predkladateľ vkladal materiál cez Slov-lex, ktorý zmenu Legislatívnych pravidiel vlády Slovenskej republiky nezohľadnil. Zároveň dodávame, že predkladateľ </w:t>
            </w:r>
            <w:r>
              <w:rPr>
                <w:rFonts w:ascii="Times" w:hAnsi="Times" w:cs="Times"/>
                <w:sz w:val="25"/>
                <w:szCs w:val="25"/>
              </w:rPr>
              <w:lastRenderedPageBreak/>
              <w:t>návrh komuniké nepredloží na Legislatívne rokovanie vlády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15</w:t>
            </w:r>
            <w:r>
              <w:rPr>
                <w:rFonts w:ascii="Times" w:hAnsi="Times" w:cs="Times"/>
                <w:sz w:val="25"/>
                <w:szCs w:val="25"/>
              </w:rPr>
              <w:br/>
              <w:t xml:space="preserve">Odporúčame zjednotiť číslovanie odkazov na poznámky pod čiarou s poznámkami pod čiarou. Odkaz 26 s poznámkou pod čiarou v platnom znení nariadenia vlády je potrebné vypustiť, keďže je z § 22 vypustený odsek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10</w:t>
            </w:r>
            <w:r>
              <w:rPr>
                <w:rFonts w:ascii="Times" w:hAnsi="Times" w:cs="Times"/>
                <w:sz w:val="25"/>
                <w:szCs w:val="25"/>
              </w:rPr>
              <w:br/>
              <w:t>V § 13 odporúčame nahradiť slová „§ 6“ slovami „§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Beriem na vedomie, že návrh nebude mať vplyv na rozpočet verejnej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Berieme na vedomie.</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k Legislatívnym pravidlám vlády SR (ďalej len „príloha LPV“) [napríklad v čl. I bode 4 § 9 ods. 2 písm. i) slová „písmena j)“ nahradiť slovami „písmena h)“, v bode 6 vypustiť poznámku o zmene označenia doterajších odsekov ako nenáležitú, pretože novelizačným bodom sa len mení znenie doterajších odsekov, body 9 a 10 spojiť do jedného novelizačného bodu, body 12 až 14 spojiť do jedného novelizačného bodu, upozorňujem, že v súvislosti s novým znením § 19 bola vypustená aj legislatívna skratka (ďalej len „úrad“), ktorá sa naďalej používa v prílohách č. 2 až 4, v bode 14 označiť poznámky pod čiarou v súlade s číslovaním </w:t>
            </w:r>
            <w:r>
              <w:rPr>
                <w:rFonts w:ascii="Times" w:hAnsi="Times" w:cs="Times"/>
                <w:sz w:val="25"/>
                <w:szCs w:val="25"/>
              </w:rPr>
              <w:lastRenderedPageBreak/>
              <w:t xml:space="preserve">odkazov v odseku 1 ako poznámky pod čiarou 23, 24 a 25 a na konci pripojiť túto vetu: „Poznámka pod čiarou k odkazu 26 sa vypúšťa.“, úvodnú vetu bodu 15 zosúladiť s bodom 35.2 prílohy LPV].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Slová „písmena j“ nahradené slovami „písmena h“. (A) Poznámka o zmene označenia odsekov vypustená. (A) Body 9 a 10 spojené. (A) Body 12 až 14 spojené do jedného novelizačného bodu. (A) Legislatívna skratka „úrad“ upravená podľa pripomienky. (A) Poznámky pod čiarou v bode 14 upravené v súlade s pozmeneným návrhom nariadenia vlády. (A) Pôvodný bod 15 vypustený. (N)</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Nad rámec znenia novelizačného bodu 4 navrhujeme v § 9 ods. 2 nariadenia vlády ponechanie písmena g) a vypustenie písmena k). Súčasne navrhujeme nahradenie znenia poznámky pod čiarou k novovkladanému odkazu 17a) znením: „Poznámka pod čiarou k odkazu 17a) znie: „17a) § 5 ods. 1 písm. k) a n) zákona č. 56/2018 Z. z.“.“. V rámci konsolidovaného znenia by § 9 nariadenia vlády mal podľa našej pripomienky znieť: „§ 9 Povinnosti výrobcu (1) Výrobca sa umiestnením značky zhody zaručuje, že vybavenie námornej lode je navrhnuté a vyrobené podľa technických špecifikácií podľa osobitného predpisu. (2) Výrobca je povinný a) vypracovať technickú dokumentáciu, b) zabezpečiť posúdenie zhody podľa § 14, c) vydať EÚ vyhlásenie o zhode podľa § 15, d) umiestniť značku zhody podľa § 7, e) uchovávať pre orgán dohľadu EÚ vyhlásenie o zhode a technickú dokumentáciu počas očakávanej životnosti vybavenia námornej lode, najmenej počas desiatich rokov od umiestnenia značky zhody na vybavenie námornej lode, a na požiadanie ich sprístupniť orgánu dohľadu, f) zaviesť postupy na zachovanie zhody sériovej výroby s požiadavkami podľa tohto nariadenia vlády a zohľadniť zmeny návrhu vybavenia námornej lode alebo vlastností vybavenia námornej lode alebo zmeny požiadaviek v medzinárodných nástrojoch, na základe ktorých sa poskytuje EÚ </w:t>
            </w:r>
            <w:r>
              <w:rPr>
                <w:rFonts w:ascii="Times" w:hAnsi="Times" w:cs="Times"/>
                <w:sz w:val="25"/>
                <w:szCs w:val="25"/>
              </w:rPr>
              <w:lastRenderedPageBreak/>
              <w:t xml:space="preserve">vyhlásenie o zhode vybavenia námornej lode; ak je to potrebné, vykonajú výrobcovia podľa prílohy č. 2 nové posúdenie zhody, g) umiestniť na vybavenie námornej lode označenie typu alebo označenie série, označenie šarže alebo iný údaj, ktorý umožní identifikáciu vybavenia námornej lode, alebo ak to rozmer vybavenia námornej lode alebo povaha vybavenia námornej lode neumožňujú, uviesť požadované informácie na obale alebo v sprievodnej dokumentácii vybavenia námornej lode, ktorou sú doklady nevyhnutné na prevzatie a používanie vybavenia námornej lode, h) priložiť k vybaveniu námornej lode návod na použitie a bezpečnostné pokyny spolu s ostatnou dokumentáciou požadovanou medzinárodnými nástrojmi a technickou normou o skúšaní vybavenia námornej lode v štátnom jazyku, ktoré sú jednoznačné a zrozumiteľné pre konečného používateľa, i) bezodkladne prijať nevyhnutné nápravné opatrenie s cieľom dosiahnuť zhodu vybavenia námornej lode, ak sa dôvodne domnieva alebo má dôvod sa domnievať, že vybavenie námornej lode nespĺňa požiadavky na návrh, konštrukciu a výkonnosť a nie je v zhode s technickou normou o skúšaní vybavenia námornej lode, a ak je to potrebné, vybavenie námornej lode stiahnuť z trhu17) alebo prevziať späť, j) bezodkladne poskytnúť na základe odôvodnenej žiadosti orgánu dohľadu všetky informácie a dokumentáciu v listinnej podobe alebo v elektronickej podobe v štátnom jazyku potrebné na preukázanie zhody vybavenia námornej lode, poskytnúť prístup do svojich priestorov a vzorky alebo prístup k vzorkám vybavenia námornej lode na vlastné náklady a poskytnúť súčinnosť orgánu dohľadu pri každom opatrení prijatom s cieľom odstrániť riziko, ktoré </w:t>
            </w:r>
            <w:r>
              <w:rPr>
                <w:rFonts w:ascii="Times" w:hAnsi="Times" w:cs="Times"/>
                <w:sz w:val="25"/>
                <w:szCs w:val="25"/>
              </w:rPr>
              <w:lastRenderedPageBreak/>
              <w:t xml:space="preserve">predstavuje vybavenie námornej lode, ktoré uviedol na trh, k) bezodkladne sprístupniť na žiadosť orgánu dohľadu identifikačné údaje o hospodárskom subjekte, ktorému vybavenie námornej lode dodal alebo ktorý mu vybavenie námornej lode dodal, počas očakávanej životnosti vybavenia námornej lode, najmenej počas desiatich rokov od umiestnenia značky zhody na vybavenie námornej lode, l) plniť povinnosti ustanovené osobitným predpisom.17a)“. Odôvodnenie: Navrhované znenie podľa nášho názoru dôslednejšie zabezpečuje predkladateľom sledovaný cieľ, a to zabezpečiť súlad so zákonom č. 56/2018 Z. z. a odstrániť nadbytočnú duplicitu. Predkladateľ navrhuje vypustenie písmena g) v § 9 ods. 2 nariadenia vlády. Predmetné ustanovenie je svojím obsahom obdobou § 5 ods. 1 písm. j) zákona č. 56/2018 Z. z., ktoré vo väzbe na aplikovateľnosť dotknutej zákonnej povinnosti výrobcu predpokladá jej výslovné ustanovenie v konkrétnom technickom predpise z oblasti posudzovania zhody. Technickým predpisom z oblasti posudzovania zhody je podľa § 2 písm. e) zákona č. 56/2018 Z. z. tiež nariadenie vlády SR č. 262/2016 Z. z. Podľa bodu 23.1. Legislatívnych pravidiel vlády SR poznámky pod čiarou nie sú súčasťou legislatívneho textu, nemôžu obsahovať text s normatívnym charakterom a plnia len informatívnu funkciu. V nadväznosti na uvedené preto nepovažujeme za postačujúce len zahrnutie § 5 ods. 1 písm. j) zákona č. 56/2018 Z. z. do poznámky pod čiarou k odkazu 17a) predloženého návrhu, ale v záujme zabezpečenia právnej istoty adresátov právnej normy navrhujeme jeho výslovné uvedenie v legislatívnom texte nariadenia vlády. Vychádzajúc z obdobného </w:t>
            </w:r>
            <w:r>
              <w:rPr>
                <w:rFonts w:ascii="Times" w:hAnsi="Times" w:cs="Times"/>
                <w:sz w:val="25"/>
                <w:szCs w:val="25"/>
              </w:rPr>
              <w:lastRenderedPageBreak/>
              <w:t xml:space="preserve">základu navrhujeme súčasne vypustenie písmena k) súčasného znenia § 9 ods. 2 nariadenia vlády, ktoré považujeme za duplicitné k § 5 ods. 1 písm. n) zákona č. 56/2018 Z. z. Návrh na úpravu poznámky pod čiarou je legislatívno-technickou pripomienkou v nadväznosti na vecné pripomienky k § 9 ods. 2 nariadenia vlády, pričom navrhujeme vypustiť odkaz na § 5 ods. 1 písm. p) a q) zákona č. 56/2018 Z. z. v nadväznosti na ponechanie § 9 ods. 2 písm. m) platného znenia nariadenia vlády.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Neakceptované nakoľko bolo ustanovenie § 9 predkladateľom preformulované tak, aby sa dosiahla normatívnosť textu a odstránila sa duplicita predmetného ustanovenia so zákonom č. 56/2018 Z. z. doplnením spoločných, prechodných a záverečných ustanovení (§ 22),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Čl. I, bod 7</w:t>
            </w:r>
            <w:r>
              <w:rPr>
                <w:rFonts w:ascii="Times" w:hAnsi="Times" w:cs="Times"/>
                <w:sz w:val="25"/>
                <w:szCs w:val="25"/>
              </w:rPr>
              <w:br/>
              <w:t xml:space="preserve">Nad rámec znenia novelizačného bodu 7 návrhu navrhujeme v § 11 platného znenia nariadenia vlády vypustenie písmena a). Navrhujeme preto nahradiť znenie novelizačného bodu znením: „§ 11 vrátane nadpisu znie: „§ 11 Povinnosti dovozcu Dovozca je povinný a) bezodkladne prijať nevyhnutné nápravné opatrenie s cieľom dosiahnuť zhodu vybavenia námornej lode, ak sa dôvodne domnieva alebo má dôvod sa domnievať, že vybavenie námornej lode nespĺňa požiadavky na návrh, konštrukciu a výkonnosť a nie je v zhode s technickou normou o skúšaní vybavenia námornej lode, a ak je to potrebné, vybavenie námornej lode stiahnuť z trhu alebo prevziať späť, b) plniť povinnosti ustanovené osobitným predpisom.17d).“ Poznámka pod čiarou k odkazu 17d) znie: „§ 7 ods. 2 písm. a), i) až k) zákona č. 56/2018 Z. z.“ .“. Odôvodnenie: Navrhované znenie podľa nášho názoru dôslednejšie zabezpečuje predkladateľom sledovaný cieľ, zabezpečiť súlad so zákonom č. 56/2018 Z. z. a odstrániť nadbytočnú duplicitu. Vypustenie § 11 písmena a) </w:t>
            </w:r>
            <w:r>
              <w:rPr>
                <w:rFonts w:ascii="Times" w:hAnsi="Times" w:cs="Times"/>
                <w:sz w:val="25"/>
                <w:szCs w:val="25"/>
              </w:rPr>
              <w:lastRenderedPageBreak/>
              <w:t>nariadenia vlády navrhujeme z dôvodu duplicity k § 7 ods. 2 písm. a) zákona č. 56/2018 Z. z. V ďalšom odkazujeme na odôvodnenie k pripomienke k novelizačnému bodu 4, ktoré obsahuje bližšie vysvetlenie ideologického východiska pre uplatnenú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 xml:space="preserve">Materiál bol podľa pripomienky čiastočne upravený, v § 11 bolo vypustené písmeno a) avšak druhá časť pripomienky nebola akceptovaná, nakoľko bolo ustanovenie § 11 predkladateľom preformulované tak, aby sa dosiahla normatívnosť textu a odstránila sa duplicita predmetného ustanovenia so zákonom č. 56/2018 Z. z. doplnením spoločných, prechodných a záverečných ustanovení (§ 22), ktoré upravujú prepojenie jednotlivých povinností hospodárskych subjektov so zákonom č. 56/2018 Z. z. tak, aby sa jasne ustanovili ustanovenia zákona č. 56/2018 Z. z., ktoré sa na hospodárske subjekty podľa tohto nariadenia vlády </w:t>
            </w:r>
            <w:r>
              <w:rPr>
                <w:rFonts w:ascii="Times" w:hAnsi="Times" w:cs="Times"/>
                <w:sz w:val="25"/>
                <w:szCs w:val="25"/>
              </w:rPr>
              <w:lastRenderedPageBreak/>
              <w:t>vzťahujú, tak ako túto úpravu navrhol Úrad vlády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Čl. I, bod 6</w:t>
            </w:r>
            <w:r>
              <w:rPr>
                <w:rFonts w:ascii="Times" w:hAnsi="Times" w:cs="Times"/>
                <w:sz w:val="25"/>
                <w:szCs w:val="25"/>
              </w:rPr>
              <w:br/>
              <w:t>Navrhujeme nahradiť navrhované znenie znením: „V § 10 odsek 2 znie: „(2) Obsahom splnomocnenia musia byť najmenej povinnosť uchovávať pre orgán dohľadu EÚ vyhlásenie o zhode a technickú dokumentáciu počas očakávanej životnosti vybavenia námornej lode, najmenej počas desiatich rokov od umiestnenia značky zhody na vybavenie námornej lode, a na požiadanie ich sprístupniť orgánu dohľadu, a povinnosti podľa osobitného predpisu.17b)“. Poznámka pod čiarou k odkazu 17b) znie: „§ 6 ods. 2 písm. b) a c) zákona č. 56/2018 Z. z.“.“. Súčasne navrhujeme za novelizačný bod 6 vložiť nový novelizačný bod 7, ktorý znie: „V § 10 sa vkladá nový odsek 3, ktorý znie: (3) Splnomocnený zástupca je povinný plniť povinnosti ustanovené osobitným predpisom.17c)“. Poznámka pod čiarou k odkazu 17c) znie: „§ 6 ods. 2 až 4 zákona č. 56/2018 Z. z.“. Doterajšie odseky 3 a 4 sa označujú ako odseky 4 a 5.“. Zároveň navrhujeme primerane prečíslovať nasledujúce novelizačné body a novovkladané odkazy.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Neakceptované, nakoľko bolo ustanovenie § 10 predkladateľom preformulované tak, aby sa dosiahla normatívnosť textu a odstránila sa duplicita predmetného ustanovenia so zákonom č. 56/2018 Z. z. doplnením spoločných, prechodných a záverečných ustanovení (§ 22),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Navrhujeme nahradiť znenie znením: „V § 11 sa vypúšťajú písmená c) až e).“ Odôvodnenie: Legislatívno-technická </w:t>
            </w:r>
            <w:r>
              <w:rPr>
                <w:rFonts w:ascii="Times" w:hAnsi="Times" w:cs="Times"/>
                <w:sz w:val="25"/>
                <w:szCs w:val="25"/>
              </w:rPr>
              <w:lastRenderedPageBreak/>
              <w:t>pripomienka v nadväznosti na pripomienku k novelizačnému bodu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Čl. I, bod 14</w:t>
            </w:r>
            <w:r>
              <w:rPr>
                <w:rFonts w:ascii="Times" w:hAnsi="Times" w:cs="Times"/>
                <w:sz w:val="25"/>
                <w:szCs w:val="25"/>
              </w:rPr>
              <w:br/>
              <w:t>V rámci novelizačného bodu 14 návrhu navrhujeme nahradiť znenie: „Poznámky pod čiarou k odkazom 24 až 26 znejú: „24) Čl. 2 ods. 17 nariadenia (ES) č. 765/2008. 25) § 26 písm. g) zákona č. 56/2018 Z. z. 26) § 27 a 28 zákona č. 56/2018 Z. z.“.“ znením: „Poznámky pod čiarou k odkazom 23 až 25 znejú: „23) Čl. 2 ods. 17 nariadenia (ES) č. 765/2008. 24) § 26 písm. g) zákona č. 56/2018 Z. z. 25) § 27 a 28 zákona č. 56/2018 Z. z.“.“.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 a predmetné poznámky pod čiarou spolu s odkazmi boli vypustené.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Bod 6 odporúčame rozdeliť do dvoch bodov. V prvom sa uvedie nové znenie odseku 2. V druhom sa za odsek 2 vloží nový odsek 3 a doterajšie odseky 3 a 4 sa označia ako odseky 4 a 5.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 a predmetné ustanovenie odseku 3 v § 10 bolo vypustené a nahradené ustanovením v § 22 (Spoločné, prechodné a záverečné ustanovenia).</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13</w:t>
            </w:r>
            <w:r>
              <w:rPr>
                <w:rFonts w:ascii="Times" w:hAnsi="Times" w:cs="Times"/>
                <w:sz w:val="25"/>
                <w:szCs w:val="25"/>
              </w:rPr>
              <w:br/>
              <w:t xml:space="preserve">Odporúčame opätovne posúdiť znenie poznámok pod čiarou k odkazom 22 a 22a.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čiastočne upravený, pričom po ukončení MPK bola poznámka pod čiarou 22a spolu s odkazom vypustená.</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10</w:t>
            </w:r>
            <w:r>
              <w:rPr>
                <w:rFonts w:ascii="Times" w:hAnsi="Times" w:cs="Times"/>
                <w:sz w:val="25"/>
                <w:szCs w:val="25"/>
              </w:rPr>
              <w:br/>
              <w:t xml:space="preserve">Slová "podľa § 6" odporúčame nahradiť slovami "podľa §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 xml:space="preserve">Čl. I bod 14 </w:t>
            </w:r>
            <w:r>
              <w:rPr>
                <w:rFonts w:ascii="Times" w:hAnsi="Times" w:cs="Times"/>
                <w:sz w:val="25"/>
                <w:szCs w:val="25"/>
              </w:rPr>
              <w:br/>
              <w:t xml:space="preserve">Upozorňujeme na potrebu doplnenia poznámky pod čiarou k odkazu 23. Odporúčame vypustiť poznámku pod čiarou k odkazu 26, pretože v texte § 22 nie je uvedený odkaz 26. Odporúčame opätovne posúdiť znenie poznámok pod čiarou k odkazom 24 a 25.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 a predmetné ustanovenia spolu s poznámkami pod čiarou boli vypustené.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 xml:space="preserve">Čl. I bod 11 </w:t>
            </w:r>
            <w:r>
              <w:rPr>
                <w:rFonts w:ascii="Times" w:hAnsi="Times" w:cs="Times"/>
                <w:sz w:val="25"/>
                <w:szCs w:val="25"/>
              </w:rPr>
              <w:br/>
              <w:t xml:space="preserve">V odseku 2 odporúčame vložiť čiarku za slovo "republike".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 xml:space="preserve">Čl. I bod 4 </w:t>
            </w:r>
            <w:r>
              <w:rPr>
                <w:rFonts w:ascii="Times" w:hAnsi="Times" w:cs="Times"/>
                <w:sz w:val="25"/>
                <w:szCs w:val="25"/>
              </w:rPr>
              <w:br/>
              <w:t xml:space="preserve">V poznámke pod čiarou k odkazu 17a odporúčame čiarku za písmenom p) nahradiť spojkou "a".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 a predmetná poznámka pod čiarou bola vypustená.</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čl. I bodu 14</w:t>
            </w:r>
            <w:r>
              <w:rPr>
                <w:rFonts w:ascii="Times" w:hAnsi="Times" w:cs="Times"/>
                <w:sz w:val="25"/>
                <w:szCs w:val="25"/>
              </w:rPr>
              <w:br/>
              <w:t>Odporúčame číslovanie poznámok pod čiarou zosúladiť s odkazmi k poznámkam pod čiarou, ktoré sú uvedené v § 22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 a predmetné ustanovenia spolu s poznámkami pod čiarou boli vypustené.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čl. I bodu 13</w:t>
            </w:r>
            <w:r>
              <w:rPr>
                <w:rFonts w:ascii="Times" w:hAnsi="Times" w:cs="Times"/>
                <w:sz w:val="25"/>
                <w:szCs w:val="25"/>
              </w:rPr>
              <w:br/>
              <w:t>Odporúčame znenie poznámky pod čiarou k odkazu 22 upraviť nasledovne: „22 ) § 3 ods. 1 písm. e) a § 13 ods. 2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pripomienok čiastočne upravený, nakoľko bol v poznámke pod čiarou preformulovaný odkaz na celý § 13 zákona č. 56/2018 Z. z., podľa ktorého sa vykonáva proces kontroly v predmetnom prípade.</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10</w:t>
            </w:r>
            <w:r>
              <w:rPr>
                <w:rFonts w:ascii="Times" w:hAnsi="Times" w:cs="Times"/>
                <w:sz w:val="25"/>
                <w:szCs w:val="25"/>
              </w:rPr>
              <w:br/>
              <w:t xml:space="preserve">Bod 10 je potrebné vypustiť, pretože dovozcovi a distribútorovi vyplývajú ich povinnosti priamo zo zákona č. 56/2018 Z. z. </w:t>
            </w:r>
            <w:r>
              <w:rPr>
                <w:rFonts w:ascii="Times" w:hAnsi="Times" w:cs="Times"/>
                <w:sz w:val="25"/>
                <w:szCs w:val="25"/>
              </w:rPr>
              <w:lastRenderedPageBreak/>
              <w:t>Zároveň je potrebné vypustiť § 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 xml:space="preserve">Neakceptované nakoľko tieto ustanovenia zákona uvedené pripomienkujúcim sa uplatňujú len ak </w:t>
            </w:r>
            <w:r>
              <w:rPr>
                <w:rFonts w:ascii="Times" w:hAnsi="Times" w:cs="Times"/>
                <w:sz w:val="25"/>
                <w:szCs w:val="25"/>
              </w:rPr>
              <w:lastRenderedPageBreak/>
              <w:t>tak ustanovuje nariadenie vlády, ktoré je aproximačným naradením vlády a nie je vykonávacím nariadením vlády k zákonu č. 56/2018 Z. z.. Materiál bol po MPK predkladateľom preformulovaný tak, aby sa dosiahla normatívnosť textu a odstránila sa duplicita predmetného ustanovenia so zákonom č. 56/2018 Z. z. doplnením a preformulovaním spoločných, prechodných a záverečných ustanovení (§ 22), ktoré upravujú prepojenie jednotlivých povinností hospodárskych subjektov so zákonom č. 56/2018 Z. z. tak, aby sa jasne ustanovili ustanovenia zákona č. 56/2018 Z. z., ktoré sa na hospodárske subjekty podľa tohto nariadenia vlády vzťahujú, tak ako túto úpravu navrhol Úrad vlády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12</w:t>
            </w:r>
            <w:r>
              <w:rPr>
                <w:rFonts w:ascii="Times" w:hAnsi="Times" w:cs="Times"/>
                <w:sz w:val="25"/>
                <w:szCs w:val="25"/>
              </w:rPr>
              <w:br/>
              <w:t>Bod 12 je potrebné vypustiť, pretože postup autorizácie a notifikácie je upravený priamo zákonom č. 56/2018 Z. z. Zároveň je potrebné vypustiť § 19 a 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 xml:space="preserve">Predmetné ustanovenia boli vypustené a nahradené doplnením a preformulovaním spoločných, prechodných a záverečných ustanovení (§ 22), tak aby sa dosiahla normatívnosť textu a odstránila sa duplicita predmetného ustanovenia so </w:t>
            </w:r>
            <w:r>
              <w:rPr>
                <w:rFonts w:ascii="Times" w:hAnsi="Times" w:cs="Times"/>
                <w:sz w:val="25"/>
                <w:szCs w:val="25"/>
              </w:rPr>
              <w:lastRenderedPageBreak/>
              <w:t>zákonom č. 56/2018 Z. z. Inštitút autorizácie a notifikácie sa uplatňuje podľa tohto nariadenia vlády len ak je to v nariadení vlády priamo ustanovené a prepojené so zákonom č. 56/2018 Z. z., nakoľko je nariadenie vlády č. 262/2016 Z. z. aproximačným naradením vlády a nie je vykonávacím nariadením vlády k zákonu č. 56/2018 Z. z. Zároveň podotýkame, že neustanovením tohto inštitútu priamo v aproximačnom nariadení vlády by predstavovalo neúplnú transpozíciu smernice.</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14 odseku 1</w:t>
            </w:r>
            <w:r>
              <w:rPr>
                <w:rFonts w:ascii="Times" w:hAnsi="Times" w:cs="Times"/>
                <w:sz w:val="25"/>
                <w:szCs w:val="25"/>
              </w:rPr>
              <w:br/>
              <w:t>Odsek 1 je potrebné vypustiť, pretože nariadením vlády nemožno upravovať kompetenciu a pôsobnosť orgánu štátnej správy. Postup orgánu dohľadu je upravený priamo zákonom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 xml:space="preserve">Materiál bol podľa pripomienky čiastočne upravený, nakoľko bolo ustanovenie § 22 preformulované tak, aby sa dosiahla normatívnosť textu a odstránila sa duplicita predmetného ustanovenia so zákonom č. 56/2018 Z. z. doplnením spoločných, prechodných a záverečných ustanovení (§ 22), ktoré upravujú prepojenie jednotlivých povinností hospodárskych subjektov so zákonom č. 56/2018 Z. z. tak, aby sa jasne ustanovili ustanovenia zákona č. </w:t>
            </w:r>
            <w:r>
              <w:rPr>
                <w:rFonts w:ascii="Times" w:hAnsi="Times" w:cs="Times"/>
                <w:sz w:val="25"/>
                <w:szCs w:val="25"/>
              </w:rPr>
              <w:lastRenderedPageBreak/>
              <w:t>56/2018 Z. z., ktoré sa na hospodárske subjekty podľa tohto nariadenia vlády vzťahujú, tak ako túto úpravu navrhol Úrad vlády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11 odseku 1</w:t>
            </w:r>
            <w:r>
              <w:rPr>
                <w:rFonts w:ascii="Times" w:hAnsi="Times" w:cs="Times"/>
                <w:sz w:val="25"/>
                <w:szCs w:val="25"/>
              </w:rPr>
              <w:br/>
              <w:t>Odsek 1 je potrebné vypustiť, pretože spôsob a náležitosti vypracovania EÚ vyhlásenia o zhode vyplývajú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 a zároveň bolo predmetné ustanovenie nahradené doplnením § 22 nariadenia vlády tak, aby sa dosiahla normatívnosť textu a odstránila sa duplicita predmetného ustanovenia so zákonom č. 56/2018 Z. z.</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13 odseku 2</w:t>
            </w:r>
            <w:r>
              <w:rPr>
                <w:rFonts w:ascii="Times" w:hAnsi="Times" w:cs="Times"/>
                <w:sz w:val="25"/>
                <w:szCs w:val="25"/>
              </w:rPr>
              <w:br/>
              <w:t xml:space="preserve">Odsek 2 je potrebné vypustiť, pretože nemá normatívny obsah. Postup je upravený nariadením vlády a priamo zákonom č. 56/2018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Neakceptované nakoľko predmetné ustanovenie nariadenia vlády nie je úplne totožné s ustanovením v zákone č. 56/2018 Z. z. a je ho potrebné v nariadení vlády ponechať, aby sa dosiahla úplná transpozícia smernice.</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13 odseku 4</w:t>
            </w:r>
            <w:r>
              <w:rPr>
                <w:rFonts w:ascii="Times" w:hAnsi="Times" w:cs="Times"/>
                <w:sz w:val="25"/>
                <w:szCs w:val="25"/>
              </w:rPr>
              <w:br/>
              <w:t>Odsek 4 je potrebné vypustiť, pretože jednak nariadením vlády nemožno orgánu štátnej správy určovať jeho povinnosti (výkon kontroly každé dva roky) a jednak § 3 ods. 1 písm. g) a § 13 ods. 6 zákona č. 56/2018 Z. z. uvedené v pozn. pod čiarou k odkazu 22 vôbec neupravujú postup kontroly.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Predkladateľ použil inú legislatívnu techniku, pričom uvedený odsek ponechal v nariadení vlády tak, ako bolo jeho znenie schválené vládou Slovenskej republiky.</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13 odseku 5</w:t>
            </w:r>
            <w:r>
              <w:rPr>
                <w:rFonts w:ascii="Times" w:hAnsi="Times" w:cs="Times"/>
                <w:sz w:val="25"/>
                <w:szCs w:val="25"/>
              </w:rPr>
              <w:br/>
            </w:r>
            <w:r>
              <w:rPr>
                <w:rFonts w:ascii="Times" w:hAnsi="Times" w:cs="Times"/>
                <w:sz w:val="25"/>
                <w:szCs w:val="25"/>
              </w:rPr>
              <w:lastRenderedPageBreak/>
              <w:t>Odsek 5 je potrebné vypustiť, pretože notifikovanej osobe vyplývajú jej povinnosti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 xml:space="preserve">Materiál bol podľa pripomienky </w:t>
            </w:r>
            <w:r>
              <w:rPr>
                <w:rFonts w:ascii="Times" w:hAnsi="Times" w:cs="Times"/>
                <w:sz w:val="25"/>
                <w:szCs w:val="25"/>
              </w:rPr>
              <w:lastRenderedPageBreak/>
              <w:t>upravený a zároveň bolo predmetné ustanovenie nahradené doplnením § 22 nariadenia vlády tak, aby sa dosiahla normatívnosť textu a odstránila sa duplicita predmetného ustanovenia so zákonom č. 56/2018 Z. z.</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6 ods. 3</w:t>
            </w:r>
            <w:r>
              <w:rPr>
                <w:rFonts w:ascii="Times" w:hAnsi="Times" w:cs="Times"/>
                <w:sz w:val="25"/>
                <w:szCs w:val="25"/>
              </w:rPr>
              <w:br/>
              <w:t>Odsek je potrebné vypustiť, pretože splnomocnenému zástupcovi vyplývajú jeho povinnosti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 a zároveň bolo predmetné ustanovenie nahradené doplnením § 22 nariadenia vlády tak, aby sa dosiahla normatívnosť textu a odstránila sa duplicita predmetného ustanovenia so zákonom č. 56/2018 Z. z.</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9 písmenu b)</w:t>
            </w:r>
            <w:r>
              <w:rPr>
                <w:rFonts w:ascii="Times" w:hAnsi="Times" w:cs="Times"/>
                <w:sz w:val="25"/>
                <w:szCs w:val="25"/>
              </w:rPr>
              <w:br/>
              <w:t>Písmeno b) je potrebné vypustiť, pretože distribútorovi vyplývajú jeho povinnosti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 a zároveň bolo predmetné ustanovenie nahradené doplnením § 22 nariadenia vlády tak, aby sa dosiahla normatívnosť textu a odstránila sa duplicita predmetného ustanovenia so zákonom č. 56/2018 Z. z.</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7 písmenu c)</w:t>
            </w:r>
            <w:r>
              <w:rPr>
                <w:rFonts w:ascii="Times" w:hAnsi="Times" w:cs="Times"/>
                <w:sz w:val="25"/>
                <w:szCs w:val="25"/>
              </w:rPr>
              <w:br/>
              <w:t xml:space="preserve">Písmeno c)je potrebné vypustiť, pretože dovozcovi vyplývajú </w:t>
            </w:r>
            <w:r>
              <w:rPr>
                <w:rFonts w:ascii="Times" w:hAnsi="Times" w:cs="Times"/>
                <w:sz w:val="25"/>
                <w:szCs w:val="25"/>
              </w:rPr>
              <w:lastRenderedPageBreak/>
              <w:t>jeho povinnosti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 xml:space="preserve">Materiál bol podľa pripomienky upravený a zároveň bolo predmetné ustanovenie nahradené doplnením § </w:t>
            </w:r>
            <w:r>
              <w:rPr>
                <w:rFonts w:ascii="Times" w:hAnsi="Times" w:cs="Times"/>
                <w:sz w:val="25"/>
                <w:szCs w:val="25"/>
              </w:rPr>
              <w:lastRenderedPageBreak/>
              <w:t>22 nariadenia vlády tak, aby sa dosiahla normatívnosť textu a odstránila sa duplicita predmetného ustanovenia so zákonom č. 56/2018 Z. z.</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6 ods. 2</w:t>
            </w:r>
            <w:r>
              <w:rPr>
                <w:rFonts w:ascii="Times" w:hAnsi="Times" w:cs="Times"/>
                <w:sz w:val="25"/>
                <w:szCs w:val="25"/>
              </w:rPr>
              <w:br/>
              <w:t>Prvá veta je nadbytočná, preto ju odporúčame vypustiť. Zo všeobecnej úpravy konania na základe splnomocnenia vyplýva povinnosť splnomocnenca konať za splnomocniteľa v rozsahu splnomocnenia.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Neakceptované, nakoľko je potrebné toto ustanovenie ponechať vzhľadom na potrebu transpozície tejto časti smernice 2014/90/EÚ.</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bodu 11 odseku 2 prvej vete</w:t>
            </w:r>
            <w:r>
              <w:rPr>
                <w:rFonts w:ascii="Times" w:hAnsi="Times" w:cs="Times"/>
                <w:sz w:val="25"/>
                <w:szCs w:val="25"/>
              </w:rPr>
              <w:br/>
              <w:t>Vetu je potrebné vypustiť, pretože rozsah EÚ vyhlásenia o zhode vyplýva priamo zo zákona č. 56/2018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Neakceptované, nakoľko je potrebné toto ustanovenie ponechať vzhľadom na potrebu transpozície tejto časti smernice 2014/90/EÚ.</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body 12 až 14</w:t>
            </w:r>
            <w:r>
              <w:rPr>
                <w:rFonts w:ascii="Times" w:hAnsi="Times" w:cs="Times"/>
                <w:sz w:val="25"/>
                <w:szCs w:val="25"/>
              </w:rPr>
              <w:br/>
              <w:t xml:space="preserve">Body 12 až 14 spojiť do jedného bodu a poznámky pod čiarou uviesť pod textom ustanovení na konci.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čiastočne upravený, nakoľko bod 12 bol preformulovaný.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body 9 a 10</w:t>
            </w:r>
            <w:r>
              <w:rPr>
                <w:rFonts w:ascii="Times" w:hAnsi="Times" w:cs="Times"/>
                <w:sz w:val="25"/>
                <w:szCs w:val="25"/>
              </w:rPr>
              <w:br/>
              <w:t xml:space="preserve">Body 9 a 10 spojiť do jedného bodu a poznámky pod čiarou uviesť pod textom ustanovení na konci.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Body 9 a 10 spojené. (A) Poznámky pod čiarou vypustené. (N)</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V bode 6 upraviť uvádzaciu vetu takto: „V § 10 sa za odsek 1 vkladajú nové odseky 2 a 3, ktoré znejú:“.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Podľa aktuálnej Doložky zlučiteľnosti návrhu právneho predpisu s právom EÚ nie je potrebné právne akty v sekundárnom práve deliť na legislatívne akty a nelegislatívne akty. Nariadenie Európskeho parlamentu a Rady (ES) 765/2008 z 9. júla 2008, ktorým sa stanovujú požiadavky akreditácie a dohľadu nad trhom v súvislosti s uvádzaním výrobkov na trh a ktorým sa zrušuje nariadenie (EHS) č. 339/93 (Ú. v. EÚ L 218, 13. 8. 2008) a Rozhodnutie Európskeho parlamentu a Rady č. 68/2008/ES z 9. júla 2008 o spoločnom rámci na uvádzanie výrobkov na trh a o zrušení rozhodnutia 93/465/EHS (Ú. v. EÚ L 218 13.8.2008) nepredstavujú nelegislatívne akty.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6</w:t>
            </w:r>
            <w:r>
              <w:rPr>
                <w:rFonts w:ascii="Times" w:hAnsi="Times" w:cs="Times"/>
                <w:sz w:val="25"/>
                <w:szCs w:val="25"/>
              </w:rPr>
              <w:br/>
              <w:t xml:space="preserve">V poznámke pod čiarou k odkazu 17b) odporúčame slová "b), c), ods. 3 a 4" nahradiť slovami "b) a c) a ods. 3 a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Neakceptované, nakoľko bolo príslušné ustanovenie ako aj poznámka pod čiarou 17b) z návrhu nariadenia vlády vypustené.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bodu 4</w:t>
            </w:r>
            <w:r>
              <w:rPr>
                <w:rFonts w:ascii="Times" w:hAnsi="Times" w:cs="Times"/>
                <w:sz w:val="25"/>
                <w:szCs w:val="25"/>
              </w:rPr>
              <w:br/>
              <w:t>V úvodnej vete odporúčame slovo "písmena" nahradiť slovom "písmená". V poznámke pod čiarou k odkazu 17a odporúčame slová "p), q)" nahradiť slovami "p) a q").</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čiastočne upravený, nakoľko bolo príslušné ustanovenie ako aj poznámka pod čiarou 17a) z návrhu nariadenia vlády vypustené.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 xml:space="preserve">1. Pri preukazovaní transpozície čl. 12 ods. 6 a 7 smernice je potrebné v stĺpci 5 a 6 tabuľky zhody namiesto písmena „k)“ § 9 ods. 2 návrhu nariadenia uviesť písmeno „l)“ § 9 ods. 2 návrhu nariadenia.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Uznesením vlády SR č. 251/2018 s účinnosťou od 1. júna 2018 sa menia a dopĺňajú Legislatívne pravidlá vlády Slovenskej republiky, kde sa mení Príloha č. 2 - doložka zlučiteľnosti a zosúlaďuje sa s doložkou zlučiteľnosti podľa Legislatívnych pravidiel tvorby zákonov v znení poslednej novely zo 16. mája 2018. V súvislosti so zmenou Prílohy č. 2 Legislatívnych pravidiel vlády SR upriamujeme pozornosť najmä na bod 3 písm. b) doložky zlučiteľnosti upravujúci sekundárne právo, ktorý sa už nerozčleňuje na sekundárne právo prijaté pred a po nadobudnutí platnosti Lisabonskej zmluvy, ale je potrebné v tomto bode uviesť len „druh, inštitúciu, číslo, názov a dátum vydania právneho aktu vzťahujúceho sa na upravovanú problematiku, vrátane jeho gestora“. V zmysle uvedeného žiadame prepracovať bod 3 písm. b) doložky zlučiteľnosti.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r>
            <w:r>
              <w:rPr>
                <w:rFonts w:ascii="Times" w:hAnsi="Times" w:cs="Times"/>
                <w:sz w:val="25"/>
                <w:szCs w:val="25"/>
              </w:rPr>
              <w:lastRenderedPageBreak/>
              <w:t>2. Pri preukazovaní transpozície čl. 13 ods. 3 smernice je potrebné v stĺpci 5 tabuľky zhody k § 10 ods. 2 návrhu nariadenia doplniť aj odsek 3. Následne je potrebné text uvedený v stĺpci 6 tabuľky zhody zosúladiť s textom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 xml:space="preserve">Materiál bol podľa pripomienky </w:t>
            </w:r>
            <w:r>
              <w:rPr>
                <w:rFonts w:ascii="Times" w:hAnsi="Times" w:cs="Times"/>
                <w:sz w:val="25"/>
                <w:szCs w:val="25"/>
              </w:rPr>
              <w:lastRenderedPageBreak/>
              <w:t>čiastočne upravený, nakoľko bolo príslušné ustanovenie v rámci konsolidovaného znenia premiestnené a upravené.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doložky zlučiteľnosti žiadame pred číselné označenie nariadenia „765/2008“ doplniť písmeno „č.“.</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Do bodu 3 písm. b) doložky zlučiteľnosti žiadame doplniť delegované nariadenie (EÚ) 2018/414, vykonávacie nariadenie (EÚ) 2018/608 a nariadenie (EÚ) č. 1025/2012 v platnom znení.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3. Transpozícia čl. 14 ods. 2 smernice je v stĺpci 5 tabuľky zhody preukázaná do „§ 12 písm. b)“. V stĺpci 4 tabuľky zhody absentuje informácia, že ide o návrh nariadenia. Žiadame preto doplniť do stĺpca 4 tabuľky zhody „Xxx/2018“.</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4. Pri preukazovaní transpozície čl. 14 ods. 3 smernice je potrebné text § 13 návrhu nariadenia uvedený v stĺpci 6 tabuľky zhody zosúladiť s textom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5. Pri preukazovaní transpozície čl. 16 ods. 1 smernice je potrebné v stĺpci 5 tabuľky zhody pri § 15 návrhu nariadenia doplniť „O:1“.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 xml:space="preserve">Materiál bol podľa pripomienky čiastočne upravený, nakoľko bolo príslušné ustanovenie v rámci konsolidovaného znenia premiestnené </w:t>
            </w:r>
            <w:r>
              <w:rPr>
                <w:rFonts w:ascii="Times" w:hAnsi="Times" w:cs="Times"/>
                <w:sz w:val="25"/>
                <w:szCs w:val="25"/>
              </w:rPr>
              <w:lastRenderedPageBreak/>
              <w:t>a upravené.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6. Pri preukazovaní čl. 23 ods. 3 smernice je potrebné v stĺpci 5 tabuľky zhody namiesto „§ 215“ uviesť „§ 21 O:5“.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čiastočne upravený, nakoľko bolo príslušné ustanovenie v rámci konsolidovaného znenia premiestnené a upravené.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7. Transpozícia čl. 25 ods. 3 smernice je preukázaná do § 22 ods. 2 návrhu nariadenia, avšak nesprávne. Článok predmetnej smernice ustanovuje, že: „Dohľad nad trhom môže zahŕňať kontroly dokumentácie, ako aj kontroly vybavenia námorných lodí označeného značkou zhody bez ohľadu na to, či bolo umiestnené na palubu lodí, alebo nie. Kontroly vybavenia námorných lodí umiestneného na palubu sa obmedzujú na overenie, ktoré možno vykonať, pokiaľ predmetné vybavenie zostáva úplne funkčné na palube.“. Z navrhovaného ustanovenia § 22 ods. 2 však nič také nevyplýva. Žiadame preto uvedené zapracovať do návrhu nariadenia, resp. preukázať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transpozícií a k tabuľke zhody so smernicou 2014.90.EÚ:</w:t>
            </w:r>
            <w:r>
              <w:rPr>
                <w:rFonts w:ascii="Times" w:hAnsi="Times" w:cs="Times"/>
                <w:sz w:val="25"/>
                <w:szCs w:val="25"/>
              </w:rPr>
              <w:br/>
              <w:t>8. Pri preukazovaní transpozície Prílohy III smernice do Prílohy č. 3 písm. r) a s) návrhu nariadenia je potrebné text v stĺpci 6 tabuľky zhody zosúladiť s textom návrhu nariadenia.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v tejto časti prepracovaný z toho dôvodu bol materiál podľa pripomienky len čiastočne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K dôvodovej správe, osobitná časť, K bodu 15:</w:t>
            </w:r>
            <w:r>
              <w:rPr>
                <w:rFonts w:ascii="Times" w:hAnsi="Times" w:cs="Times"/>
                <w:sz w:val="25"/>
                <w:szCs w:val="25"/>
              </w:rPr>
              <w:br/>
              <w:t xml:space="preserve">V dôvodovej správe, osobitná časť – K bodu 15 žiadame </w:t>
            </w:r>
            <w:r>
              <w:rPr>
                <w:rFonts w:ascii="Times" w:hAnsi="Times" w:cs="Times"/>
                <w:sz w:val="25"/>
                <w:szCs w:val="25"/>
              </w:rPr>
              <w:lastRenderedPageBreak/>
              <w:t xml:space="preserve">skrátenú citáciu nariadenia upraviť v zmysle bodu 62.6. Prílohy č. 1 k Legislatívnym pravidlám vlády SR nasledovne: „nariadením (EÚ) č. 1025/2012 v platnom znení.“.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podľa pripomienky upravený.</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lastRenderedPageBreak/>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bod 9 a 10</w:t>
            </w:r>
            <w:r>
              <w:rPr>
                <w:rFonts w:ascii="Times" w:hAnsi="Times" w:cs="Times"/>
                <w:sz w:val="25"/>
                <w:szCs w:val="25"/>
              </w:rPr>
              <w:br/>
              <w:t>Odporúčame spojiť body 9 a 10 do jedného novelizačného bodu.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Body 9 a 10 spojené.</w:t>
            </w:r>
          </w:p>
        </w:tc>
      </w:tr>
      <w:tr w:rsidR="00364556">
        <w:trPr>
          <w:divId w:val="336660524"/>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b/>
                <w:bCs/>
                <w:sz w:val="25"/>
                <w:szCs w:val="25"/>
              </w:rPr>
              <w:t>Čl. I bod 6</w:t>
            </w:r>
            <w:r>
              <w:rPr>
                <w:rFonts w:ascii="Times" w:hAnsi="Times" w:cs="Times"/>
                <w:sz w:val="25"/>
                <w:szCs w:val="25"/>
              </w:rPr>
              <w:br/>
              <w:t>Úvodnú vetu je potrebné upraviť tak, aby bolo jasné, že sa vkladajú nové odseky 2 a 3. 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364556" w:rsidRDefault="00364556">
            <w:pPr>
              <w:rPr>
                <w:rFonts w:ascii="Times" w:hAnsi="Times" w:cs="Times"/>
                <w:sz w:val="25"/>
                <w:szCs w:val="25"/>
              </w:rPr>
            </w:pPr>
            <w:r>
              <w:rPr>
                <w:rFonts w:ascii="Times" w:hAnsi="Times" w:cs="Times"/>
                <w:sz w:val="25"/>
                <w:szCs w:val="25"/>
              </w:rPr>
              <w:t>Materiál bol po ukončení MPK preformulovaný.</w:t>
            </w:r>
          </w:p>
        </w:tc>
      </w:tr>
    </w:tbl>
    <w:p w:rsidR="00154A91" w:rsidRPr="00154A91" w:rsidRDefault="00154A91" w:rsidP="00CE47A6"/>
    <w:p w:rsidR="00154A91" w:rsidRPr="00024402" w:rsidRDefault="00154A91" w:rsidP="00CE47A6"/>
    <w:sectPr w:rsidR="00154A91" w:rsidRPr="00024402" w:rsidSect="004075B2">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23" w:rsidRDefault="00645A23" w:rsidP="000A67D5">
      <w:pPr>
        <w:spacing w:after="0" w:line="240" w:lineRule="auto"/>
      </w:pPr>
      <w:r>
        <w:separator/>
      </w:r>
    </w:p>
  </w:endnote>
  <w:endnote w:type="continuationSeparator" w:id="0">
    <w:p w:rsidR="00645A23" w:rsidRDefault="00645A23"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720073"/>
      <w:docPartObj>
        <w:docPartGallery w:val="Page Numbers (Bottom of Page)"/>
        <w:docPartUnique/>
      </w:docPartObj>
    </w:sdtPr>
    <w:sdtEndPr>
      <w:rPr>
        <w:rFonts w:ascii="Times New Roman" w:hAnsi="Times New Roman" w:cs="Times New Roman"/>
        <w:sz w:val="24"/>
        <w:szCs w:val="24"/>
      </w:rPr>
    </w:sdtEndPr>
    <w:sdtContent>
      <w:p w:rsidR="00C4387E" w:rsidRPr="00C4387E" w:rsidRDefault="00C4387E">
        <w:pPr>
          <w:pStyle w:val="Pta"/>
          <w:jc w:val="center"/>
          <w:rPr>
            <w:rFonts w:ascii="Times New Roman" w:hAnsi="Times New Roman" w:cs="Times New Roman"/>
            <w:sz w:val="24"/>
            <w:szCs w:val="24"/>
          </w:rPr>
        </w:pPr>
        <w:r w:rsidRPr="00C4387E">
          <w:rPr>
            <w:rFonts w:ascii="Times New Roman" w:hAnsi="Times New Roman" w:cs="Times New Roman"/>
            <w:sz w:val="24"/>
            <w:szCs w:val="24"/>
          </w:rPr>
          <w:fldChar w:fldCharType="begin"/>
        </w:r>
        <w:r w:rsidRPr="00C4387E">
          <w:rPr>
            <w:rFonts w:ascii="Times New Roman" w:hAnsi="Times New Roman" w:cs="Times New Roman"/>
            <w:sz w:val="24"/>
            <w:szCs w:val="24"/>
          </w:rPr>
          <w:instrText>PAGE   \* MERGEFORMAT</w:instrText>
        </w:r>
        <w:r w:rsidRPr="00C4387E">
          <w:rPr>
            <w:rFonts w:ascii="Times New Roman" w:hAnsi="Times New Roman" w:cs="Times New Roman"/>
            <w:sz w:val="24"/>
            <w:szCs w:val="24"/>
          </w:rPr>
          <w:fldChar w:fldCharType="separate"/>
        </w:r>
        <w:r w:rsidR="00E66237">
          <w:rPr>
            <w:rFonts w:ascii="Times New Roman" w:hAnsi="Times New Roman" w:cs="Times New Roman"/>
            <w:noProof/>
            <w:sz w:val="24"/>
            <w:szCs w:val="24"/>
          </w:rPr>
          <w:t>24</w:t>
        </w:r>
        <w:r w:rsidRPr="00C4387E">
          <w:rPr>
            <w:rFonts w:ascii="Times New Roman" w:hAnsi="Times New Roman" w:cs="Times New Roman"/>
            <w:sz w:val="24"/>
            <w:szCs w:val="24"/>
          </w:rPr>
          <w:fldChar w:fldCharType="end"/>
        </w:r>
      </w:p>
    </w:sdtContent>
  </w:sdt>
  <w:p w:rsidR="00C4387E" w:rsidRDefault="00C4387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23" w:rsidRDefault="00645A23" w:rsidP="000A67D5">
      <w:pPr>
        <w:spacing w:after="0" w:line="240" w:lineRule="auto"/>
      </w:pPr>
      <w:r>
        <w:separator/>
      </w:r>
    </w:p>
  </w:footnote>
  <w:footnote w:type="continuationSeparator" w:id="0">
    <w:p w:rsidR="00645A23" w:rsidRDefault="00645A23"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64556"/>
    <w:rsid w:val="0039526D"/>
    <w:rsid w:val="003B435B"/>
    <w:rsid w:val="003D101C"/>
    <w:rsid w:val="003D5E45"/>
    <w:rsid w:val="003E4226"/>
    <w:rsid w:val="004075B2"/>
    <w:rsid w:val="00436C44"/>
    <w:rsid w:val="00474A9D"/>
    <w:rsid w:val="00532574"/>
    <w:rsid w:val="0059081C"/>
    <w:rsid w:val="005E7C53"/>
    <w:rsid w:val="00642FB8"/>
    <w:rsid w:val="00645A23"/>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4387E"/>
    <w:rsid w:val="00CA44D2"/>
    <w:rsid w:val="00CE47A6"/>
    <w:rsid w:val="00CF13CC"/>
    <w:rsid w:val="00CF3D59"/>
    <w:rsid w:val="00D261C9"/>
    <w:rsid w:val="00D85172"/>
    <w:rsid w:val="00D969AC"/>
    <w:rsid w:val="00DF7085"/>
    <w:rsid w:val="00E66237"/>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17606">
      <w:bodyDiv w:val="1"/>
      <w:marLeft w:val="0"/>
      <w:marRight w:val="0"/>
      <w:marTop w:val="0"/>
      <w:marBottom w:val="0"/>
      <w:divBdr>
        <w:top w:val="none" w:sz="0" w:space="0" w:color="auto"/>
        <w:left w:val="none" w:sz="0" w:space="0" w:color="auto"/>
        <w:bottom w:val="none" w:sz="0" w:space="0" w:color="auto"/>
        <w:right w:val="none" w:sz="0" w:space="0" w:color="auto"/>
      </w:divBdr>
    </w:div>
    <w:div w:id="336660524">
      <w:bodyDiv w:val="1"/>
      <w:marLeft w:val="0"/>
      <w:marRight w:val="0"/>
      <w:marTop w:val="0"/>
      <w:marBottom w:val="0"/>
      <w:divBdr>
        <w:top w:val="none" w:sz="0" w:space="0" w:color="auto"/>
        <w:left w:val="none" w:sz="0" w:space="0" w:color="auto"/>
        <w:bottom w:val="none" w:sz="0" w:space="0" w:color="auto"/>
        <w:right w:val="none" w:sz="0" w:space="0" w:color="auto"/>
      </w:divBdr>
    </w:div>
    <w:div w:id="947588015">
      <w:bodyDiv w:val="1"/>
      <w:marLeft w:val="0"/>
      <w:marRight w:val="0"/>
      <w:marTop w:val="0"/>
      <w:marBottom w:val="0"/>
      <w:divBdr>
        <w:top w:val="none" w:sz="0" w:space="0" w:color="auto"/>
        <w:left w:val="none" w:sz="0" w:space="0" w:color="auto"/>
        <w:bottom w:val="none" w:sz="0" w:space="0" w:color="auto"/>
        <w:right w:val="none" w:sz="0" w:space="0" w:color="auto"/>
      </w:divBdr>
    </w:div>
    <w:div w:id="1105269245">
      <w:bodyDiv w:val="1"/>
      <w:marLeft w:val="0"/>
      <w:marRight w:val="0"/>
      <w:marTop w:val="0"/>
      <w:marBottom w:val="0"/>
      <w:divBdr>
        <w:top w:val="none" w:sz="0" w:space="0" w:color="auto"/>
        <w:left w:val="none" w:sz="0" w:space="0" w:color="auto"/>
        <w:bottom w:val="none" w:sz="0" w:space="0" w:color="auto"/>
        <w:right w:val="none" w:sz="0" w:space="0" w:color="auto"/>
      </w:divBdr>
    </w:div>
    <w:div w:id="1292056912">
      <w:bodyDiv w:val="1"/>
      <w:marLeft w:val="0"/>
      <w:marRight w:val="0"/>
      <w:marTop w:val="0"/>
      <w:marBottom w:val="0"/>
      <w:divBdr>
        <w:top w:val="none" w:sz="0" w:space="0" w:color="auto"/>
        <w:left w:val="none" w:sz="0" w:space="0" w:color="auto"/>
        <w:bottom w:val="none" w:sz="0" w:space="0" w:color="auto"/>
        <w:right w:val="none" w:sz="0" w:space="0" w:color="auto"/>
      </w:divBdr>
    </w:div>
    <w:div w:id="1404790692">
      <w:bodyDiv w:val="1"/>
      <w:marLeft w:val="0"/>
      <w:marRight w:val="0"/>
      <w:marTop w:val="0"/>
      <w:marBottom w:val="0"/>
      <w:divBdr>
        <w:top w:val="none" w:sz="0" w:space="0" w:color="auto"/>
        <w:left w:val="none" w:sz="0" w:space="0" w:color="auto"/>
        <w:bottom w:val="none" w:sz="0" w:space="0" w:color="auto"/>
        <w:right w:val="none" w:sz="0" w:space="0" w:color="auto"/>
      </w:divBdr>
    </w:div>
    <w:div w:id="1847792547">
      <w:bodyDiv w:val="1"/>
      <w:marLeft w:val="0"/>
      <w:marRight w:val="0"/>
      <w:marTop w:val="0"/>
      <w:marBottom w:val="0"/>
      <w:divBdr>
        <w:top w:val="none" w:sz="0" w:space="0" w:color="auto"/>
        <w:left w:val="none" w:sz="0" w:space="0" w:color="auto"/>
        <w:bottom w:val="none" w:sz="0" w:space="0" w:color="auto"/>
        <w:right w:val="none" w:sz="0" w:space="0" w:color="auto"/>
      </w:divBdr>
    </w:div>
    <w:div w:id="210248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1.9.2018 11:25:40"/>
    <f:field ref="objchangedby" par="" text="Administrator, System"/>
    <f:field ref="objmodifiedat" par="" text="11.9.2018 11:25:4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5010</Words>
  <Characters>28558</Characters>
  <Application>Microsoft Office Word</Application>
  <DocSecurity>0</DocSecurity>
  <Lines>237</Lines>
  <Paragraphs>67</Paragraphs>
  <ScaleCrop>false</ScaleCrop>
  <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2018-09-11T09:25:00Z</dcterms:created>
  <dcterms:modified xsi:type="dcterms:W3CDTF">2018-09-12T13:00:00Z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Metrológia a skúšobníctvo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Ján Koško</vt:lpwstr>
  </property>
  <property fmtid="{D5CDD505-2E9C-101B-9397-08002B2CF9AE}" pid="11" name="FSC#SKEDITIONSLOVLEX@103.510:zodppredkladatel">
    <vt:lpwstr>Ing. Pavol Pavlis</vt:lpwstr>
  </property>
  <property fmtid="{D5CDD505-2E9C-101B-9397-08002B2CF9AE}" pid="12" name="FSC#SKEDITIONSLOVLEX@103.510:dalsipredkladatel">
    <vt:lpwstr/>
  </property>
  <property fmtid="{D5CDD505-2E9C-101B-9397-08002B2CF9AE}" pid="13" name="FSC#SKEDITIONSLOVLEX@103.510:nazovpredpis">
    <vt:lpwstr>, ktorým sa mení a dopĺňa nariadenie vlády Slovenskej republiky č. 262/2016 Z. z. o vybavení námorných lodí</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Úrad pre normalizáciu, metrológiu a skúšobníctvo Slovenskej republiky</vt:lpwstr>
  </property>
  <property fmtid="{D5CDD505-2E9C-101B-9397-08002B2CF9AE}" pid="19" name="FSC#SKEDITIONSLOVLEX@103.510:pripomienkovatelia">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vt:lpwstr>
  </property>
  <property fmtid="{D5CDD505-2E9C-101B-9397-08002B2CF9AE}" pid="20" name="FSC#SKEDITIONSLOVLEX@103.510:autorpredpis">
    <vt:lpwstr/>
  </property>
  <property fmtid="{D5CDD505-2E9C-101B-9397-08002B2CF9AE}" pid="21" name="FSC#SKEDITIONSLOVLEX@103.510:podnetpredpis">
    <vt:lpwstr>vlastná iniciatíva</vt:lpwstr>
  </property>
  <property fmtid="{D5CDD505-2E9C-101B-9397-08002B2CF9AE}" pid="22" name="FSC#SKEDITIONSLOVLEX@103.510:plnynazovpredpis">
    <vt:lpwstr> Nariadenie vlády  Slovenskej republiky, ktorým sa mení a dopĺňa nariadenie vlády Slovenskej republiky č. 262/2016 Z. z. o vybavení námorných lodí</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2018/300/007836/02615</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LP/2018/481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Nakoľko ide len o odstránenie duplicitnej právnej úpravy v danej oblasti určených výrobkov, materiál nemá žiaden vplyv na ukazovatele podľa bodu 9, preto v súlade s bodom 7.1.Jednotnej metodiky na posudzovanie vybraných vplyvov nebol predmetom predbežného</vt:lpwstr>
  </property>
  <property fmtid="{D5CDD505-2E9C-101B-9397-08002B2CF9AE}" pid="65" name="FSC#SKEDITIONSLOVLEX@103.510:AttrStrListDocPropAltRiesenia">
    <vt:lpwstr>Alternatívne riešenia neboli zvažované. Nulový variant v rámci alternatívnych riešení predkladateľ neuplatnil, keďže ide o transpozíciu právneho predpisu vyššej sily, a to smernice Európskeho parlamentu a Rady 2014/90/EÚ z  23. júla 2014 o vybavení námorn</vt:lpwstr>
  </property>
  <property fmtid="{D5CDD505-2E9C-101B-9397-08002B2CF9AE}" pid="66" name="FSC#SKEDITIONSLOVLEX@103.510:AttrStrListDocPropStanoviskoGest">
    <vt:lpwstr>Materiál nebol predmetom posudzovania vybraných vplyvov v rámci PPK.</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predseda Úradu pre normalizáciu, metrológiu a skúšobníctvo Slovenskej republiky</vt:lpwstr>
  </property>
  <property fmtid="{D5CDD505-2E9C-101B-9397-08002B2CF9AE}" pid="141" name="FSC#SKEDITIONSLOVLEX@103.510:funkciaZodpPredAkuzativ">
    <vt:lpwstr>predsedovi Úradu pre normalizáciu, metrológiu a skúšobníctvo Slovenskej republiky</vt:lpwstr>
  </property>
  <property fmtid="{D5CDD505-2E9C-101B-9397-08002B2CF9AE}" pid="142" name="FSC#SKEDITIONSLOVLEX@103.510:funkciaZodpPredDativ">
    <vt:lpwstr>predsedu Úradu pre normalizáciu, metrológiu a skúšobníctvo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Pavol Pavlis_x000d_
predseda Úradu pre normalizáciu, metrológiu a skúšobníctvo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nariadenia vlády Slovenskej republiky, ktorým sa mení a dopĺňa nariadenie vlády Slovenskej republiky č. 262/2016 Z. z. o vybavení námorných lodí (ďalej len „návrh nariadenia vlády Slovenskej republiky“) predkladá pred</vt:lpwstr>
  </property>
  <property fmtid="{D5CDD505-2E9C-101B-9397-08002B2CF9AE}" pid="149" name="FSC#COOSYSTEM@1.1:Container">
    <vt:lpwstr>COO.2145.1000.3.2957466</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11. 9. 2018</vt:lpwstr>
  </property>
</Properties>
</file>