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021E0D" w:rsidRDefault="00021E0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21E0D">
        <w:trPr>
          <w:divId w:val="15894585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21E0D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21E0D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222189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č. 126/2016 Z. z. o sprístupňovaní váh s neautomatickou činnosťou na trhu</w:t>
            </w:r>
          </w:p>
        </w:tc>
      </w:tr>
      <w:tr w:rsidR="00021E0D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21E0D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021E0D">
        <w:trPr>
          <w:divId w:val="158945859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21E0D">
        <w:trPr>
          <w:divId w:val="15894585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21E0D">
        <w:trPr>
          <w:divId w:val="15894585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21E0D">
        <w:trPr>
          <w:divId w:val="158945859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222189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Smernica </w:t>
            </w:r>
            <w:r w:rsidRPr="00351122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Pr="002B4D9B">
              <w:rPr>
                <w:rFonts w:ascii="Times" w:hAnsi="Times" w:cs="Times"/>
                <w:sz w:val="20"/>
                <w:szCs w:val="20"/>
              </w:rPr>
              <w:t>2014/31/EÚ z  26. februára 2014 o harmonizácii právnych predpisov členských štátov týkajúcich sa sprístupňovania váh s neautomatickou činnosťou na t</w:t>
            </w:r>
            <w:r>
              <w:rPr>
                <w:rFonts w:ascii="Times" w:hAnsi="Times" w:cs="Times"/>
                <w:sz w:val="20"/>
                <w:szCs w:val="20"/>
              </w:rPr>
              <w:t>rhu (Ú. v. EÚ L 96, 29.03.2014)</w:t>
            </w:r>
            <w:r w:rsidRPr="004505E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4421E">
              <w:rPr>
                <w:rFonts w:ascii="Times" w:hAnsi="Times" w:cs="Times"/>
                <w:sz w:val="20"/>
                <w:szCs w:val="20"/>
              </w:rPr>
              <w:t xml:space="preserve"> (ďalej len „smernica 2014/</w:t>
            </w:r>
            <w:r>
              <w:rPr>
                <w:rFonts w:ascii="Times" w:hAnsi="Times" w:cs="Times"/>
                <w:sz w:val="20"/>
                <w:szCs w:val="20"/>
              </w:rPr>
              <w:t>31</w:t>
            </w:r>
            <w:r w:rsidRPr="00D4421E">
              <w:rPr>
                <w:rFonts w:ascii="Times" w:hAnsi="Times" w:cs="Times"/>
                <w:sz w:val="20"/>
                <w:szCs w:val="20"/>
              </w:rPr>
              <w:t>/EÚ“)</w:t>
            </w:r>
          </w:p>
        </w:tc>
      </w:tr>
      <w:tr w:rsidR="00021E0D">
        <w:trPr>
          <w:divId w:val="15894585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2221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21E0D">
        <w:trPr>
          <w:divId w:val="15894585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2221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13. 07. 2018 – 02. 08. 2018</w:t>
            </w:r>
          </w:p>
        </w:tc>
      </w:tr>
      <w:tr w:rsidR="00021E0D">
        <w:trPr>
          <w:divId w:val="158945859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21E0D" w:rsidRDefault="00021E0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16E" w:rsidRDefault="0090616E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Zosúladenie znenia nariadenia vlády č- 126/2016 Z. z. so zákonom č. 56/2018 Z. z., ktorým sa odstráni d</w:t>
            </w:r>
            <w:r w:rsidRPr="0090616E">
              <w:rPr>
                <w:rFonts w:ascii="Times" w:hAnsi="Times" w:cs="Times"/>
                <w:sz w:val="20"/>
                <w:szCs w:val="20"/>
              </w:rPr>
              <w:t>uplicitn</w:t>
            </w:r>
            <w:r>
              <w:rPr>
                <w:rFonts w:ascii="Times" w:hAnsi="Times" w:cs="Times"/>
                <w:sz w:val="20"/>
                <w:szCs w:val="20"/>
              </w:rPr>
              <w:t>á</w:t>
            </w:r>
            <w:r w:rsidRPr="0090616E">
              <w:rPr>
                <w:rFonts w:ascii="Times" w:hAnsi="Times" w:cs="Times"/>
                <w:sz w:val="20"/>
                <w:szCs w:val="20"/>
              </w:rPr>
              <w:t xml:space="preserve"> právn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90616E">
              <w:rPr>
                <w:rFonts w:ascii="Times" w:hAnsi="Times" w:cs="Times"/>
                <w:sz w:val="20"/>
                <w:szCs w:val="20"/>
              </w:rPr>
              <w:t xml:space="preserve"> úprav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90616E">
              <w:rPr>
                <w:rFonts w:ascii="Times" w:hAnsi="Times" w:cs="Times"/>
                <w:sz w:val="20"/>
                <w:szCs w:val="20"/>
              </w:rPr>
              <w:t xml:space="preserve"> v oblasti určených výrobkov upravených novelizovaným nariadením vlády Slovenskej republiky č. 126/2016 Z. z. o sprístupňovaní váh s neautomatickou činnosťou na trhu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Potreba odstránenia duplicitnej právnej úpravy v oblasti určených výrobkov upravených novelizovaným nariadením vlády Slovenskej republiky č. 126/2016 Z. z. o sprístupňovaní váh s neautomatickou činnosťou </w:t>
            </w:r>
            <w:r w:rsidR="00222189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na trhu a zákona č. 56/2018 Z. z. o posudzovaní zhody výrobku, sprístupňovaní určeného výrobku na trhu</w:t>
            </w:r>
            <w:r w:rsidR="00222189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 a o zmene a doplnení niektorých zákonov, ktorý nadobudol účinnosť 1. apríla 2018. </w:t>
            </w:r>
          </w:p>
        </w:tc>
      </w:tr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Výrobcovia, splnomocnení zástupcovia, dovozcovia a distribútori váh s neautomatickou činnosťou</w:t>
            </w:r>
            <w:r w:rsidR="009061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22189">
              <w:rPr>
                <w:rFonts w:ascii="Times" w:hAnsi="Times" w:cs="Times"/>
                <w:sz w:val="20"/>
                <w:szCs w:val="20"/>
              </w:rPr>
              <w:br/>
            </w:r>
            <w:r w:rsidR="0090616E">
              <w:rPr>
                <w:rFonts w:ascii="Times" w:hAnsi="Times" w:cs="Times"/>
                <w:sz w:val="20"/>
                <w:szCs w:val="20"/>
              </w:rPr>
              <w:t>ako aj autorizované a notifikované osoby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neboli zvažované. Nulový variant v rámci alternatívnych riešení predkladateľ neuplatnil, keďže ide o transpozíciu právneho predpisu vyššej sily, a to smernice Európskeho parlamentu a Rady 2014/31/EÚ z 26. februára 2014 o harmonizácii právnych predpisov členských štátov týkajúcich </w:t>
            </w:r>
            <w:r w:rsidR="00222189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sa sprístupňovania váh s neautomatickou činnosťou na trhu (Ú. v. EÚ L 96, 29.03.2014), a zároveň ide </w:t>
            </w:r>
            <w:r w:rsidR="00222189">
              <w:rPr>
                <w:rFonts w:ascii="Times" w:hAnsi="Times" w:cs="Times"/>
                <w:sz w:val="20"/>
                <w:szCs w:val="20"/>
              </w:rPr>
              <w:br/>
              <w:t>l</w:t>
            </w:r>
            <w:r>
              <w:rPr>
                <w:rFonts w:ascii="Times" w:hAnsi="Times" w:cs="Times"/>
                <w:sz w:val="20"/>
                <w:szCs w:val="20"/>
              </w:rPr>
              <w:t>en o odstránenie duplicitnej právnej úpravy.</w:t>
            </w:r>
          </w:p>
        </w:tc>
      </w:tr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021E0D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21E0D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21E0D" w:rsidRDefault="00021E0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21E0D">
        <w:trPr>
          <w:divId w:val="2564307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1E0D">
        <w:trPr>
          <w:divId w:val="2564307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21E0D" w:rsidRDefault="00021E0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1E0D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21E0D">
        <w:trPr>
          <w:divId w:val="408423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Nakoľko ide len o odstránenie duplicitnej právnej úpravy v danej oblasti určených výrobkov,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021E0D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21E0D">
        <w:trPr>
          <w:divId w:val="408423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2E9" w:rsidRDefault="00021E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Mgr. Anežka Pankievičová, </w:t>
            </w:r>
            <w:hyperlink r:id="rId8" w:history="1">
              <w:r w:rsidR="00F252E9" w:rsidRPr="00874A4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anezka.pankievicova@normoff.gov.sk</w:t>
              </w:r>
            </w:hyperlink>
            <w:r w:rsidR="00F252E9">
              <w:rPr>
                <w:rFonts w:ascii="Times" w:hAnsi="Times" w:cs="Times"/>
                <w:sz w:val="20"/>
                <w:szCs w:val="20"/>
              </w:rPr>
              <w:t xml:space="preserve"> .</w:t>
            </w:r>
          </w:p>
          <w:p w:rsidR="00021E0D" w:rsidRDefault="00021E0D">
            <w:pPr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1E0D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21E0D">
        <w:trPr>
          <w:divId w:val="408423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Keďže ide o transpozíciu smernice (EÚ) č. 2014/31, predkladateľ pri získavaní relevantných údajov </w:t>
            </w:r>
            <w:r>
              <w:rPr>
                <w:rFonts w:ascii="Times" w:hAnsi="Times" w:cs="Times"/>
                <w:sz w:val="20"/>
                <w:szCs w:val="20"/>
              </w:rPr>
              <w:br/>
              <w:t>a informácií vychádzal výlučne zo smernice (EÚ) č. 2014/31.</w:t>
            </w:r>
          </w:p>
        </w:tc>
      </w:tr>
      <w:tr w:rsidR="00021E0D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Default="00021E0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21E0D">
        <w:trPr>
          <w:divId w:val="40842303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Default="00021E0D" w:rsidP="0022218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88" w:rsidRDefault="006F6E88">
      <w:r>
        <w:separator/>
      </w:r>
    </w:p>
  </w:endnote>
  <w:endnote w:type="continuationSeparator" w:id="0">
    <w:p w:rsidR="006F6E88" w:rsidRDefault="006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88" w:rsidRDefault="006F6E88">
      <w:r>
        <w:separator/>
      </w:r>
    </w:p>
  </w:footnote>
  <w:footnote w:type="continuationSeparator" w:id="0">
    <w:p w:rsidR="006F6E88" w:rsidRDefault="006F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21E0D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3394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189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2F51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6E88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16E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2E9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1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25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1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25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7.2018 10:11:18"/>
    <f:field ref="objchangedby" par="" text="Administrator, System"/>
    <f:field ref="objmodifiedat" par="" text="13.7.2018 10:11:2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Pankievičová Anežka</cp:lastModifiedBy>
  <cp:revision>5</cp:revision>
  <dcterms:created xsi:type="dcterms:W3CDTF">2018-07-13T08:11:00Z</dcterms:created>
  <dcterms:modified xsi:type="dcterms:W3CDTF">2018-09-04T07:26:00Z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7" name="FSC#SKEDITIONSLOVLEX@103.510:rezortcislopredpis">
    <vt:lpwstr>2018/300/008193/02754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0" name="FSC#COOSYSTEM@1.1:Container">
    <vt:lpwstr>COO.2145.1000.3.2836359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