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F8" w:rsidRPr="0025084D" w:rsidRDefault="00AF04F8" w:rsidP="00AF04F8">
      <w:pPr>
        <w:spacing w:before="0" w:line="240" w:lineRule="auto"/>
        <w:ind w:firstLine="0"/>
        <w:rPr>
          <w:rFonts w:ascii="Times New Roman" w:hAnsi="Times New Roman"/>
          <w:b/>
          <w:color w:val="000000"/>
          <w:sz w:val="24"/>
          <w:szCs w:val="24"/>
        </w:rPr>
      </w:pPr>
      <w:r w:rsidRPr="0025084D">
        <w:rPr>
          <w:rFonts w:ascii="Times New Roman" w:hAnsi="Times New Roman"/>
          <w:b/>
          <w:color w:val="000000"/>
          <w:sz w:val="24"/>
          <w:szCs w:val="24"/>
        </w:rPr>
        <w:t>B. Osobitná časť</w:t>
      </w:r>
    </w:p>
    <w:p w:rsidR="00AF04F8" w:rsidRPr="0025084D" w:rsidRDefault="00AF04F8" w:rsidP="00AF04F8">
      <w:pPr>
        <w:spacing w:before="0" w:line="240" w:lineRule="auto"/>
        <w:ind w:firstLine="0"/>
        <w:rPr>
          <w:rFonts w:ascii="Times New Roman" w:hAnsi="Times New Roman"/>
          <w:b/>
          <w:color w:val="000000"/>
          <w:sz w:val="24"/>
          <w:szCs w:val="24"/>
        </w:rPr>
      </w:pPr>
    </w:p>
    <w:p w:rsidR="00AF04F8" w:rsidRPr="0025084D" w:rsidRDefault="00AF04F8" w:rsidP="00AF04F8">
      <w:pPr>
        <w:spacing w:before="0" w:line="240" w:lineRule="auto"/>
        <w:ind w:firstLine="0"/>
        <w:rPr>
          <w:rFonts w:ascii="Times New Roman" w:hAnsi="Times New Roman"/>
          <w:b/>
          <w:color w:val="000000"/>
          <w:sz w:val="24"/>
          <w:szCs w:val="24"/>
        </w:rPr>
      </w:pPr>
      <w:r w:rsidRPr="0025084D">
        <w:rPr>
          <w:rFonts w:ascii="Times New Roman" w:hAnsi="Times New Roman"/>
          <w:b/>
          <w:color w:val="000000"/>
          <w:sz w:val="24"/>
          <w:szCs w:val="24"/>
        </w:rPr>
        <w:t>K čl. I</w:t>
      </w:r>
    </w:p>
    <w:p w:rsidR="00AF04F8" w:rsidRDefault="00AF04F8" w:rsidP="00AF04F8">
      <w:pPr>
        <w:spacing w:before="0" w:line="240" w:lineRule="auto"/>
        <w:ind w:firstLine="0"/>
        <w:rPr>
          <w:rFonts w:ascii="Times New Roman" w:hAnsi="Times New Roman"/>
          <w:b/>
          <w:bCs/>
          <w:sz w:val="24"/>
          <w:szCs w:val="24"/>
        </w:rPr>
      </w:pPr>
    </w:p>
    <w:p w:rsidR="00414382" w:rsidRPr="00AE5D16" w:rsidRDefault="00414382" w:rsidP="00AF04F8">
      <w:pPr>
        <w:spacing w:before="0" w:line="240" w:lineRule="auto"/>
        <w:ind w:firstLine="0"/>
        <w:rPr>
          <w:rFonts w:ascii="Times New Roman" w:hAnsi="Times New Roman"/>
          <w:b/>
          <w:bCs/>
          <w:sz w:val="24"/>
          <w:szCs w:val="24"/>
        </w:rPr>
      </w:pPr>
      <w:r w:rsidRPr="00AE5D16">
        <w:rPr>
          <w:rFonts w:ascii="Times New Roman" w:hAnsi="Times New Roman"/>
          <w:b/>
          <w:bCs/>
          <w:sz w:val="24"/>
          <w:szCs w:val="24"/>
        </w:rPr>
        <w:t>K bod</w:t>
      </w:r>
      <w:r w:rsidR="00DE7B7F">
        <w:rPr>
          <w:rFonts w:ascii="Times New Roman" w:hAnsi="Times New Roman"/>
          <w:b/>
          <w:bCs/>
          <w:sz w:val="24"/>
          <w:szCs w:val="24"/>
        </w:rPr>
        <w:t>om</w:t>
      </w:r>
      <w:r w:rsidR="00371F14">
        <w:rPr>
          <w:rFonts w:ascii="Times New Roman" w:hAnsi="Times New Roman"/>
          <w:b/>
          <w:bCs/>
          <w:sz w:val="24"/>
          <w:szCs w:val="24"/>
        </w:rPr>
        <w:t xml:space="preserve"> 1, 4</w:t>
      </w:r>
      <w:r w:rsidR="00E721D3">
        <w:rPr>
          <w:rFonts w:ascii="Times New Roman" w:hAnsi="Times New Roman"/>
          <w:b/>
          <w:bCs/>
          <w:sz w:val="24"/>
          <w:szCs w:val="24"/>
        </w:rPr>
        <w:t xml:space="preserve"> a </w:t>
      </w:r>
      <w:r w:rsidR="00D00A05">
        <w:rPr>
          <w:rFonts w:ascii="Times New Roman" w:hAnsi="Times New Roman"/>
          <w:b/>
          <w:bCs/>
          <w:sz w:val="24"/>
          <w:szCs w:val="24"/>
        </w:rPr>
        <w:t>52</w:t>
      </w:r>
      <w:r w:rsidRPr="00AE5D16">
        <w:rPr>
          <w:rFonts w:ascii="Times New Roman" w:hAnsi="Times New Roman"/>
          <w:b/>
          <w:bCs/>
          <w:sz w:val="24"/>
          <w:szCs w:val="24"/>
        </w:rPr>
        <w:t xml:space="preserve"> (§ 4 ods. 3, § 4c a §</w:t>
      </w:r>
      <w:r w:rsidR="00DE7B7F">
        <w:rPr>
          <w:rFonts w:ascii="Times New Roman" w:hAnsi="Times New Roman"/>
          <w:b/>
          <w:bCs/>
          <w:sz w:val="24"/>
          <w:szCs w:val="24"/>
        </w:rPr>
        <w:t xml:space="preserve"> </w:t>
      </w:r>
      <w:r w:rsidRPr="00AE5D16">
        <w:rPr>
          <w:rFonts w:ascii="Times New Roman" w:hAnsi="Times New Roman"/>
          <w:b/>
          <w:bCs/>
          <w:sz w:val="24"/>
          <w:szCs w:val="24"/>
        </w:rPr>
        <w:t xml:space="preserve">85kg ods. </w:t>
      </w:r>
      <w:r w:rsidR="00371F14">
        <w:rPr>
          <w:rFonts w:ascii="Times New Roman" w:hAnsi="Times New Roman"/>
          <w:b/>
          <w:bCs/>
          <w:sz w:val="24"/>
          <w:szCs w:val="24"/>
        </w:rPr>
        <w:t>2</w:t>
      </w:r>
      <w:r w:rsidRPr="00AE5D16">
        <w:rPr>
          <w:rFonts w:ascii="Times New Roman" w:hAnsi="Times New Roman"/>
          <w:b/>
          <w:bCs/>
          <w:sz w:val="24"/>
          <w:szCs w:val="24"/>
        </w:rPr>
        <w:t xml:space="preserve">) </w:t>
      </w:r>
    </w:p>
    <w:p w:rsidR="00414382" w:rsidRPr="00AE5D16" w:rsidRDefault="00414382" w:rsidP="00AF04F8">
      <w:pPr>
        <w:spacing w:before="0" w:line="240" w:lineRule="auto"/>
        <w:ind w:firstLine="0"/>
        <w:rPr>
          <w:rFonts w:ascii="Times New Roman" w:hAnsi="Times New Roman"/>
          <w:bCs/>
          <w:sz w:val="24"/>
          <w:szCs w:val="24"/>
        </w:rPr>
      </w:pPr>
      <w:r w:rsidRPr="00AE5D16">
        <w:rPr>
          <w:rFonts w:ascii="Times New Roman" w:hAnsi="Times New Roman"/>
          <w:bCs/>
          <w:sz w:val="24"/>
          <w:szCs w:val="24"/>
        </w:rPr>
        <w:t xml:space="preserve">Ukazuje sa, že zábezpeka na daň, ako inštitút zavedený do zákona o DPH v roku 2012, ktorého účelom bolo eliminovať negatívne dôsledky spočívajúce vo vzniku nedoplatkov na </w:t>
      </w:r>
      <w:r w:rsidR="00DC068F">
        <w:rPr>
          <w:rFonts w:ascii="Times New Roman" w:hAnsi="Times New Roman"/>
          <w:bCs/>
          <w:sz w:val="24"/>
          <w:szCs w:val="24"/>
        </w:rPr>
        <w:t>DPH</w:t>
      </w:r>
      <w:r w:rsidRPr="00AE5D16">
        <w:rPr>
          <w:rFonts w:ascii="Times New Roman" w:hAnsi="Times New Roman"/>
          <w:bCs/>
          <w:sz w:val="24"/>
          <w:szCs w:val="24"/>
        </w:rPr>
        <w:t xml:space="preserve"> spôsobených novoregistrovanými platiteľmi</w:t>
      </w:r>
      <w:r w:rsidR="00DE7B7F">
        <w:rPr>
          <w:rFonts w:ascii="Times New Roman" w:hAnsi="Times New Roman"/>
          <w:bCs/>
          <w:sz w:val="24"/>
          <w:szCs w:val="24"/>
        </w:rPr>
        <w:t xml:space="preserve"> dane</w:t>
      </w:r>
      <w:r w:rsidRPr="00AE5D16">
        <w:rPr>
          <w:rFonts w:ascii="Times New Roman" w:hAnsi="Times New Roman"/>
          <w:bCs/>
          <w:sz w:val="24"/>
          <w:szCs w:val="24"/>
        </w:rPr>
        <w:t xml:space="preserve">, nie je viac potrebná pre efektívny boj proti daňovým podvodom. Z uvedeného dôvodu sa navrhuje tento inštitút vypustiť. </w:t>
      </w:r>
    </w:p>
    <w:p w:rsidR="00414382" w:rsidRPr="00227696" w:rsidRDefault="00414382" w:rsidP="00AF04F8">
      <w:pPr>
        <w:spacing w:before="0" w:line="240" w:lineRule="auto"/>
        <w:ind w:firstLine="0"/>
        <w:rPr>
          <w:rFonts w:ascii="Times New Roman" w:hAnsi="Times New Roman"/>
          <w:bCs/>
          <w:sz w:val="24"/>
          <w:szCs w:val="24"/>
        </w:rPr>
      </w:pPr>
      <w:r w:rsidRPr="00AE5D16">
        <w:rPr>
          <w:rFonts w:ascii="Times New Roman" w:hAnsi="Times New Roman"/>
          <w:bCs/>
          <w:sz w:val="24"/>
          <w:szCs w:val="24"/>
        </w:rPr>
        <w:t xml:space="preserve">Súčasne sa navrhuje, aby </w:t>
      </w:r>
      <w:r w:rsidR="00227696" w:rsidRPr="00AE5D16">
        <w:rPr>
          <w:rFonts w:ascii="Times New Roman" w:hAnsi="Times New Roman"/>
          <w:bCs/>
          <w:sz w:val="24"/>
          <w:szCs w:val="24"/>
        </w:rPr>
        <w:t xml:space="preserve">sa </w:t>
      </w:r>
      <w:r w:rsidRPr="00AE5D16">
        <w:rPr>
          <w:rFonts w:ascii="Times New Roman" w:hAnsi="Times New Roman"/>
          <w:bCs/>
          <w:sz w:val="24"/>
          <w:szCs w:val="24"/>
        </w:rPr>
        <w:t>všetky</w:t>
      </w:r>
      <w:r w:rsidR="00227696" w:rsidRPr="00AE5D16">
        <w:rPr>
          <w:rFonts w:ascii="Times New Roman" w:hAnsi="Times New Roman"/>
          <w:bCs/>
          <w:sz w:val="24"/>
          <w:szCs w:val="24"/>
        </w:rPr>
        <w:t xml:space="preserve"> </w:t>
      </w:r>
      <w:r w:rsidRPr="00AE5D16">
        <w:rPr>
          <w:rFonts w:ascii="Times New Roman" w:hAnsi="Times New Roman"/>
          <w:bCs/>
          <w:sz w:val="24"/>
          <w:szCs w:val="24"/>
        </w:rPr>
        <w:t>rozhodnutia o zložení zábezpeky na daň vydané pred </w:t>
      </w:r>
      <w:r w:rsidR="00227696" w:rsidRPr="00AE5D16">
        <w:rPr>
          <w:rFonts w:ascii="Times New Roman" w:hAnsi="Times New Roman"/>
          <w:bCs/>
          <w:sz w:val="24"/>
          <w:szCs w:val="24"/>
        </w:rPr>
        <w:t xml:space="preserve">dňom nadobudnutia účinnosti </w:t>
      </w:r>
      <w:r w:rsidR="00AE5D16" w:rsidRPr="00AE5D16">
        <w:rPr>
          <w:rFonts w:ascii="Times New Roman" w:hAnsi="Times New Roman"/>
          <w:bCs/>
          <w:sz w:val="24"/>
          <w:szCs w:val="24"/>
        </w:rPr>
        <w:t xml:space="preserve">tohto návrhu zákona, </w:t>
      </w:r>
      <w:r w:rsidR="00227696" w:rsidRPr="00AE5D16">
        <w:rPr>
          <w:rFonts w:ascii="Times New Roman" w:hAnsi="Times New Roman"/>
          <w:bCs/>
          <w:sz w:val="24"/>
          <w:szCs w:val="24"/>
        </w:rPr>
        <w:t xml:space="preserve">pri ktorých ešte nedošlo k uplynutiu 12 mesiacov odo dňa zloženia zábezpeky na daň, zrušili </w:t>
      </w:r>
      <w:r w:rsidR="00227696" w:rsidRPr="00AE5D16">
        <w:rPr>
          <w:rFonts w:ascii="Times New Roman" w:hAnsi="Times New Roman"/>
          <w:bCs/>
          <w:i/>
          <w:sz w:val="24"/>
          <w:szCs w:val="24"/>
        </w:rPr>
        <w:t xml:space="preserve">ex lege. </w:t>
      </w:r>
      <w:r w:rsidR="00227696" w:rsidRPr="00AE5D16">
        <w:rPr>
          <w:rFonts w:ascii="Times New Roman" w:hAnsi="Times New Roman"/>
          <w:bCs/>
          <w:sz w:val="24"/>
          <w:szCs w:val="24"/>
        </w:rPr>
        <w:t>Daňový úrad tak vráti dotknutým subjektom peňažnú zábezpeku alebo jej časť zloženú peňažnými prostriedkam</w:t>
      </w:r>
      <w:r w:rsidR="00E2149E">
        <w:rPr>
          <w:rFonts w:ascii="Times New Roman" w:hAnsi="Times New Roman"/>
          <w:bCs/>
          <w:sz w:val="24"/>
          <w:szCs w:val="24"/>
        </w:rPr>
        <w:t xml:space="preserve">i najneskôr do 28. februára </w:t>
      </w:r>
      <w:r w:rsidR="00DE7B7F">
        <w:rPr>
          <w:rFonts w:ascii="Times New Roman" w:hAnsi="Times New Roman"/>
          <w:bCs/>
          <w:sz w:val="24"/>
          <w:szCs w:val="24"/>
        </w:rPr>
        <w:t>2019</w:t>
      </w:r>
      <w:r w:rsidR="00227696" w:rsidRPr="00AE5D16">
        <w:rPr>
          <w:rFonts w:ascii="Times New Roman" w:hAnsi="Times New Roman"/>
          <w:bCs/>
          <w:sz w:val="24"/>
          <w:szCs w:val="24"/>
        </w:rPr>
        <w:t xml:space="preserve"> za podmienky</w:t>
      </w:r>
      <w:r w:rsidR="001D2091" w:rsidRPr="00AE5D16">
        <w:rPr>
          <w:rFonts w:ascii="Times New Roman" w:hAnsi="Times New Roman"/>
          <w:bCs/>
          <w:sz w:val="24"/>
          <w:szCs w:val="24"/>
        </w:rPr>
        <w:t>,</w:t>
      </w:r>
      <w:r w:rsidR="00227696" w:rsidRPr="00AE5D16">
        <w:rPr>
          <w:rFonts w:ascii="Times New Roman" w:hAnsi="Times New Roman"/>
          <w:bCs/>
          <w:sz w:val="24"/>
          <w:szCs w:val="24"/>
        </w:rPr>
        <w:t xml:space="preserve"> že táto zábezpeka alebo jej časť nebola použitá na úhradu nedoplatkov na </w:t>
      </w:r>
      <w:r w:rsidR="00DC068F">
        <w:rPr>
          <w:rFonts w:ascii="Times New Roman" w:hAnsi="Times New Roman"/>
          <w:bCs/>
          <w:sz w:val="24"/>
          <w:szCs w:val="24"/>
        </w:rPr>
        <w:t>DPH</w:t>
      </w:r>
      <w:r w:rsidR="00227696" w:rsidRPr="00AE5D16">
        <w:rPr>
          <w:rFonts w:ascii="Times New Roman" w:hAnsi="Times New Roman"/>
          <w:bCs/>
          <w:sz w:val="24"/>
          <w:szCs w:val="24"/>
        </w:rPr>
        <w:t>. Pred týmto vrátením však daňový úrad</w:t>
      </w:r>
      <w:r w:rsidR="001D2091" w:rsidRPr="00AE5D16">
        <w:rPr>
          <w:rFonts w:ascii="Times New Roman" w:hAnsi="Times New Roman"/>
          <w:bCs/>
          <w:sz w:val="24"/>
          <w:szCs w:val="24"/>
        </w:rPr>
        <w:t xml:space="preserve"> primerane</w:t>
      </w:r>
      <w:r w:rsidR="00227696" w:rsidRPr="00AE5D16">
        <w:rPr>
          <w:rFonts w:ascii="Times New Roman" w:hAnsi="Times New Roman"/>
          <w:bCs/>
          <w:sz w:val="24"/>
          <w:szCs w:val="24"/>
        </w:rPr>
        <w:t xml:space="preserve"> </w:t>
      </w:r>
      <w:r w:rsidR="00DE7B7F">
        <w:rPr>
          <w:rFonts w:ascii="Times New Roman" w:hAnsi="Times New Roman"/>
          <w:bCs/>
          <w:sz w:val="24"/>
          <w:szCs w:val="24"/>
        </w:rPr>
        <w:t xml:space="preserve">uplatní postup podľa § 79 ods. </w:t>
      </w:r>
      <w:r w:rsidR="001D2091" w:rsidRPr="00AE5D16">
        <w:rPr>
          <w:rFonts w:ascii="Times New Roman" w:hAnsi="Times New Roman"/>
          <w:bCs/>
          <w:sz w:val="24"/>
          <w:szCs w:val="24"/>
        </w:rPr>
        <w:t>1</w:t>
      </w:r>
      <w:r w:rsidR="00DE7B7F">
        <w:rPr>
          <w:rFonts w:ascii="Times New Roman" w:hAnsi="Times New Roman"/>
          <w:bCs/>
          <w:sz w:val="24"/>
          <w:szCs w:val="24"/>
        </w:rPr>
        <w:t xml:space="preserve"> </w:t>
      </w:r>
      <w:r w:rsidR="001D2091" w:rsidRPr="00AE5D16">
        <w:rPr>
          <w:rFonts w:ascii="Times New Roman" w:hAnsi="Times New Roman"/>
          <w:bCs/>
          <w:sz w:val="24"/>
          <w:szCs w:val="24"/>
        </w:rPr>
        <w:t>daňového poriadku.</w:t>
      </w:r>
    </w:p>
    <w:p w:rsidR="00414382" w:rsidRDefault="00414382" w:rsidP="00AF04F8">
      <w:pPr>
        <w:spacing w:before="0" w:line="240" w:lineRule="auto"/>
        <w:ind w:firstLine="0"/>
        <w:rPr>
          <w:rFonts w:ascii="Times New Roman" w:hAnsi="Times New Roman"/>
          <w:b/>
          <w:bCs/>
          <w:sz w:val="24"/>
          <w:szCs w:val="24"/>
        </w:rPr>
      </w:pPr>
      <w:r>
        <w:rPr>
          <w:rFonts w:ascii="Times New Roman" w:hAnsi="Times New Roman"/>
          <w:b/>
          <w:bCs/>
          <w:sz w:val="24"/>
          <w:szCs w:val="24"/>
        </w:rPr>
        <w:t xml:space="preserve"> </w:t>
      </w:r>
    </w:p>
    <w:p w:rsidR="00AF04F8" w:rsidRPr="0025084D" w:rsidRDefault="00AF04F8" w:rsidP="00AF04F8">
      <w:pPr>
        <w:spacing w:before="0" w:line="240" w:lineRule="auto"/>
        <w:ind w:firstLine="0"/>
        <w:rPr>
          <w:rFonts w:ascii="Times New Roman" w:hAnsi="Times New Roman"/>
          <w:b/>
          <w:bCs/>
          <w:sz w:val="24"/>
          <w:szCs w:val="24"/>
        </w:rPr>
      </w:pPr>
      <w:r w:rsidRPr="0025084D">
        <w:rPr>
          <w:rFonts w:ascii="Times New Roman" w:hAnsi="Times New Roman"/>
          <w:b/>
          <w:bCs/>
          <w:sz w:val="24"/>
          <w:szCs w:val="24"/>
        </w:rPr>
        <w:t>K</w:t>
      </w:r>
      <w:r w:rsidR="002B1E26" w:rsidRPr="0025084D">
        <w:rPr>
          <w:rFonts w:ascii="Times New Roman" w:hAnsi="Times New Roman"/>
          <w:b/>
          <w:bCs/>
          <w:sz w:val="24"/>
          <w:szCs w:val="24"/>
        </w:rPr>
        <w:t xml:space="preserve"> bodu</w:t>
      </w:r>
      <w:r w:rsidRPr="0025084D">
        <w:rPr>
          <w:rFonts w:ascii="Times New Roman" w:hAnsi="Times New Roman"/>
          <w:b/>
          <w:bCs/>
          <w:sz w:val="24"/>
          <w:szCs w:val="24"/>
        </w:rPr>
        <w:t> </w:t>
      </w:r>
      <w:r w:rsidR="00AE5D16">
        <w:rPr>
          <w:rFonts w:ascii="Times New Roman" w:hAnsi="Times New Roman"/>
          <w:b/>
          <w:bCs/>
          <w:sz w:val="24"/>
          <w:szCs w:val="24"/>
        </w:rPr>
        <w:t>2</w:t>
      </w:r>
      <w:r w:rsidRPr="0025084D">
        <w:rPr>
          <w:rFonts w:ascii="Times New Roman" w:hAnsi="Times New Roman"/>
          <w:b/>
          <w:bCs/>
          <w:sz w:val="24"/>
          <w:szCs w:val="24"/>
        </w:rPr>
        <w:t xml:space="preserve"> (§ 4</w:t>
      </w:r>
      <w:r w:rsidR="002B1E26" w:rsidRPr="0025084D">
        <w:rPr>
          <w:rFonts w:ascii="Times New Roman" w:hAnsi="Times New Roman"/>
          <w:b/>
          <w:bCs/>
          <w:sz w:val="24"/>
          <w:szCs w:val="24"/>
        </w:rPr>
        <w:t xml:space="preserve"> ods. 4</w:t>
      </w:r>
      <w:r w:rsidRPr="0025084D">
        <w:rPr>
          <w:rFonts w:ascii="Times New Roman" w:hAnsi="Times New Roman"/>
          <w:b/>
          <w:bCs/>
          <w:sz w:val="24"/>
          <w:szCs w:val="24"/>
        </w:rPr>
        <w:t>)</w:t>
      </w:r>
    </w:p>
    <w:p w:rsidR="002B1E26" w:rsidRPr="0025084D" w:rsidRDefault="002B1E26" w:rsidP="002B1E26">
      <w:pPr>
        <w:pStyle w:val="Zkladntext"/>
        <w:jc w:val="both"/>
        <w:rPr>
          <w:color w:val="auto"/>
          <w:szCs w:val="24"/>
        </w:rPr>
      </w:pPr>
      <w:r w:rsidRPr="0025084D">
        <w:rPr>
          <w:color w:val="auto"/>
          <w:szCs w:val="24"/>
        </w:rPr>
        <w:t xml:space="preserve">Z dôvodu, že pojem dodanie podniku prípadne časti podniku je pojmom </w:t>
      </w:r>
      <w:r w:rsidR="00F279D3">
        <w:rPr>
          <w:color w:val="auto"/>
          <w:szCs w:val="24"/>
        </w:rPr>
        <w:t>Európskej únie</w:t>
      </w:r>
      <w:r w:rsidRPr="0025084D">
        <w:rPr>
          <w:color w:val="auto"/>
          <w:szCs w:val="24"/>
        </w:rPr>
        <w:t>, nie je opodstatnené, aby sa predaj podniku riadil výlučne ustanoveniami Obchodného zákonník</w:t>
      </w:r>
      <w:r w:rsidR="006D6D3A" w:rsidRPr="0025084D">
        <w:rPr>
          <w:color w:val="auto"/>
          <w:szCs w:val="24"/>
        </w:rPr>
        <w:t>a. Z tohto dôvodu sa odkaz na Obchodný zákonník</w:t>
      </w:r>
      <w:r w:rsidRPr="0025084D">
        <w:rPr>
          <w:color w:val="auto"/>
          <w:szCs w:val="24"/>
        </w:rPr>
        <w:t xml:space="preserve"> vypúšťa.</w:t>
      </w:r>
      <w:r w:rsidR="00AE5D16">
        <w:rPr>
          <w:color w:val="auto"/>
          <w:szCs w:val="24"/>
        </w:rPr>
        <w:t xml:space="preserve"> </w:t>
      </w:r>
    </w:p>
    <w:p w:rsidR="002B1E26" w:rsidRPr="0025084D" w:rsidRDefault="002B1E26" w:rsidP="002B1E26">
      <w:pPr>
        <w:pStyle w:val="Zkladntext"/>
        <w:jc w:val="both"/>
        <w:rPr>
          <w:color w:val="auto"/>
          <w:szCs w:val="24"/>
        </w:rPr>
      </w:pPr>
    </w:p>
    <w:p w:rsidR="00371F14" w:rsidRDefault="00371F14" w:rsidP="00AF04F8">
      <w:pPr>
        <w:spacing w:before="0" w:line="240" w:lineRule="auto"/>
        <w:ind w:firstLine="0"/>
        <w:rPr>
          <w:rFonts w:ascii="Times New Roman" w:hAnsi="Times New Roman"/>
          <w:b/>
          <w:bCs/>
          <w:sz w:val="24"/>
          <w:szCs w:val="24"/>
        </w:rPr>
      </w:pPr>
      <w:r>
        <w:rPr>
          <w:rFonts w:ascii="Times New Roman" w:hAnsi="Times New Roman"/>
          <w:b/>
          <w:bCs/>
          <w:sz w:val="24"/>
          <w:szCs w:val="24"/>
        </w:rPr>
        <w:t>K bod</w:t>
      </w:r>
      <w:r w:rsidR="005E49B6">
        <w:rPr>
          <w:rFonts w:ascii="Times New Roman" w:hAnsi="Times New Roman"/>
          <w:b/>
          <w:bCs/>
          <w:sz w:val="24"/>
          <w:szCs w:val="24"/>
        </w:rPr>
        <w:t>om</w:t>
      </w:r>
      <w:r>
        <w:rPr>
          <w:rFonts w:ascii="Times New Roman" w:hAnsi="Times New Roman"/>
          <w:b/>
          <w:bCs/>
          <w:sz w:val="24"/>
          <w:szCs w:val="24"/>
        </w:rPr>
        <w:t xml:space="preserve"> 3</w:t>
      </w:r>
      <w:r w:rsidR="00E2149E">
        <w:rPr>
          <w:rFonts w:ascii="Times New Roman" w:hAnsi="Times New Roman"/>
          <w:b/>
          <w:bCs/>
          <w:sz w:val="24"/>
          <w:szCs w:val="24"/>
        </w:rPr>
        <w:t>, 2</w:t>
      </w:r>
      <w:r w:rsidR="00ED5F9D">
        <w:rPr>
          <w:rFonts w:ascii="Times New Roman" w:hAnsi="Times New Roman"/>
          <w:b/>
          <w:bCs/>
          <w:sz w:val="24"/>
          <w:szCs w:val="24"/>
        </w:rPr>
        <w:t>2</w:t>
      </w:r>
      <w:r w:rsidR="00E2149E">
        <w:rPr>
          <w:rFonts w:ascii="Times New Roman" w:hAnsi="Times New Roman"/>
          <w:b/>
          <w:bCs/>
          <w:sz w:val="24"/>
          <w:szCs w:val="24"/>
        </w:rPr>
        <w:t xml:space="preserve"> a </w:t>
      </w:r>
      <w:r w:rsidR="00D00A05">
        <w:rPr>
          <w:rFonts w:ascii="Times New Roman" w:hAnsi="Times New Roman"/>
          <w:b/>
          <w:bCs/>
          <w:sz w:val="24"/>
          <w:szCs w:val="24"/>
        </w:rPr>
        <w:t>52</w:t>
      </w:r>
      <w:r w:rsidR="008201B1">
        <w:rPr>
          <w:rFonts w:ascii="Times New Roman" w:hAnsi="Times New Roman"/>
          <w:b/>
          <w:bCs/>
          <w:sz w:val="24"/>
          <w:szCs w:val="24"/>
        </w:rPr>
        <w:t xml:space="preserve"> (§ 4 ods. 7</w:t>
      </w:r>
      <w:r w:rsidR="00F279D3">
        <w:rPr>
          <w:rFonts w:ascii="Times New Roman" w:hAnsi="Times New Roman"/>
          <w:b/>
          <w:bCs/>
          <w:sz w:val="24"/>
          <w:szCs w:val="24"/>
        </w:rPr>
        <w:t>, § 50</w:t>
      </w:r>
      <w:r w:rsidR="008201B1">
        <w:rPr>
          <w:rFonts w:ascii="Times New Roman" w:hAnsi="Times New Roman"/>
          <w:b/>
          <w:bCs/>
          <w:sz w:val="24"/>
          <w:szCs w:val="24"/>
        </w:rPr>
        <w:t xml:space="preserve"> a § 85kg ods. 1</w:t>
      </w:r>
      <w:r w:rsidR="00E2149E">
        <w:rPr>
          <w:rFonts w:ascii="Times New Roman" w:hAnsi="Times New Roman"/>
          <w:b/>
          <w:bCs/>
          <w:sz w:val="24"/>
          <w:szCs w:val="24"/>
        </w:rPr>
        <w:t xml:space="preserve"> a 5</w:t>
      </w:r>
      <w:r w:rsidR="008201B1">
        <w:rPr>
          <w:rFonts w:ascii="Times New Roman" w:hAnsi="Times New Roman"/>
          <w:b/>
          <w:bCs/>
          <w:sz w:val="24"/>
          <w:szCs w:val="24"/>
        </w:rPr>
        <w:t>)</w:t>
      </w:r>
    </w:p>
    <w:p w:rsidR="002B6A89" w:rsidRDefault="00371F14" w:rsidP="006038DE">
      <w:pPr>
        <w:pStyle w:val="Zkladntext"/>
        <w:jc w:val="both"/>
        <w:rPr>
          <w:bCs/>
          <w:color w:val="auto"/>
          <w:szCs w:val="24"/>
        </w:rPr>
      </w:pPr>
      <w:r w:rsidRPr="00371F14">
        <w:rPr>
          <w:bCs/>
          <w:szCs w:val="24"/>
        </w:rPr>
        <w:t xml:space="preserve">Navrhuje sa nová definícia obratu na účely zákona o DPH. </w:t>
      </w:r>
      <w:r>
        <w:rPr>
          <w:bCs/>
          <w:szCs w:val="24"/>
        </w:rPr>
        <w:t>N</w:t>
      </w:r>
      <w:r w:rsidRPr="00371F14">
        <w:rPr>
          <w:bCs/>
          <w:szCs w:val="24"/>
        </w:rPr>
        <w:t xml:space="preserve">ová definícia je v súlade s článkom 288 smernice </w:t>
      </w:r>
      <w:r>
        <w:rPr>
          <w:bCs/>
          <w:szCs w:val="24"/>
        </w:rPr>
        <w:t xml:space="preserve">Rady </w:t>
      </w:r>
      <w:r w:rsidRPr="00371F14">
        <w:rPr>
          <w:bCs/>
          <w:szCs w:val="24"/>
        </w:rPr>
        <w:t>2006/112/ES o spoločnom systéme DPH</w:t>
      </w:r>
      <w:r w:rsidR="002B155D">
        <w:rPr>
          <w:bCs/>
          <w:szCs w:val="24"/>
        </w:rPr>
        <w:t xml:space="preserve"> (ďalej len </w:t>
      </w:r>
      <w:r w:rsidR="005E49B6">
        <w:rPr>
          <w:bCs/>
          <w:szCs w:val="24"/>
        </w:rPr>
        <w:t>„smernica 2006/112/ES“)</w:t>
      </w:r>
      <w:r w:rsidRPr="00371F14">
        <w:rPr>
          <w:bCs/>
          <w:szCs w:val="24"/>
        </w:rPr>
        <w:t xml:space="preserve">. </w:t>
      </w:r>
      <w:r w:rsidR="00685498">
        <w:rPr>
          <w:bCs/>
          <w:szCs w:val="24"/>
        </w:rPr>
        <w:t>V </w:t>
      </w:r>
      <w:r w:rsidR="008201B1">
        <w:rPr>
          <w:bCs/>
          <w:szCs w:val="24"/>
        </w:rPr>
        <w:t xml:space="preserve">platnej definícii obratu sú použité pojmy „príjmy“ a „výnosy“, čo </w:t>
      </w:r>
      <w:r w:rsidRPr="00371F14">
        <w:rPr>
          <w:bCs/>
          <w:szCs w:val="24"/>
        </w:rPr>
        <w:t>spôsob</w:t>
      </w:r>
      <w:r w:rsidR="008201B1">
        <w:rPr>
          <w:bCs/>
          <w:szCs w:val="24"/>
        </w:rPr>
        <w:t xml:space="preserve">uje </w:t>
      </w:r>
      <w:r w:rsidRPr="00371F14">
        <w:rPr>
          <w:bCs/>
          <w:szCs w:val="24"/>
        </w:rPr>
        <w:t xml:space="preserve">nerovnaké podmienky pre zdaniteľné osoby, ktoré vedú podvojné účtovníctvo a pre zdaniteľné osoby, ktoré vedú jednoduché účtovníctvo. </w:t>
      </w:r>
      <w:r w:rsidR="008201B1">
        <w:rPr>
          <w:bCs/>
          <w:szCs w:val="24"/>
        </w:rPr>
        <w:t xml:space="preserve">Z tohto dôvodu sa tieto pojmy </w:t>
      </w:r>
      <w:r w:rsidR="008201B1" w:rsidRPr="00D5400B">
        <w:rPr>
          <w:bCs/>
          <w:color w:val="auto"/>
          <w:szCs w:val="24"/>
        </w:rPr>
        <w:t>nahrádzajú pojmom „hodnot</w:t>
      </w:r>
      <w:r w:rsidR="00DC068F">
        <w:rPr>
          <w:bCs/>
          <w:color w:val="auto"/>
          <w:szCs w:val="24"/>
        </w:rPr>
        <w:t xml:space="preserve">a dodaných tovarov a služieb“, </w:t>
      </w:r>
      <w:r w:rsidR="008201B1" w:rsidRPr="00D5400B">
        <w:rPr>
          <w:bCs/>
          <w:color w:val="auto"/>
          <w:szCs w:val="24"/>
        </w:rPr>
        <w:t xml:space="preserve">čo znamená, že do obratu sa zahrnie </w:t>
      </w:r>
      <w:r w:rsidR="00D8045D" w:rsidRPr="00D5400B">
        <w:rPr>
          <w:bCs/>
          <w:color w:val="auto"/>
          <w:szCs w:val="24"/>
        </w:rPr>
        <w:t xml:space="preserve">reálna </w:t>
      </w:r>
      <w:r w:rsidR="008201B1" w:rsidRPr="00D5400B">
        <w:rPr>
          <w:bCs/>
          <w:color w:val="auto"/>
          <w:szCs w:val="24"/>
        </w:rPr>
        <w:t>hodnota dodaných tovarov a</w:t>
      </w:r>
      <w:r w:rsidR="00D5400B">
        <w:rPr>
          <w:bCs/>
          <w:color w:val="auto"/>
          <w:szCs w:val="24"/>
        </w:rPr>
        <w:t> </w:t>
      </w:r>
      <w:r w:rsidR="008201B1" w:rsidRPr="00D5400B">
        <w:rPr>
          <w:bCs/>
          <w:color w:val="auto"/>
          <w:szCs w:val="24"/>
        </w:rPr>
        <w:t>služieb</w:t>
      </w:r>
      <w:r w:rsidR="00D5400B">
        <w:rPr>
          <w:bCs/>
          <w:color w:val="auto"/>
          <w:szCs w:val="24"/>
        </w:rPr>
        <w:t xml:space="preserve">, ktorá v podstate predstavuje protihodnotu </w:t>
      </w:r>
      <w:r w:rsidR="008201B1" w:rsidRPr="00D5400B">
        <w:rPr>
          <w:bCs/>
          <w:color w:val="auto"/>
          <w:szCs w:val="24"/>
        </w:rPr>
        <w:t>v zmysle § 22 ods</w:t>
      </w:r>
      <w:r w:rsidR="00685498" w:rsidRPr="00D5400B">
        <w:rPr>
          <w:bCs/>
          <w:color w:val="auto"/>
          <w:szCs w:val="24"/>
        </w:rPr>
        <w:t>. 1 zákona o DPH v čase ich dodania</w:t>
      </w:r>
      <w:r w:rsidR="00D5400B">
        <w:rPr>
          <w:bCs/>
          <w:color w:val="auto"/>
          <w:szCs w:val="24"/>
        </w:rPr>
        <w:t>. D</w:t>
      </w:r>
      <w:r w:rsidR="00D8045D" w:rsidRPr="00D5400B">
        <w:rPr>
          <w:bCs/>
          <w:color w:val="auto"/>
          <w:szCs w:val="24"/>
        </w:rPr>
        <w:t xml:space="preserve">o obratu sa </w:t>
      </w:r>
      <w:r w:rsidR="00727F84" w:rsidRPr="00D5400B">
        <w:rPr>
          <w:bCs/>
          <w:color w:val="auto"/>
          <w:szCs w:val="24"/>
        </w:rPr>
        <w:t xml:space="preserve">tak </w:t>
      </w:r>
      <w:r w:rsidR="00D8045D" w:rsidRPr="00D5400B">
        <w:rPr>
          <w:bCs/>
          <w:color w:val="auto"/>
          <w:szCs w:val="24"/>
        </w:rPr>
        <w:t xml:space="preserve">nezahrnie fiktívna </w:t>
      </w:r>
      <w:r w:rsidR="00D5400B" w:rsidRPr="00D5400B">
        <w:rPr>
          <w:bCs/>
          <w:color w:val="auto"/>
          <w:szCs w:val="24"/>
        </w:rPr>
        <w:t>proti</w:t>
      </w:r>
      <w:r w:rsidR="00D8045D" w:rsidRPr="00D5400B">
        <w:rPr>
          <w:bCs/>
          <w:color w:val="auto"/>
          <w:szCs w:val="24"/>
        </w:rPr>
        <w:t xml:space="preserve">hodnota </w:t>
      </w:r>
      <w:r w:rsidR="00AA41C1" w:rsidRPr="00D5400B">
        <w:rPr>
          <w:bCs/>
          <w:color w:val="auto"/>
          <w:szCs w:val="24"/>
        </w:rPr>
        <w:t xml:space="preserve">bezodplatne </w:t>
      </w:r>
      <w:r w:rsidR="00D8045D" w:rsidRPr="00D5400B">
        <w:rPr>
          <w:bCs/>
          <w:color w:val="auto"/>
          <w:szCs w:val="24"/>
        </w:rPr>
        <w:t xml:space="preserve">dodaných tovarov </w:t>
      </w:r>
      <w:r w:rsidR="00727F84" w:rsidRPr="00D5400B">
        <w:rPr>
          <w:bCs/>
          <w:color w:val="auto"/>
          <w:szCs w:val="24"/>
        </w:rPr>
        <w:t>ani trhová hodnota v zmysle § 22 ods. 8 zákona o DPH</w:t>
      </w:r>
      <w:r w:rsidR="00685498" w:rsidRPr="00D5400B">
        <w:rPr>
          <w:bCs/>
          <w:color w:val="auto"/>
          <w:szCs w:val="24"/>
        </w:rPr>
        <w:t>.</w:t>
      </w:r>
      <w:r w:rsidR="008201B1" w:rsidRPr="00D5400B">
        <w:rPr>
          <w:bCs/>
          <w:color w:val="auto"/>
          <w:szCs w:val="24"/>
        </w:rPr>
        <w:t xml:space="preserve"> </w:t>
      </w:r>
      <w:r w:rsidRPr="00371F14">
        <w:rPr>
          <w:bCs/>
          <w:szCs w:val="24"/>
        </w:rPr>
        <w:t xml:space="preserve">Na základe novej definície sa do obratu nezahrnú platby, ktoré boli prijaté pred dodaním tovaru alebo služby. </w:t>
      </w:r>
      <w:r w:rsidR="00CB6B04">
        <w:rPr>
          <w:bCs/>
          <w:szCs w:val="24"/>
        </w:rPr>
        <w:t xml:space="preserve">Tieto prijaté „preddavkové platby“ </w:t>
      </w:r>
      <w:r w:rsidR="00685498">
        <w:rPr>
          <w:bCs/>
          <w:szCs w:val="24"/>
        </w:rPr>
        <w:t>predstavuj</w:t>
      </w:r>
      <w:r w:rsidR="00CB6B04">
        <w:rPr>
          <w:bCs/>
          <w:szCs w:val="24"/>
        </w:rPr>
        <w:t>ú</w:t>
      </w:r>
      <w:r w:rsidR="00685498">
        <w:rPr>
          <w:bCs/>
          <w:szCs w:val="24"/>
        </w:rPr>
        <w:t xml:space="preserve"> súčasť </w:t>
      </w:r>
      <w:r w:rsidRPr="00371F14">
        <w:rPr>
          <w:bCs/>
          <w:szCs w:val="24"/>
        </w:rPr>
        <w:t xml:space="preserve">hodnoty </w:t>
      </w:r>
      <w:r w:rsidRPr="00CB6B04">
        <w:rPr>
          <w:bCs/>
          <w:color w:val="auto"/>
          <w:szCs w:val="24"/>
        </w:rPr>
        <w:t>tovaru alebo služby</w:t>
      </w:r>
      <w:r w:rsidR="00685498" w:rsidRPr="00CB6B04">
        <w:rPr>
          <w:bCs/>
          <w:color w:val="auto"/>
          <w:szCs w:val="24"/>
        </w:rPr>
        <w:t xml:space="preserve"> </w:t>
      </w:r>
      <w:r w:rsidR="00CB6B04">
        <w:rPr>
          <w:bCs/>
          <w:color w:val="auto"/>
          <w:szCs w:val="24"/>
        </w:rPr>
        <w:t>a zahrnú sa do obratu za kalendárny mesiac, v ktorom bol tovar alebo služba dodaná.</w:t>
      </w:r>
      <w:r w:rsidRPr="00CB6B04">
        <w:rPr>
          <w:bCs/>
          <w:color w:val="auto"/>
          <w:szCs w:val="24"/>
        </w:rPr>
        <w:t xml:space="preserve"> </w:t>
      </w:r>
    </w:p>
    <w:p w:rsidR="00E2149E" w:rsidRDefault="008201B1" w:rsidP="006038DE">
      <w:pPr>
        <w:pStyle w:val="Zkladntext"/>
        <w:jc w:val="both"/>
        <w:rPr>
          <w:color w:val="auto"/>
          <w:szCs w:val="24"/>
        </w:rPr>
      </w:pPr>
      <w:r w:rsidRPr="00CB6B04">
        <w:rPr>
          <w:bCs/>
          <w:color w:val="auto"/>
          <w:szCs w:val="24"/>
        </w:rPr>
        <w:t>V súvislosti s novou definíciou obratu sa doplnilo do zákona prechodné ustanovenie</w:t>
      </w:r>
      <w:r w:rsidR="006038DE" w:rsidRPr="00CB6B04">
        <w:rPr>
          <w:bCs/>
          <w:color w:val="auto"/>
          <w:szCs w:val="24"/>
        </w:rPr>
        <w:t xml:space="preserve">, z ktorého vyplýva, že do </w:t>
      </w:r>
      <w:r w:rsidR="006038DE" w:rsidRPr="00CB6B04">
        <w:rPr>
          <w:color w:val="auto"/>
          <w:szCs w:val="24"/>
        </w:rPr>
        <w:t>obratu po 1.</w:t>
      </w:r>
      <w:r w:rsidR="005E49B6">
        <w:rPr>
          <w:color w:val="auto"/>
          <w:szCs w:val="24"/>
        </w:rPr>
        <w:t xml:space="preserve"> januári </w:t>
      </w:r>
      <w:r w:rsidR="006038DE" w:rsidRPr="00CB6B04">
        <w:rPr>
          <w:color w:val="auto"/>
          <w:szCs w:val="24"/>
        </w:rPr>
        <w:t xml:space="preserve">2019 sa zahrnie hodnota dodaných tovarov a služieb vo výške, v akej nebola zahrnutá do obratu podľa § 4 ods. 7 v znení účinnom do 31. decembra 2018. </w:t>
      </w:r>
    </w:p>
    <w:p w:rsidR="006038DE" w:rsidRPr="00CB6B04" w:rsidRDefault="00E2149E" w:rsidP="006038DE">
      <w:pPr>
        <w:pStyle w:val="Zkladntext"/>
        <w:jc w:val="both"/>
        <w:rPr>
          <w:color w:val="auto"/>
          <w:szCs w:val="24"/>
        </w:rPr>
      </w:pPr>
      <w:r>
        <w:rPr>
          <w:color w:val="auto"/>
          <w:szCs w:val="24"/>
        </w:rPr>
        <w:t>Okrem toho v nadväznosti na túto zmenu definície obratu bolo potrebné rovnako upraviť aj § 50 zákona a súčasne stanoviť prechodným ustanovením spôsob výpočtu koeficientu za kalendárny rok 2018 alebo hospodársky rok, ktorý sa začal v roku 2018.</w:t>
      </w:r>
      <w:r w:rsidR="00903317" w:rsidRPr="00CB6B04">
        <w:rPr>
          <w:color w:val="auto"/>
          <w:szCs w:val="24"/>
        </w:rPr>
        <w:t xml:space="preserve"> </w:t>
      </w:r>
    </w:p>
    <w:p w:rsidR="00371F14" w:rsidRDefault="00371F14" w:rsidP="00AF04F8">
      <w:pPr>
        <w:spacing w:before="0" w:line="240" w:lineRule="auto"/>
        <w:ind w:firstLine="0"/>
        <w:rPr>
          <w:rFonts w:ascii="Times New Roman" w:hAnsi="Times New Roman"/>
          <w:b/>
          <w:bCs/>
          <w:sz w:val="24"/>
          <w:szCs w:val="24"/>
        </w:rPr>
      </w:pPr>
    </w:p>
    <w:p w:rsidR="00AF04F8" w:rsidRPr="0025084D" w:rsidRDefault="00AF04F8" w:rsidP="00AF04F8">
      <w:pPr>
        <w:spacing w:before="0" w:line="240" w:lineRule="auto"/>
        <w:ind w:firstLine="0"/>
        <w:rPr>
          <w:rFonts w:ascii="Times New Roman" w:hAnsi="Times New Roman"/>
          <w:b/>
          <w:bCs/>
          <w:sz w:val="24"/>
          <w:szCs w:val="24"/>
        </w:rPr>
      </w:pPr>
      <w:r w:rsidRPr="0025084D">
        <w:rPr>
          <w:rFonts w:ascii="Times New Roman" w:hAnsi="Times New Roman"/>
          <w:b/>
          <w:bCs/>
          <w:sz w:val="24"/>
          <w:szCs w:val="24"/>
        </w:rPr>
        <w:t xml:space="preserve">K bodu </w:t>
      </w:r>
      <w:r w:rsidR="006038DE">
        <w:rPr>
          <w:rFonts w:ascii="Times New Roman" w:hAnsi="Times New Roman"/>
          <w:b/>
          <w:bCs/>
          <w:sz w:val="24"/>
          <w:szCs w:val="24"/>
        </w:rPr>
        <w:t>5</w:t>
      </w:r>
      <w:r w:rsidR="00AD58A2" w:rsidRPr="0025084D">
        <w:rPr>
          <w:rFonts w:ascii="Times New Roman" w:hAnsi="Times New Roman"/>
          <w:b/>
          <w:bCs/>
          <w:sz w:val="24"/>
          <w:szCs w:val="24"/>
        </w:rPr>
        <w:t xml:space="preserve"> </w:t>
      </w:r>
      <w:r w:rsidR="002B1E26" w:rsidRPr="0025084D">
        <w:rPr>
          <w:rFonts w:ascii="Times New Roman" w:hAnsi="Times New Roman"/>
          <w:b/>
          <w:bCs/>
          <w:sz w:val="24"/>
          <w:szCs w:val="24"/>
        </w:rPr>
        <w:t xml:space="preserve">(§ 8 </w:t>
      </w:r>
      <w:r w:rsidRPr="0025084D">
        <w:rPr>
          <w:rFonts w:ascii="Times New Roman" w:hAnsi="Times New Roman"/>
          <w:b/>
          <w:bCs/>
          <w:sz w:val="24"/>
          <w:szCs w:val="24"/>
        </w:rPr>
        <w:t xml:space="preserve">ods. </w:t>
      </w:r>
      <w:r w:rsidR="002B1E26" w:rsidRPr="0025084D">
        <w:rPr>
          <w:rFonts w:ascii="Times New Roman" w:hAnsi="Times New Roman"/>
          <w:b/>
          <w:bCs/>
          <w:sz w:val="24"/>
          <w:szCs w:val="24"/>
        </w:rPr>
        <w:t>3</w:t>
      </w:r>
      <w:r w:rsidRPr="0025084D">
        <w:rPr>
          <w:rFonts w:ascii="Times New Roman" w:hAnsi="Times New Roman"/>
          <w:b/>
          <w:bCs/>
          <w:sz w:val="24"/>
          <w:szCs w:val="24"/>
        </w:rPr>
        <w:t>)</w:t>
      </w:r>
    </w:p>
    <w:p w:rsidR="002B1E26" w:rsidRPr="0025084D" w:rsidRDefault="002B1E26" w:rsidP="00AF04F8">
      <w:pPr>
        <w:spacing w:before="0" w:line="240" w:lineRule="auto"/>
        <w:ind w:firstLine="0"/>
        <w:rPr>
          <w:rFonts w:ascii="Times New Roman" w:hAnsi="Times New Roman"/>
          <w:sz w:val="24"/>
          <w:szCs w:val="24"/>
          <w:lang w:eastAsia="sk-SK"/>
        </w:rPr>
      </w:pPr>
      <w:r w:rsidRPr="0025084D">
        <w:rPr>
          <w:rFonts w:ascii="Times New Roman" w:hAnsi="Times New Roman"/>
          <w:sz w:val="24"/>
          <w:szCs w:val="24"/>
          <w:lang w:eastAsia="sk-SK"/>
        </w:rPr>
        <w:t>Navrhované ustanovenie sa spresňuje tak, aby bolo jednoznačné, že pri bezodplatnom dodaní tovaru, pri kúpe alebo vytvorení ktorého nebol uplatnený odpočet DPH, podlieha povinnosti odviesť DPH súčasť tovaru, pri kúpe alebo vytvor</w:t>
      </w:r>
      <w:r w:rsidR="00D31483" w:rsidRPr="0025084D">
        <w:rPr>
          <w:rFonts w:ascii="Times New Roman" w:hAnsi="Times New Roman"/>
          <w:sz w:val="24"/>
          <w:szCs w:val="24"/>
          <w:lang w:eastAsia="sk-SK"/>
        </w:rPr>
        <w:t>ení</w:t>
      </w:r>
      <w:r w:rsidRPr="0025084D">
        <w:rPr>
          <w:rFonts w:ascii="Times New Roman" w:hAnsi="Times New Roman"/>
          <w:sz w:val="24"/>
          <w:szCs w:val="24"/>
          <w:lang w:eastAsia="sk-SK"/>
        </w:rPr>
        <w:t xml:space="preserve"> ktorej bol uplatnený odpočet DPH. </w:t>
      </w:r>
      <w:r w:rsidR="00D31483" w:rsidRPr="0025084D">
        <w:rPr>
          <w:rFonts w:ascii="Times New Roman" w:hAnsi="Times New Roman"/>
          <w:sz w:val="24"/>
          <w:szCs w:val="24"/>
          <w:lang w:eastAsia="sk-SK"/>
        </w:rPr>
        <w:t xml:space="preserve">Platiteľ dane v týchto prípadoch pri určení základu dane vychádza len z nákladov, ktoré súvisia s tou časťou tovaru, ktorá bola následne po kúpe alebo vytvorení zhodnotená a pri ktorej si </w:t>
      </w:r>
      <w:r w:rsidR="00D31483" w:rsidRPr="0025084D">
        <w:rPr>
          <w:rFonts w:ascii="Times New Roman" w:hAnsi="Times New Roman"/>
          <w:sz w:val="24"/>
          <w:szCs w:val="24"/>
          <w:lang w:eastAsia="sk-SK"/>
        </w:rPr>
        <w:lastRenderedPageBreak/>
        <w:t>uplatnil odpočítanie DPH.</w:t>
      </w:r>
      <w:r w:rsidRPr="0025084D">
        <w:rPr>
          <w:rFonts w:ascii="Times New Roman" w:hAnsi="Times New Roman"/>
          <w:sz w:val="24"/>
          <w:szCs w:val="24"/>
          <w:lang w:eastAsia="sk-SK"/>
        </w:rPr>
        <w:t xml:space="preserve"> </w:t>
      </w:r>
      <w:r w:rsidR="00B64112">
        <w:rPr>
          <w:rFonts w:ascii="Times New Roman" w:hAnsi="Times New Roman"/>
          <w:sz w:val="24"/>
          <w:szCs w:val="24"/>
          <w:lang w:eastAsia="sk-SK"/>
        </w:rPr>
        <w:t>T</w:t>
      </w:r>
      <w:r w:rsidR="00AE5D16">
        <w:rPr>
          <w:rFonts w:ascii="Times New Roman" w:hAnsi="Times New Roman"/>
          <w:sz w:val="24"/>
          <w:szCs w:val="24"/>
          <w:lang w:eastAsia="sk-SK"/>
        </w:rPr>
        <w:t>ýmto sa znenie odseku 3 zosúlaďuje so znením článku 16 smernice 2006/112/ES.</w:t>
      </w:r>
    </w:p>
    <w:p w:rsidR="002B1E26" w:rsidRPr="0025084D" w:rsidRDefault="002B1E26" w:rsidP="00AF04F8">
      <w:pPr>
        <w:spacing w:before="0" w:line="240" w:lineRule="auto"/>
        <w:ind w:firstLine="0"/>
        <w:rPr>
          <w:rFonts w:ascii="Times New Roman" w:hAnsi="Times New Roman"/>
          <w:sz w:val="24"/>
          <w:szCs w:val="24"/>
          <w:lang w:eastAsia="sk-SK"/>
        </w:rPr>
      </w:pPr>
    </w:p>
    <w:p w:rsidR="00AF04F8" w:rsidRPr="0025084D" w:rsidRDefault="00AF04F8" w:rsidP="00AF04F8">
      <w:pPr>
        <w:spacing w:before="0" w:line="240" w:lineRule="auto"/>
        <w:ind w:firstLine="0"/>
        <w:rPr>
          <w:rFonts w:ascii="Times New Roman" w:hAnsi="Times New Roman"/>
          <w:b/>
          <w:bCs/>
          <w:sz w:val="24"/>
          <w:szCs w:val="24"/>
        </w:rPr>
      </w:pPr>
      <w:r w:rsidRPr="0025084D">
        <w:rPr>
          <w:rFonts w:ascii="Times New Roman" w:hAnsi="Times New Roman"/>
          <w:b/>
          <w:bCs/>
          <w:sz w:val="24"/>
          <w:szCs w:val="24"/>
        </w:rPr>
        <w:t>K</w:t>
      </w:r>
      <w:r w:rsidR="00D31483" w:rsidRPr="0025084D">
        <w:rPr>
          <w:rFonts w:ascii="Times New Roman" w:hAnsi="Times New Roman"/>
          <w:b/>
          <w:bCs/>
          <w:sz w:val="24"/>
          <w:szCs w:val="24"/>
        </w:rPr>
        <w:t> </w:t>
      </w:r>
      <w:r w:rsidR="00AD58A2" w:rsidRPr="0025084D">
        <w:rPr>
          <w:rFonts w:ascii="Times New Roman" w:hAnsi="Times New Roman"/>
          <w:b/>
          <w:bCs/>
          <w:sz w:val="24"/>
          <w:szCs w:val="24"/>
        </w:rPr>
        <w:t>bodom</w:t>
      </w:r>
      <w:r w:rsidR="00D31483" w:rsidRPr="0025084D">
        <w:rPr>
          <w:rFonts w:ascii="Times New Roman" w:hAnsi="Times New Roman"/>
          <w:b/>
          <w:bCs/>
          <w:sz w:val="24"/>
          <w:szCs w:val="24"/>
        </w:rPr>
        <w:t xml:space="preserve"> </w:t>
      </w:r>
      <w:r w:rsidR="006038DE">
        <w:rPr>
          <w:rFonts w:ascii="Times New Roman" w:hAnsi="Times New Roman"/>
          <w:b/>
          <w:bCs/>
          <w:sz w:val="24"/>
          <w:szCs w:val="24"/>
        </w:rPr>
        <w:t>6</w:t>
      </w:r>
      <w:r w:rsidR="00C07E7E">
        <w:rPr>
          <w:rFonts w:ascii="Times New Roman" w:hAnsi="Times New Roman"/>
          <w:b/>
          <w:bCs/>
          <w:sz w:val="24"/>
          <w:szCs w:val="24"/>
        </w:rPr>
        <w:t xml:space="preserve"> a</w:t>
      </w:r>
      <w:r w:rsidR="00AE5D16">
        <w:rPr>
          <w:rFonts w:ascii="Times New Roman" w:hAnsi="Times New Roman"/>
          <w:b/>
          <w:bCs/>
          <w:sz w:val="24"/>
          <w:szCs w:val="24"/>
        </w:rPr>
        <w:t xml:space="preserve"> </w:t>
      </w:r>
      <w:r w:rsidR="006038DE">
        <w:rPr>
          <w:rFonts w:ascii="Times New Roman" w:hAnsi="Times New Roman"/>
          <w:b/>
          <w:bCs/>
          <w:sz w:val="24"/>
          <w:szCs w:val="24"/>
        </w:rPr>
        <w:t>8</w:t>
      </w:r>
      <w:r w:rsidR="00E2149E">
        <w:rPr>
          <w:rFonts w:ascii="Times New Roman" w:hAnsi="Times New Roman"/>
          <w:b/>
          <w:bCs/>
          <w:sz w:val="24"/>
          <w:szCs w:val="24"/>
        </w:rPr>
        <w:t xml:space="preserve"> </w:t>
      </w:r>
      <w:r w:rsidRPr="0025084D">
        <w:rPr>
          <w:rFonts w:ascii="Times New Roman" w:hAnsi="Times New Roman"/>
          <w:b/>
          <w:bCs/>
          <w:sz w:val="24"/>
          <w:szCs w:val="24"/>
        </w:rPr>
        <w:t xml:space="preserve">(§ </w:t>
      </w:r>
      <w:r w:rsidR="00D31483" w:rsidRPr="0025084D">
        <w:rPr>
          <w:rFonts w:ascii="Times New Roman" w:hAnsi="Times New Roman"/>
          <w:b/>
          <w:bCs/>
          <w:sz w:val="24"/>
          <w:szCs w:val="24"/>
        </w:rPr>
        <w:t xml:space="preserve">8 </w:t>
      </w:r>
      <w:r w:rsidRPr="0025084D">
        <w:rPr>
          <w:rFonts w:ascii="Times New Roman" w:hAnsi="Times New Roman"/>
          <w:b/>
          <w:bCs/>
          <w:sz w:val="24"/>
          <w:szCs w:val="24"/>
        </w:rPr>
        <w:t xml:space="preserve">ods. </w:t>
      </w:r>
      <w:r w:rsidR="00D31483" w:rsidRPr="0025084D">
        <w:rPr>
          <w:rFonts w:ascii="Times New Roman" w:hAnsi="Times New Roman"/>
          <w:b/>
          <w:bCs/>
          <w:sz w:val="24"/>
          <w:szCs w:val="24"/>
        </w:rPr>
        <w:t>7, § 11 ods. 1 a 3)</w:t>
      </w:r>
    </w:p>
    <w:p w:rsidR="00D31483" w:rsidRPr="0025084D" w:rsidRDefault="00211C46" w:rsidP="00AF04F8">
      <w:pPr>
        <w:spacing w:before="0" w:line="240" w:lineRule="auto"/>
        <w:ind w:firstLine="0"/>
        <w:rPr>
          <w:rFonts w:ascii="Times New Roman" w:hAnsi="Times New Roman"/>
          <w:bCs/>
          <w:sz w:val="24"/>
          <w:szCs w:val="24"/>
        </w:rPr>
      </w:pPr>
      <w:r w:rsidRPr="00D5400B">
        <w:rPr>
          <w:rFonts w:ascii="Times New Roman" w:hAnsi="Times New Roman"/>
          <w:bCs/>
          <w:sz w:val="24"/>
          <w:szCs w:val="24"/>
        </w:rPr>
        <w:t xml:space="preserve">Z dôvodu, že pojem </w:t>
      </w:r>
      <w:r w:rsidR="00D31483" w:rsidRPr="00D5400B">
        <w:rPr>
          <w:rFonts w:ascii="Times New Roman" w:hAnsi="Times New Roman"/>
          <w:bCs/>
          <w:sz w:val="24"/>
          <w:szCs w:val="24"/>
        </w:rPr>
        <w:t>finan</w:t>
      </w:r>
      <w:r w:rsidR="004B3805" w:rsidRPr="00D5400B">
        <w:rPr>
          <w:rFonts w:ascii="Times New Roman" w:hAnsi="Times New Roman"/>
          <w:bCs/>
          <w:sz w:val="24"/>
          <w:szCs w:val="24"/>
        </w:rPr>
        <w:t>č</w:t>
      </w:r>
      <w:r w:rsidR="00D31483" w:rsidRPr="00D5400B">
        <w:rPr>
          <w:rFonts w:ascii="Times New Roman" w:hAnsi="Times New Roman"/>
          <w:bCs/>
          <w:sz w:val="24"/>
          <w:szCs w:val="24"/>
        </w:rPr>
        <w:t>ný lízing, ktor</w:t>
      </w:r>
      <w:r w:rsidRPr="00D5400B">
        <w:rPr>
          <w:rFonts w:ascii="Times New Roman" w:hAnsi="Times New Roman"/>
          <w:bCs/>
          <w:sz w:val="24"/>
          <w:szCs w:val="24"/>
        </w:rPr>
        <w:t xml:space="preserve">ý je </w:t>
      </w:r>
      <w:r w:rsidR="00D31483" w:rsidRPr="00D5400B">
        <w:rPr>
          <w:rFonts w:ascii="Times New Roman" w:hAnsi="Times New Roman"/>
          <w:bCs/>
          <w:sz w:val="24"/>
          <w:szCs w:val="24"/>
        </w:rPr>
        <w:t>dodan</w:t>
      </w:r>
      <w:r w:rsidRPr="00D5400B">
        <w:rPr>
          <w:rFonts w:ascii="Times New Roman" w:hAnsi="Times New Roman"/>
          <w:bCs/>
          <w:sz w:val="24"/>
          <w:szCs w:val="24"/>
        </w:rPr>
        <w:t xml:space="preserve">ím tovaru v zmysle článku 14 ods. 1 písm. b) smernice </w:t>
      </w:r>
      <w:r w:rsidR="005E49B6">
        <w:rPr>
          <w:rFonts w:ascii="Times New Roman" w:hAnsi="Times New Roman"/>
          <w:bCs/>
          <w:sz w:val="24"/>
          <w:szCs w:val="24"/>
        </w:rPr>
        <w:t>2006/112/ES</w:t>
      </w:r>
      <w:r w:rsidRPr="00D5400B">
        <w:rPr>
          <w:rFonts w:ascii="Times New Roman" w:hAnsi="Times New Roman"/>
          <w:bCs/>
          <w:sz w:val="24"/>
          <w:szCs w:val="24"/>
        </w:rPr>
        <w:t xml:space="preserve">, má byť v členských štátoch vykladaný jednotne, </w:t>
      </w:r>
      <w:r w:rsidR="00D31483" w:rsidRPr="00D5400B">
        <w:rPr>
          <w:rFonts w:ascii="Times New Roman" w:hAnsi="Times New Roman"/>
          <w:bCs/>
          <w:sz w:val="24"/>
          <w:szCs w:val="24"/>
        </w:rPr>
        <w:t>nie je potrebné zachovanie pravidla, na základe ktorého poskytovateľ cezhraničného finančného lízingu prispôsob</w:t>
      </w:r>
      <w:r w:rsidR="004B3805" w:rsidRPr="00D5400B">
        <w:rPr>
          <w:rFonts w:ascii="Times New Roman" w:hAnsi="Times New Roman"/>
          <w:bCs/>
          <w:sz w:val="24"/>
          <w:szCs w:val="24"/>
        </w:rPr>
        <w:t xml:space="preserve">í </w:t>
      </w:r>
      <w:r w:rsidR="00D31483" w:rsidRPr="00D5400B">
        <w:rPr>
          <w:rFonts w:ascii="Times New Roman" w:hAnsi="Times New Roman"/>
          <w:bCs/>
          <w:sz w:val="24"/>
          <w:szCs w:val="24"/>
        </w:rPr>
        <w:t>zdaňovanie predmetného lízingu v závislosti od toho, ako sa táto transakcia posúdi</w:t>
      </w:r>
      <w:r w:rsidR="004B3805" w:rsidRPr="00D5400B">
        <w:rPr>
          <w:rFonts w:ascii="Times New Roman" w:hAnsi="Times New Roman"/>
          <w:bCs/>
          <w:sz w:val="24"/>
          <w:szCs w:val="24"/>
        </w:rPr>
        <w:t xml:space="preserve"> podľa </w:t>
      </w:r>
      <w:r w:rsidR="004B3805" w:rsidRPr="0025084D">
        <w:rPr>
          <w:rFonts w:ascii="Times New Roman" w:hAnsi="Times New Roman"/>
          <w:bCs/>
          <w:sz w:val="24"/>
          <w:szCs w:val="24"/>
        </w:rPr>
        <w:t>zákona o DPH platného</w:t>
      </w:r>
      <w:r w:rsidR="00D31483" w:rsidRPr="0025084D">
        <w:rPr>
          <w:rFonts w:ascii="Times New Roman" w:hAnsi="Times New Roman"/>
          <w:bCs/>
          <w:sz w:val="24"/>
          <w:szCs w:val="24"/>
        </w:rPr>
        <w:t xml:space="preserve"> v členskom </w:t>
      </w:r>
      <w:r w:rsidR="004B3805" w:rsidRPr="0025084D">
        <w:rPr>
          <w:rFonts w:ascii="Times New Roman" w:hAnsi="Times New Roman"/>
          <w:bCs/>
          <w:sz w:val="24"/>
          <w:szCs w:val="24"/>
        </w:rPr>
        <w:t xml:space="preserve">štáte príjemcu (nájomcu), a preto sa predmetné ustanovenie vypúšťa. </w:t>
      </w:r>
    </w:p>
    <w:p w:rsidR="004B3805" w:rsidRPr="0025084D" w:rsidRDefault="004B3805" w:rsidP="00AF04F8">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Z rovnakých dôvodov </w:t>
      </w:r>
      <w:r w:rsidR="00D31483" w:rsidRPr="0025084D">
        <w:rPr>
          <w:rFonts w:ascii="Times New Roman" w:hAnsi="Times New Roman"/>
          <w:bCs/>
          <w:sz w:val="24"/>
          <w:szCs w:val="24"/>
        </w:rPr>
        <w:t xml:space="preserve">sa vypúšťa zo zákona </w:t>
      </w:r>
      <w:r w:rsidRPr="0025084D">
        <w:rPr>
          <w:rFonts w:ascii="Times New Roman" w:hAnsi="Times New Roman"/>
          <w:bCs/>
          <w:sz w:val="24"/>
          <w:szCs w:val="24"/>
        </w:rPr>
        <w:t>aj ustanovenie týkajúce sa zdanenia nadobudnutia tovaru v tuzemsku, ktorý je najprv predmetom nájmu a po skončení nájmu prejde vlastnícke právo k tovaru na nájomcu, v závislosti od toho</w:t>
      </w:r>
      <w:r w:rsidR="00C07E7E">
        <w:rPr>
          <w:rFonts w:ascii="Times New Roman" w:hAnsi="Times New Roman"/>
          <w:bCs/>
          <w:sz w:val="24"/>
          <w:szCs w:val="24"/>
        </w:rPr>
        <w:t>,</w:t>
      </w:r>
      <w:r w:rsidRPr="0025084D">
        <w:rPr>
          <w:rFonts w:ascii="Times New Roman" w:hAnsi="Times New Roman"/>
          <w:bCs/>
          <w:sz w:val="24"/>
          <w:szCs w:val="24"/>
        </w:rPr>
        <w:t xml:space="preserve"> ako štát dodávateľa posudzuje podľa zákona o DPH platného v štáte dodávateľa zdanenie finančného lízingu.</w:t>
      </w:r>
    </w:p>
    <w:p w:rsidR="004B3805" w:rsidRPr="0025084D" w:rsidRDefault="004B3805" w:rsidP="00AF04F8">
      <w:pPr>
        <w:spacing w:before="0" w:line="240" w:lineRule="auto"/>
        <w:ind w:firstLine="0"/>
        <w:rPr>
          <w:rFonts w:ascii="Times New Roman" w:hAnsi="Times New Roman"/>
          <w:bCs/>
          <w:sz w:val="24"/>
          <w:szCs w:val="24"/>
        </w:rPr>
      </w:pPr>
    </w:p>
    <w:p w:rsidR="005C0562" w:rsidRPr="0025084D" w:rsidRDefault="005C0562" w:rsidP="005C0562">
      <w:pPr>
        <w:spacing w:before="0" w:line="240" w:lineRule="auto"/>
        <w:ind w:firstLine="0"/>
        <w:rPr>
          <w:rFonts w:ascii="Times New Roman" w:hAnsi="Times New Roman"/>
          <w:b/>
          <w:bCs/>
          <w:sz w:val="24"/>
          <w:szCs w:val="24"/>
        </w:rPr>
      </w:pPr>
      <w:r w:rsidRPr="00AE5D16">
        <w:rPr>
          <w:rFonts w:ascii="Times New Roman" w:hAnsi="Times New Roman"/>
          <w:b/>
          <w:bCs/>
          <w:sz w:val="24"/>
          <w:szCs w:val="24"/>
        </w:rPr>
        <w:t>K bodom</w:t>
      </w:r>
      <w:r w:rsidRPr="0025084D">
        <w:rPr>
          <w:rFonts w:ascii="Times New Roman" w:hAnsi="Times New Roman"/>
          <w:b/>
          <w:bCs/>
          <w:sz w:val="24"/>
          <w:szCs w:val="24"/>
        </w:rPr>
        <w:t xml:space="preserve"> </w:t>
      </w:r>
      <w:r w:rsidR="006038DE">
        <w:rPr>
          <w:rFonts w:ascii="Times New Roman" w:hAnsi="Times New Roman"/>
          <w:b/>
          <w:bCs/>
          <w:sz w:val="24"/>
          <w:szCs w:val="24"/>
        </w:rPr>
        <w:t>7</w:t>
      </w:r>
      <w:r w:rsidR="009F0338">
        <w:rPr>
          <w:rFonts w:ascii="Times New Roman" w:hAnsi="Times New Roman"/>
          <w:b/>
          <w:bCs/>
          <w:sz w:val="24"/>
          <w:szCs w:val="24"/>
        </w:rPr>
        <w:t>, 1</w:t>
      </w:r>
      <w:r w:rsidR="00E2149E">
        <w:rPr>
          <w:rFonts w:ascii="Times New Roman" w:hAnsi="Times New Roman"/>
          <w:b/>
          <w:bCs/>
          <w:sz w:val="24"/>
          <w:szCs w:val="24"/>
        </w:rPr>
        <w:t>6</w:t>
      </w:r>
      <w:r w:rsidR="009F0338">
        <w:rPr>
          <w:rFonts w:ascii="Times New Roman" w:hAnsi="Times New Roman"/>
          <w:b/>
          <w:bCs/>
          <w:sz w:val="24"/>
          <w:szCs w:val="24"/>
        </w:rPr>
        <w:t xml:space="preserve"> a </w:t>
      </w:r>
      <w:r w:rsidR="00D00A05">
        <w:rPr>
          <w:rFonts w:ascii="Times New Roman" w:hAnsi="Times New Roman"/>
          <w:b/>
          <w:bCs/>
          <w:sz w:val="24"/>
          <w:szCs w:val="24"/>
        </w:rPr>
        <w:t>52</w:t>
      </w:r>
      <w:r w:rsidRPr="0025084D">
        <w:rPr>
          <w:rFonts w:ascii="Times New Roman" w:hAnsi="Times New Roman"/>
          <w:b/>
          <w:bCs/>
          <w:sz w:val="24"/>
          <w:szCs w:val="24"/>
        </w:rPr>
        <w:t xml:space="preserve"> (§ 9a, § 22 ods. 10 a § 85kg ods.</w:t>
      </w:r>
      <w:r w:rsidR="009F0338">
        <w:rPr>
          <w:rFonts w:ascii="Times New Roman" w:hAnsi="Times New Roman"/>
          <w:b/>
          <w:bCs/>
          <w:sz w:val="24"/>
          <w:szCs w:val="24"/>
        </w:rPr>
        <w:t xml:space="preserve"> </w:t>
      </w:r>
      <w:r w:rsidR="006038DE">
        <w:rPr>
          <w:rFonts w:ascii="Times New Roman" w:hAnsi="Times New Roman"/>
          <w:b/>
          <w:bCs/>
          <w:sz w:val="24"/>
          <w:szCs w:val="24"/>
        </w:rPr>
        <w:t>3</w:t>
      </w:r>
      <w:r w:rsidRPr="0025084D">
        <w:rPr>
          <w:rFonts w:ascii="Times New Roman" w:hAnsi="Times New Roman"/>
          <w:b/>
          <w:bCs/>
          <w:sz w:val="24"/>
          <w:szCs w:val="24"/>
        </w:rPr>
        <w:t>)</w:t>
      </w:r>
    </w:p>
    <w:p w:rsidR="0097704A" w:rsidRPr="0025084D" w:rsidRDefault="0068777A" w:rsidP="0097704A">
      <w:pPr>
        <w:widowControl w:val="0"/>
        <w:snapToGrid w:val="0"/>
        <w:spacing w:before="0" w:line="240" w:lineRule="auto"/>
        <w:ind w:firstLine="0"/>
        <w:rPr>
          <w:rFonts w:ascii="Times New Roman" w:hAnsi="Times New Roman"/>
          <w:sz w:val="24"/>
          <w:szCs w:val="24"/>
        </w:rPr>
      </w:pPr>
      <w:r>
        <w:rPr>
          <w:rFonts w:ascii="Times New Roman" w:hAnsi="Times New Roman"/>
          <w:sz w:val="24"/>
          <w:szCs w:val="24"/>
        </w:rPr>
        <w:t xml:space="preserve">Smernicou Rady (EÚ) </w:t>
      </w:r>
      <w:r w:rsidR="0097704A" w:rsidRPr="0025084D">
        <w:rPr>
          <w:rFonts w:ascii="Times New Roman" w:hAnsi="Times New Roman"/>
          <w:sz w:val="24"/>
          <w:szCs w:val="24"/>
        </w:rPr>
        <w:t>2016/1065, ktorou sa mení smernica 2006/112/ES pokiaľ ide o zaobchádzanie s poukazmi (ďalej len „smernica 2016/1065“), došlo k zavedeniu nových pravidiel uplatňovania DPH pri dodaniach tovarov a služieb, ktoré sa dodávajú za poukazy. Cieľom týchto nových pravidiel z hľadiska pravidiel DPH je zabezpečiť spoľahlivé a jednotné zaobchádzanie vo všetkých členských štátoch EÚ tak, aby sa eliminovali negatívne javy v podobe narúšania hospodárskej súťaže, dvojitého zdanenia alebo nezdanenia, ktoré boli identifikované pri transakciách zahŕňajúcich poukazy. V súlade s týmito pravidlami sa navrhuje vymedziť poukaz ako nástroj, s ktorým je spojené právo jeho držiteľa získať zodpovedajúci tovar alebo služby, ktoré majú byť na základe použitia poukazu dodané, pričom zodpovedajúce tovary alebo služby, respektíve aspoň totožnosť ich možných dodávateľov</w:t>
      </w:r>
      <w:r w:rsidR="00C07E7E">
        <w:rPr>
          <w:rFonts w:ascii="Times New Roman" w:hAnsi="Times New Roman"/>
          <w:sz w:val="24"/>
          <w:szCs w:val="24"/>
        </w:rPr>
        <w:t>,</w:t>
      </w:r>
      <w:r w:rsidR="0097704A" w:rsidRPr="0025084D">
        <w:rPr>
          <w:rFonts w:ascii="Times New Roman" w:hAnsi="Times New Roman"/>
          <w:sz w:val="24"/>
          <w:szCs w:val="24"/>
        </w:rPr>
        <w:t xml:space="preserve"> musí byť na poukaze, alebo k nemu súvisiacej dokumentácii uvedená, spolu s podmienkami použitia tohto nástroja. Poukaz sa teda bude považovať za protihodnotu alebo jej časť za prislúchajúce dodanie tovaru alebo služieb. </w:t>
      </w:r>
    </w:p>
    <w:p w:rsidR="0097704A" w:rsidRPr="0025084D" w:rsidRDefault="0097704A" w:rsidP="0097704A">
      <w:pPr>
        <w:widowControl w:val="0"/>
        <w:snapToGrid w:val="0"/>
        <w:spacing w:before="0" w:line="240" w:lineRule="auto"/>
        <w:ind w:firstLine="0"/>
        <w:rPr>
          <w:rFonts w:ascii="Times New Roman" w:hAnsi="Times New Roman"/>
          <w:sz w:val="24"/>
          <w:szCs w:val="24"/>
        </w:rPr>
      </w:pPr>
      <w:r w:rsidRPr="0025084D">
        <w:rPr>
          <w:rFonts w:ascii="Times New Roman" w:hAnsi="Times New Roman"/>
          <w:sz w:val="24"/>
          <w:szCs w:val="24"/>
        </w:rPr>
        <w:t>Navrhovaná úprava v súlade so smernicou 2016/1065 rozlišuje uplatňovanie pravidiel DPH v závislosti od skutočnosti, či je možné daň</w:t>
      </w:r>
      <w:r w:rsidR="00CA18D0" w:rsidRPr="0025084D">
        <w:rPr>
          <w:rFonts w:ascii="Times New Roman" w:hAnsi="Times New Roman"/>
          <w:sz w:val="24"/>
          <w:szCs w:val="24"/>
        </w:rPr>
        <w:t xml:space="preserve">ové zaobchádzanie priraditeľné </w:t>
      </w:r>
      <w:r w:rsidRPr="0025084D">
        <w:rPr>
          <w:rFonts w:ascii="Times New Roman" w:hAnsi="Times New Roman"/>
          <w:sz w:val="24"/>
          <w:szCs w:val="24"/>
        </w:rPr>
        <w:t>príslušnému dodaniu tovarov alebo služieb s istotou určiť už pri vystavení poukazu alebo nie.</w:t>
      </w:r>
    </w:p>
    <w:p w:rsidR="00C07E7E" w:rsidRDefault="00DC068F" w:rsidP="0097704A">
      <w:pPr>
        <w:widowControl w:val="0"/>
        <w:snapToGrid w:val="0"/>
        <w:spacing w:before="0" w:line="240" w:lineRule="auto"/>
        <w:ind w:firstLine="0"/>
        <w:rPr>
          <w:rFonts w:ascii="Times New Roman" w:hAnsi="Times New Roman"/>
          <w:sz w:val="24"/>
          <w:szCs w:val="24"/>
        </w:rPr>
      </w:pPr>
      <w:r>
        <w:rPr>
          <w:rFonts w:ascii="Times New Roman" w:hAnsi="Times New Roman"/>
          <w:sz w:val="24"/>
          <w:szCs w:val="24"/>
        </w:rPr>
        <w:t xml:space="preserve">V prípade, že </w:t>
      </w:r>
      <w:r w:rsidR="0097704A" w:rsidRPr="0025084D">
        <w:rPr>
          <w:rFonts w:ascii="Times New Roman" w:hAnsi="Times New Roman"/>
          <w:sz w:val="24"/>
          <w:szCs w:val="24"/>
        </w:rPr>
        <w:t xml:space="preserve">v čase vystavenia poukazu </w:t>
      </w:r>
      <w:r>
        <w:rPr>
          <w:rFonts w:ascii="Times New Roman" w:hAnsi="Times New Roman"/>
          <w:sz w:val="24"/>
          <w:szCs w:val="24"/>
        </w:rPr>
        <w:t xml:space="preserve">je </w:t>
      </w:r>
      <w:r w:rsidR="0097704A" w:rsidRPr="0025084D">
        <w:rPr>
          <w:rFonts w:ascii="Times New Roman" w:hAnsi="Times New Roman"/>
          <w:sz w:val="24"/>
          <w:szCs w:val="24"/>
        </w:rPr>
        <w:t>známe miesto dodania tovaru alebo služieb, na ktoré sa tento poukaz vzťahuje, ako aj suma splatnej dane z predmetného tovaru alebo služby, pôjde o tzv. jednoúčelový poukaz. Ako príklad možno uviesť poukaz na ubytovanie na jednu noc v  ktoromkoľvek hoteli hotelovej siete v Slovenskej republike, keďže v takomto prípade bude známe tak miesto poskytnutia prislúchajúcej služby (§</w:t>
      </w:r>
      <w:r w:rsidR="00CA18D0" w:rsidRPr="0025084D">
        <w:rPr>
          <w:rFonts w:ascii="Times New Roman" w:hAnsi="Times New Roman"/>
          <w:sz w:val="24"/>
          <w:szCs w:val="24"/>
        </w:rPr>
        <w:t xml:space="preserve"> </w:t>
      </w:r>
      <w:r w:rsidR="0097704A" w:rsidRPr="0025084D">
        <w:rPr>
          <w:rFonts w:ascii="Times New Roman" w:hAnsi="Times New Roman"/>
          <w:sz w:val="24"/>
          <w:szCs w:val="24"/>
        </w:rPr>
        <w:t>16 ods. 1</w:t>
      </w:r>
      <w:r w:rsidR="00C07E7E">
        <w:rPr>
          <w:rFonts w:ascii="Times New Roman" w:hAnsi="Times New Roman"/>
          <w:sz w:val="24"/>
          <w:szCs w:val="24"/>
        </w:rPr>
        <w:t xml:space="preserve"> zákona</w:t>
      </w:r>
      <w:r w:rsidR="0097704A" w:rsidRPr="0025084D">
        <w:rPr>
          <w:rFonts w:ascii="Times New Roman" w:hAnsi="Times New Roman"/>
          <w:sz w:val="24"/>
          <w:szCs w:val="24"/>
        </w:rPr>
        <w:t xml:space="preserve">), ako aj sadzba DPH vzťahujúca sa na túto službu. Následné prevody jednoúčelového poukazu zdaniteľnou osobou konajúcou vo svojom mene sa na účely pravidiel DPH budú považovať za dodanie prislúchajúceho tovaru alebo služieb, pričom samotné odovzdanie tovaru alebo poskytnutie služby ich dodávateľom výmenou za poukaz už nebude považované za samostatnú transakciu na účely DPH. </w:t>
      </w:r>
    </w:p>
    <w:p w:rsidR="0097704A" w:rsidRPr="0025084D" w:rsidRDefault="0097704A" w:rsidP="0097704A">
      <w:pPr>
        <w:widowControl w:val="0"/>
        <w:snapToGrid w:val="0"/>
        <w:spacing w:before="0" w:line="240" w:lineRule="auto"/>
        <w:ind w:firstLine="0"/>
        <w:rPr>
          <w:rFonts w:ascii="Times New Roman" w:hAnsi="Times New Roman"/>
          <w:sz w:val="24"/>
          <w:szCs w:val="24"/>
        </w:rPr>
      </w:pPr>
      <w:r w:rsidRPr="0025084D">
        <w:rPr>
          <w:rFonts w:ascii="Times New Roman" w:hAnsi="Times New Roman"/>
          <w:sz w:val="24"/>
          <w:szCs w:val="24"/>
        </w:rPr>
        <w:t xml:space="preserve">V praxi môže dochádzať k situáciám, kedy jednoúčelový poukaz vystaví a vo svojom mene ďalej distribuuje osoba iná, ako je dodávateľ prislúchajúcich tovarov alebo služieb. Keďže prevod jednoúčelového poukazu vystaviteľom, ktorý je osobou odlišnou od osoby dodávateľa, sa považuje na účely DPH za samotné dodanie prislúchajúcich tovarov alebo služieb, bude sa v týchto prípadoch mať za to, že dodávateľ dodal vystaviteľovi tovary alebo služby, ktoré sa vzťahujú k jednoúčelovému poukazu, pričom </w:t>
      </w:r>
      <w:r w:rsidR="00CA18D0" w:rsidRPr="0025084D">
        <w:rPr>
          <w:rFonts w:ascii="Times New Roman" w:hAnsi="Times New Roman"/>
          <w:sz w:val="24"/>
          <w:szCs w:val="24"/>
        </w:rPr>
        <w:t xml:space="preserve">k tomuto prevodu dôjde súčasne </w:t>
      </w:r>
      <w:r w:rsidRPr="0025084D">
        <w:rPr>
          <w:rFonts w:ascii="Times New Roman" w:hAnsi="Times New Roman"/>
          <w:sz w:val="24"/>
          <w:szCs w:val="24"/>
        </w:rPr>
        <w:t xml:space="preserve">v momente, kedy dodávateľ výmenou za poukaz odovzdá prislúchajúci tovar alebo poskytne prislúchajúce služby zákazníkovi. Ostatné pravidlá DPH, vzťahujúce sa na prevod jednoúčelových poukazov </w:t>
      </w:r>
      <w:r w:rsidRPr="0025084D">
        <w:rPr>
          <w:rFonts w:ascii="Times New Roman" w:hAnsi="Times New Roman"/>
          <w:sz w:val="24"/>
          <w:szCs w:val="24"/>
        </w:rPr>
        <w:lastRenderedPageBreak/>
        <w:t>ostávajú nezmenené.</w:t>
      </w:r>
    </w:p>
    <w:p w:rsidR="0097704A" w:rsidRPr="0025084D" w:rsidRDefault="0097704A" w:rsidP="0097704A">
      <w:pPr>
        <w:widowControl w:val="0"/>
        <w:snapToGrid w:val="0"/>
        <w:spacing w:before="0" w:line="240" w:lineRule="auto"/>
        <w:ind w:firstLine="0"/>
        <w:rPr>
          <w:rFonts w:ascii="Times New Roman" w:hAnsi="Times New Roman"/>
          <w:sz w:val="24"/>
          <w:szCs w:val="24"/>
        </w:rPr>
      </w:pPr>
      <w:r w:rsidRPr="0025084D">
        <w:rPr>
          <w:rFonts w:ascii="Times New Roman" w:hAnsi="Times New Roman"/>
          <w:sz w:val="24"/>
          <w:szCs w:val="24"/>
        </w:rPr>
        <w:t>Naopak, ak v čase vystavenia poukazu nebude známa niektorá zo skutočností, umožňujúca určiť jednoznačné daňové zaobchádzanie z hľadiska DPH, v takýchto prípadoch sa vystavený poukaz bude považovať za tzv. viacúčelový. Pôjde napríklad poukaz na ubytovanie v ktoromkoľvek hoteli konkrétnej hotelovej siete, ktoré sa nachádzajú v Českej republike a Slovenskej republike, nakoľko v takomto prípade bude miesto poskytnutia a sadzba DPH známa až pri poskytnutí služby výmenou za poukaz. V prípadoch z</w:t>
      </w:r>
      <w:r w:rsidR="00DC068F">
        <w:rPr>
          <w:rFonts w:ascii="Times New Roman" w:hAnsi="Times New Roman"/>
          <w:sz w:val="24"/>
          <w:szCs w:val="24"/>
        </w:rPr>
        <w:t>ahŕňajúcich viacúčelové poukazy</w:t>
      </w:r>
      <w:r w:rsidRPr="0025084D">
        <w:rPr>
          <w:rFonts w:ascii="Times New Roman" w:hAnsi="Times New Roman"/>
          <w:sz w:val="24"/>
          <w:szCs w:val="24"/>
        </w:rPr>
        <w:t xml:space="preserve"> bude predmet dane predstavovať až skutočné odovzdanie tovaru alebo skutočné dodanie služby ich dodávateľom </w:t>
      </w:r>
      <w:r w:rsidR="00651F23" w:rsidRPr="0025084D">
        <w:rPr>
          <w:rFonts w:ascii="Times New Roman" w:hAnsi="Times New Roman"/>
          <w:sz w:val="24"/>
          <w:szCs w:val="24"/>
        </w:rPr>
        <w:t xml:space="preserve">výmenou za viacúčelový poukaz. </w:t>
      </w:r>
      <w:r w:rsidRPr="0025084D">
        <w:rPr>
          <w:rFonts w:ascii="Times New Roman" w:hAnsi="Times New Roman"/>
          <w:sz w:val="24"/>
          <w:szCs w:val="24"/>
        </w:rPr>
        <w:t>Predchádzajúce prevody viacúčelového poukazu nebudú predstavovať transakciu, ktorá by predstavovala predmet dane. Dani z pridanej hodnoty však v prípade prevodu viacúčelového poukazu, uskutočneného inou osobou ako dodávateľom prislúchajúceho tovaru alebo služby, budú podliehať súvisiace služby, ako napríklad distribučné alebo reklamné služby.</w:t>
      </w:r>
    </w:p>
    <w:p w:rsidR="0097704A" w:rsidRPr="0025084D" w:rsidRDefault="0097704A" w:rsidP="0097704A">
      <w:pPr>
        <w:widowControl w:val="0"/>
        <w:snapToGrid w:val="0"/>
        <w:spacing w:before="0" w:line="240" w:lineRule="auto"/>
        <w:ind w:firstLine="0"/>
        <w:rPr>
          <w:rFonts w:ascii="Times New Roman" w:hAnsi="Times New Roman"/>
          <w:color w:val="FFFFFF" w:themeColor="background1"/>
          <w:sz w:val="24"/>
          <w:szCs w:val="24"/>
        </w:rPr>
      </w:pPr>
      <w:r w:rsidRPr="0025084D">
        <w:rPr>
          <w:rFonts w:ascii="Times New Roman" w:hAnsi="Times New Roman"/>
          <w:sz w:val="24"/>
          <w:szCs w:val="24"/>
        </w:rPr>
        <w:t>V súlade s článkom 73a smern</w:t>
      </w:r>
      <w:r w:rsidR="00651F23" w:rsidRPr="0025084D">
        <w:rPr>
          <w:rFonts w:ascii="Times New Roman" w:hAnsi="Times New Roman"/>
          <w:sz w:val="24"/>
          <w:szCs w:val="24"/>
        </w:rPr>
        <w:t xml:space="preserve">ice 2016/1065 sa v § 22 ods. 10 </w:t>
      </w:r>
      <w:r w:rsidRPr="0025084D">
        <w:rPr>
          <w:rFonts w:ascii="Times New Roman" w:hAnsi="Times New Roman"/>
          <w:sz w:val="24"/>
          <w:szCs w:val="24"/>
        </w:rPr>
        <w:t xml:space="preserve">navrhuje, aby základom dane pri dodaní tovaru alebo služby za viacúčelový poukaz, bez toho, aby </w:t>
      </w:r>
      <w:r w:rsidR="00651F23" w:rsidRPr="0025084D">
        <w:rPr>
          <w:rFonts w:ascii="Times New Roman" w:hAnsi="Times New Roman"/>
          <w:sz w:val="24"/>
          <w:szCs w:val="24"/>
        </w:rPr>
        <w:t xml:space="preserve">bol dotknutý § 22 ods. 1, bola </w:t>
      </w:r>
      <w:r w:rsidRPr="0025084D">
        <w:rPr>
          <w:rFonts w:ascii="Times New Roman" w:hAnsi="Times New Roman"/>
          <w:sz w:val="24"/>
          <w:szCs w:val="24"/>
        </w:rPr>
        <w:t xml:space="preserve">suma, ktorú zákazník zaplatil za viacúčelový poukaz, znížená o daň vzťahujúcu sa na dodávaný tovar alebo službu; ak dodávateľ tovaru alebo služby nedisponuje takouto informáciou, navrhuje sa, aby základom dane bola suma rovnajúca sa nominálnej hodnote viacúčelového poukazu, znížená o príslušnú sumu dane. </w:t>
      </w:r>
    </w:p>
    <w:p w:rsidR="0097704A" w:rsidRPr="0025084D" w:rsidRDefault="0097704A" w:rsidP="0097704A">
      <w:pPr>
        <w:widowControl w:val="0"/>
        <w:snapToGrid w:val="0"/>
        <w:spacing w:before="0" w:line="240" w:lineRule="auto"/>
        <w:ind w:firstLine="0"/>
        <w:rPr>
          <w:rFonts w:ascii="Times New Roman" w:hAnsi="Times New Roman"/>
          <w:sz w:val="24"/>
          <w:szCs w:val="24"/>
        </w:rPr>
      </w:pPr>
      <w:r w:rsidRPr="0025084D">
        <w:rPr>
          <w:rFonts w:ascii="Times New Roman" w:hAnsi="Times New Roman"/>
          <w:sz w:val="24"/>
          <w:szCs w:val="24"/>
        </w:rPr>
        <w:t>Navrhované úpravy sa budú vzťahovať na poukazy vydané po 31. decembri 2018.</w:t>
      </w:r>
    </w:p>
    <w:p w:rsidR="005C0562" w:rsidRPr="0025084D" w:rsidRDefault="005C0562" w:rsidP="005C0562">
      <w:pPr>
        <w:widowControl w:val="0"/>
        <w:snapToGrid w:val="0"/>
        <w:spacing w:before="0" w:line="240" w:lineRule="auto"/>
        <w:ind w:firstLine="0"/>
        <w:rPr>
          <w:rFonts w:ascii="Times New Roman" w:hAnsi="Times New Roman"/>
          <w:sz w:val="24"/>
          <w:szCs w:val="24"/>
        </w:rPr>
      </w:pPr>
    </w:p>
    <w:p w:rsidR="005C0562" w:rsidRPr="0025084D" w:rsidRDefault="005C0562" w:rsidP="00651F23">
      <w:pPr>
        <w:widowControl w:val="0"/>
        <w:snapToGrid w:val="0"/>
        <w:spacing w:before="0" w:line="240" w:lineRule="auto"/>
        <w:ind w:firstLine="0"/>
        <w:rPr>
          <w:rFonts w:ascii="Times New Roman" w:hAnsi="Times New Roman"/>
          <w:sz w:val="24"/>
          <w:szCs w:val="24"/>
        </w:rPr>
      </w:pPr>
      <w:r w:rsidRPr="00A7729F">
        <w:rPr>
          <w:rFonts w:ascii="Times New Roman" w:hAnsi="Times New Roman"/>
          <w:b/>
          <w:bCs/>
          <w:sz w:val="24"/>
          <w:szCs w:val="24"/>
        </w:rPr>
        <w:t xml:space="preserve">K bodom </w:t>
      </w:r>
      <w:r w:rsidR="00E2149E">
        <w:rPr>
          <w:rFonts w:ascii="Times New Roman" w:hAnsi="Times New Roman"/>
          <w:b/>
          <w:bCs/>
          <w:sz w:val="24"/>
          <w:szCs w:val="24"/>
        </w:rPr>
        <w:t>9</w:t>
      </w:r>
      <w:r w:rsidR="00C07E7E">
        <w:rPr>
          <w:rFonts w:ascii="Times New Roman" w:hAnsi="Times New Roman"/>
          <w:b/>
          <w:bCs/>
          <w:sz w:val="24"/>
          <w:szCs w:val="24"/>
        </w:rPr>
        <w:t xml:space="preserve"> až</w:t>
      </w:r>
      <w:r w:rsidR="006038DE">
        <w:rPr>
          <w:rFonts w:ascii="Times New Roman" w:hAnsi="Times New Roman"/>
          <w:b/>
          <w:bCs/>
          <w:sz w:val="24"/>
          <w:szCs w:val="24"/>
        </w:rPr>
        <w:t xml:space="preserve"> 1</w:t>
      </w:r>
      <w:r w:rsidR="00E2149E">
        <w:rPr>
          <w:rFonts w:ascii="Times New Roman" w:hAnsi="Times New Roman"/>
          <w:b/>
          <w:bCs/>
          <w:sz w:val="24"/>
          <w:szCs w:val="24"/>
        </w:rPr>
        <w:t>3</w:t>
      </w:r>
      <w:r w:rsidR="00414382">
        <w:rPr>
          <w:rFonts w:ascii="Times New Roman" w:hAnsi="Times New Roman"/>
          <w:b/>
          <w:bCs/>
          <w:sz w:val="24"/>
          <w:szCs w:val="24"/>
        </w:rPr>
        <w:t xml:space="preserve"> a</w:t>
      </w:r>
      <w:r w:rsidR="009F0338">
        <w:rPr>
          <w:rFonts w:ascii="Times New Roman" w:hAnsi="Times New Roman"/>
          <w:b/>
          <w:bCs/>
          <w:sz w:val="24"/>
          <w:szCs w:val="24"/>
        </w:rPr>
        <w:t xml:space="preserve"> </w:t>
      </w:r>
      <w:r w:rsidR="00D00A05">
        <w:rPr>
          <w:rFonts w:ascii="Times New Roman" w:hAnsi="Times New Roman"/>
          <w:b/>
          <w:bCs/>
          <w:sz w:val="24"/>
          <w:szCs w:val="24"/>
        </w:rPr>
        <w:t>3</w:t>
      </w:r>
      <w:r w:rsidR="00E721D3">
        <w:rPr>
          <w:rFonts w:ascii="Times New Roman" w:hAnsi="Times New Roman"/>
          <w:b/>
          <w:bCs/>
          <w:sz w:val="24"/>
          <w:szCs w:val="24"/>
        </w:rPr>
        <w:t>7</w:t>
      </w:r>
      <w:r w:rsidR="009F0338">
        <w:rPr>
          <w:rFonts w:ascii="Times New Roman" w:hAnsi="Times New Roman"/>
          <w:b/>
          <w:bCs/>
          <w:sz w:val="24"/>
          <w:szCs w:val="24"/>
        </w:rPr>
        <w:t xml:space="preserve"> </w:t>
      </w:r>
      <w:r w:rsidRPr="0025084D">
        <w:rPr>
          <w:rFonts w:ascii="Times New Roman" w:hAnsi="Times New Roman"/>
          <w:b/>
          <w:bCs/>
          <w:sz w:val="24"/>
          <w:szCs w:val="24"/>
        </w:rPr>
        <w:t>(§ 16 ods. 14 až 20 a § 68)</w:t>
      </w:r>
    </w:p>
    <w:p w:rsidR="00DC068F" w:rsidRDefault="0097704A" w:rsidP="0097704A">
      <w:pPr>
        <w:spacing w:before="0" w:line="240" w:lineRule="auto"/>
        <w:ind w:firstLine="0"/>
        <w:rPr>
          <w:rFonts w:ascii="Times New Roman" w:hAnsi="Times New Roman"/>
          <w:color w:val="000000"/>
          <w:sz w:val="24"/>
          <w:szCs w:val="24"/>
          <w:lang w:eastAsia="sk-SK"/>
        </w:rPr>
      </w:pPr>
      <w:r w:rsidRPr="0025084D">
        <w:rPr>
          <w:rFonts w:ascii="Times New Roman" w:hAnsi="Times New Roman"/>
          <w:color w:val="000000"/>
          <w:sz w:val="24"/>
          <w:szCs w:val="24"/>
          <w:lang w:eastAsia="sk-SK"/>
        </w:rPr>
        <w:t>V súlade s článkom 1 smernice Rady (EÚ) 2017/2455, ktorou sa mení s</w:t>
      </w:r>
      <w:r w:rsidR="00651F23" w:rsidRPr="0025084D">
        <w:rPr>
          <w:rFonts w:ascii="Times New Roman" w:hAnsi="Times New Roman"/>
          <w:color w:val="000000"/>
          <w:sz w:val="24"/>
          <w:szCs w:val="24"/>
          <w:lang w:eastAsia="sk-SK"/>
        </w:rPr>
        <w:t xml:space="preserve">mernica 2006/112/ES a smernica </w:t>
      </w:r>
      <w:r w:rsidRPr="0025084D">
        <w:rPr>
          <w:rFonts w:ascii="Times New Roman" w:hAnsi="Times New Roman"/>
          <w:color w:val="000000"/>
          <w:sz w:val="24"/>
          <w:szCs w:val="24"/>
          <w:lang w:eastAsia="sk-SK"/>
        </w:rPr>
        <w:t>2009/132/</w:t>
      </w:r>
      <w:r w:rsidR="00651F23" w:rsidRPr="0025084D">
        <w:rPr>
          <w:rFonts w:ascii="Times New Roman" w:hAnsi="Times New Roman"/>
          <w:color w:val="000000"/>
          <w:sz w:val="24"/>
          <w:szCs w:val="24"/>
          <w:lang w:eastAsia="sk-SK"/>
        </w:rPr>
        <w:t>E</w:t>
      </w:r>
      <w:r w:rsidRPr="0025084D">
        <w:rPr>
          <w:rFonts w:ascii="Times New Roman" w:hAnsi="Times New Roman"/>
          <w:color w:val="000000"/>
          <w:sz w:val="24"/>
          <w:szCs w:val="24"/>
          <w:lang w:eastAsia="sk-SK"/>
        </w:rPr>
        <w:t>S, pokiaľ ide o určité povinnosti týkajúce sa dane z pridanej hodnoty pri poskytovaní služieb a predaji tovaru na diaľku (ďalej len „smernica „2017/2455“), dochádza o.</w:t>
      </w:r>
      <w:r w:rsidR="00651F23" w:rsidRPr="0025084D">
        <w:rPr>
          <w:rFonts w:ascii="Times New Roman" w:hAnsi="Times New Roman"/>
          <w:color w:val="000000"/>
          <w:sz w:val="24"/>
          <w:szCs w:val="24"/>
          <w:lang w:eastAsia="sk-SK"/>
        </w:rPr>
        <w:t xml:space="preserve"> </w:t>
      </w:r>
      <w:r w:rsidRPr="0025084D">
        <w:rPr>
          <w:rFonts w:ascii="Times New Roman" w:hAnsi="Times New Roman"/>
          <w:color w:val="000000"/>
          <w:sz w:val="24"/>
          <w:szCs w:val="24"/>
          <w:lang w:eastAsia="sk-SK"/>
        </w:rPr>
        <w:t>i. k zmene pôvodného článku 58 smernice 2006/112/ES, ktorý upravuje miesto dodania telekomunikačných služieb, služieb rozhlasového a televízneho vysielania a elek</w:t>
      </w:r>
      <w:r w:rsidR="00DC068F">
        <w:rPr>
          <w:rFonts w:ascii="Times New Roman" w:hAnsi="Times New Roman"/>
          <w:color w:val="000000"/>
          <w:sz w:val="24"/>
          <w:szCs w:val="24"/>
          <w:lang w:eastAsia="sk-SK"/>
        </w:rPr>
        <w:t>tronických služieb (ďalej len „</w:t>
      </w:r>
      <w:r w:rsidRPr="0025084D">
        <w:rPr>
          <w:rFonts w:ascii="Times New Roman" w:hAnsi="Times New Roman"/>
          <w:color w:val="000000"/>
          <w:sz w:val="24"/>
          <w:szCs w:val="24"/>
          <w:lang w:eastAsia="sk-SK"/>
        </w:rPr>
        <w:t xml:space="preserve">vybrané digitálne služby“) pre nezdaniteľné osoby. </w:t>
      </w:r>
    </w:p>
    <w:p w:rsidR="0097704A" w:rsidRPr="0025084D" w:rsidRDefault="0097704A" w:rsidP="0097704A">
      <w:pPr>
        <w:spacing w:before="0" w:line="240" w:lineRule="auto"/>
        <w:ind w:firstLine="0"/>
        <w:rPr>
          <w:rFonts w:ascii="Times New Roman" w:hAnsi="Times New Roman"/>
          <w:color w:val="000000"/>
          <w:sz w:val="24"/>
          <w:szCs w:val="24"/>
          <w:lang w:eastAsia="sk-SK"/>
        </w:rPr>
      </w:pPr>
      <w:r w:rsidRPr="0025084D">
        <w:rPr>
          <w:rFonts w:ascii="Times New Roman" w:hAnsi="Times New Roman"/>
          <w:color w:val="000000"/>
          <w:sz w:val="24"/>
          <w:szCs w:val="24"/>
          <w:lang w:eastAsia="sk-SK"/>
        </w:rPr>
        <w:t>V súčasnosti platné pravidlá, ktoré sú transponované v § 16 ods. 14</w:t>
      </w:r>
      <w:r w:rsidR="00DC068F">
        <w:rPr>
          <w:rFonts w:ascii="Times New Roman" w:hAnsi="Times New Roman"/>
          <w:color w:val="000000"/>
          <w:sz w:val="24"/>
          <w:szCs w:val="24"/>
          <w:lang w:eastAsia="sk-SK"/>
        </w:rPr>
        <w:t xml:space="preserve"> zákona</w:t>
      </w:r>
      <w:r w:rsidRPr="0025084D">
        <w:rPr>
          <w:rFonts w:ascii="Times New Roman" w:hAnsi="Times New Roman"/>
          <w:color w:val="000000"/>
          <w:sz w:val="24"/>
          <w:szCs w:val="24"/>
          <w:lang w:eastAsia="sk-SK"/>
        </w:rPr>
        <w:t>, stanovujú miesto dodania týchto služieb ako miesto, kde je usadený príjemca týchto služieb. Ukázalo sa však, že takto nastavené pravidlá spôsobujú problémy pre príležitostný</w:t>
      </w:r>
      <w:r w:rsidR="00651F23" w:rsidRPr="0025084D">
        <w:rPr>
          <w:rFonts w:ascii="Times New Roman" w:hAnsi="Times New Roman"/>
          <w:color w:val="000000"/>
          <w:sz w:val="24"/>
          <w:szCs w:val="24"/>
          <w:lang w:eastAsia="sk-SK"/>
        </w:rPr>
        <w:t xml:space="preserve">ch poskytovateľov </w:t>
      </w:r>
      <w:r w:rsidRPr="0025084D">
        <w:rPr>
          <w:rFonts w:ascii="Times New Roman" w:hAnsi="Times New Roman"/>
          <w:color w:val="000000"/>
          <w:sz w:val="24"/>
          <w:szCs w:val="24"/>
          <w:lang w:eastAsia="sk-SK"/>
        </w:rPr>
        <w:t xml:space="preserve">vybraných digitálnych služieb pre nezdaniteľné osoby usadené v niektorom z členských štátov EÚ spočívajúce v neúmernom administratívnom zaťažení spojenom s plneniami povinností, ktoré vyplývajú z pravidiel DPH. </w:t>
      </w:r>
    </w:p>
    <w:p w:rsidR="00DC068F" w:rsidRDefault="0097704A" w:rsidP="0097704A">
      <w:pPr>
        <w:spacing w:before="0" w:line="240" w:lineRule="auto"/>
        <w:ind w:firstLine="0"/>
        <w:rPr>
          <w:rFonts w:ascii="Times New Roman" w:hAnsi="Times New Roman"/>
          <w:color w:val="000000"/>
          <w:sz w:val="24"/>
          <w:szCs w:val="24"/>
          <w:lang w:eastAsia="sk-SK"/>
        </w:rPr>
      </w:pPr>
      <w:r w:rsidRPr="0025084D">
        <w:rPr>
          <w:rFonts w:ascii="Times New Roman" w:hAnsi="Times New Roman"/>
          <w:color w:val="000000"/>
          <w:sz w:val="24"/>
          <w:szCs w:val="24"/>
          <w:lang w:eastAsia="sk-SK"/>
        </w:rPr>
        <w:t xml:space="preserve">V kontexte tejto zmeny sa navrhuje v § 16 ods. 14 </w:t>
      </w:r>
      <w:r w:rsidR="00DC068F">
        <w:rPr>
          <w:rFonts w:ascii="Times New Roman" w:hAnsi="Times New Roman"/>
          <w:color w:val="000000"/>
          <w:sz w:val="24"/>
          <w:szCs w:val="24"/>
          <w:lang w:eastAsia="sk-SK"/>
        </w:rPr>
        <w:t xml:space="preserve">zákona </w:t>
      </w:r>
      <w:r w:rsidRPr="0025084D">
        <w:rPr>
          <w:rFonts w:ascii="Times New Roman" w:hAnsi="Times New Roman"/>
          <w:color w:val="000000"/>
          <w:sz w:val="24"/>
          <w:szCs w:val="24"/>
          <w:lang w:eastAsia="sk-SK"/>
        </w:rPr>
        <w:t>stanoviť miesto dodania vybraných digitálnych služieb pre nezdaniteľné osoby, ktoré sú usadené v inom členskom štáte ako je členský štát usadenia poskytovateľa týchto služieb. Podľa navrhovaných zmien bude miesto dodania týchto služieb členský štát, ktorom je ich poskytovateľ usadený, za podmienky, že tento je usadený len v jednom členskom štáte a hodnota dodávaných digitálnych služieb bez dane, ktoré sú dodávané nezdaniteľným osobám usadeným v iných členských štátoch, ako je člens</w:t>
      </w:r>
      <w:r w:rsidR="00651F23" w:rsidRPr="0025084D">
        <w:rPr>
          <w:rFonts w:ascii="Times New Roman" w:hAnsi="Times New Roman"/>
          <w:color w:val="000000"/>
          <w:sz w:val="24"/>
          <w:szCs w:val="24"/>
          <w:lang w:eastAsia="sk-SK"/>
        </w:rPr>
        <w:t xml:space="preserve">ký štát usadenia poskytovateľa, </w:t>
      </w:r>
      <w:r w:rsidRPr="0025084D">
        <w:rPr>
          <w:rFonts w:ascii="Times New Roman" w:hAnsi="Times New Roman"/>
          <w:color w:val="000000"/>
          <w:sz w:val="24"/>
          <w:szCs w:val="24"/>
          <w:lang w:eastAsia="sk-SK"/>
        </w:rPr>
        <w:t xml:space="preserve">v bežnom kalendárnom roku nepresiahne sumu 10 000 eur a túto hodnotu nepresiahla ani v bezprostredne predchádzajúcom kalendárnom roku. </w:t>
      </w:r>
    </w:p>
    <w:p w:rsidR="0097704A" w:rsidRPr="0025084D" w:rsidRDefault="0097704A" w:rsidP="0097704A">
      <w:pPr>
        <w:spacing w:before="0" w:line="240" w:lineRule="auto"/>
        <w:ind w:firstLine="0"/>
        <w:rPr>
          <w:rFonts w:ascii="Times New Roman" w:hAnsi="Times New Roman"/>
          <w:color w:val="000000"/>
          <w:sz w:val="24"/>
          <w:szCs w:val="24"/>
          <w:lang w:eastAsia="sk-SK"/>
        </w:rPr>
      </w:pPr>
      <w:r w:rsidRPr="0025084D">
        <w:rPr>
          <w:rFonts w:ascii="Times New Roman" w:hAnsi="Times New Roman"/>
          <w:color w:val="000000"/>
          <w:sz w:val="24"/>
          <w:szCs w:val="24"/>
          <w:lang w:eastAsia="sk-SK"/>
        </w:rPr>
        <w:t xml:space="preserve">Navrhovaná úprava však v § 16 ods. 16 </w:t>
      </w:r>
      <w:r w:rsidR="00DC068F">
        <w:rPr>
          <w:rFonts w:ascii="Times New Roman" w:hAnsi="Times New Roman"/>
          <w:color w:val="000000"/>
          <w:sz w:val="24"/>
          <w:szCs w:val="24"/>
          <w:lang w:eastAsia="sk-SK"/>
        </w:rPr>
        <w:t xml:space="preserve">zákona </w:t>
      </w:r>
      <w:r w:rsidRPr="0025084D">
        <w:rPr>
          <w:rFonts w:ascii="Times New Roman" w:hAnsi="Times New Roman"/>
          <w:color w:val="000000"/>
          <w:sz w:val="24"/>
          <w:szCs w:val="24"/>
          <w:lang w:eastAsia="sk-SK"/>
        </w:rPr>
        <w:t>dáva takýmto poskytovate</w:t>
      </w:r>
      <w:r w:rsidR="00651F23" w:rsidRPr="0025084D">
        <w:rPr>
          <w:rFonts w:ascii="Times New Roman" w:hAnsi="Times New Roman"/>
          <w:color w:val="000000"/>
          <w:sz w:val="24"/>
          <w:szCs w:val="24"/>
          <w:lang w:eastAsia="sk-SK"/>
        </w:rPr>
        <w:t xml:space="preserve">ľom právo rozhodnúť sa, </w:t>
      </w:r>
      <w:r w:rsidRPr="0025084D">
        <w:rPr>
          <w:rFonts w:ascii="Times New Roman" w:hAnsi="Times New Roman"/>
          <w:color w:val="000000"/>
          <w:sz w:val="24"/>
          <w:szCs w:val="24"/>
          <w:lang w:eastAsia="sk-SK"/>
        </w:rPr>
        <w:t xml:space="preserve">že miesto dodania predmetných služieb, dodaných nezdaniteľným osobám usadeným v inom členskom štáte, bude miesto, kde je nezdaniteľná osoba, ktorá je príjemcom takejto služby usadená. Toto svoje rozhodnutie je poskytovateľ povinný uplatňovať počas </w:t>
      </w:r>
      <w:r w:rsidR="007C66CA">
        <w:rPr>
          <w:rFonts w:ascii="Times New Roman" w:hAnsi="Times New Roman"/>
          <w:color w:val="000000"/>
          <w:sz w:val="24"/>
          <w:szCs w:val="24"/>
          <w:lang w:eastAsia="sk-SK"/>
        </w:rPr>
        <w:t xml:space="preserve">dvoch </w:t>
      </w:r>
      <w:r w:rsidRPr="0025084D">
        <w:rPr>
          <w:rFonts w:ascii="Times New Roman" w:hAnsi="Times New Roman"/>
          <w:color w:val="000000"/>
          <w:sz w:val="24"/>
          <w:szCs w:val="24"/>
          <w:lang w:eastAsia="sk-SK"/>
        </w:rPr>
        <w:t>kalendárn</w:t>
      </w:r>
      <w:r w:rsidR="007C66CA">
        <w:rPr>
          <w:rFonts w:ascii="Times New Roman" w:hAnsi="Times New Roman"/>
          <w:color w:val="000000"/>
          <w:sz w:val="24"/>
          <w:szCs w:val="24"/>
          <w:lang w:eastAsia="sk-SK"/>
        </w:rPr>
        <w:t>ych rokov</w:t>
      </w:r>
      <w:r w:rsidRPr="0025084D">
        <w:rPr>
          <w:rFonts w:ascii="Times New Roman" w:hAnsi="Times New Roman"/>
          <w:color w:val="000000"/>
          <w:sz w:val="24"/>
          <w:szCs w:val="24"/>
          <w:lang w:eastAsia="sk-SK"/>
        </w:rPr>
        <w:t xml:space="preserve">. </w:t>
      </w:r>
    </w:p>
    <w:p w:rsidR="0097704A" w:rsidRPr="0025084D" w:rsidRDefault="0097704A" w:rsidP="0097704A">
      <w:pPr>
        <w:spacing w:before="0" w:line="240" w:lineRule="auto"/>
        <w:ind w:firstLine="0"/>
        <w:rPr>
          <w:rFonts w:ascii="Times New Roman" w:hAnsi="Times New Roman"/>
          <w:color w:val="000000"/>
          <w:sz w:val="24"/>
          <w:szCs w:val="24"/>
          <w:lang w:eastAsia="sk-SK"/>
        </w:rPr>
      </w:pPr>
      <w:r w:rsidRPr="0025084D">
        <w:rPr>
          <w:rFonts w:ascii="Times New Roman" w:hAnsi="Times New Roman"/>
          <w:color w:val="000000"/>
          <w:sz w:val="24"/>
          <w:szCs w:val="24"/>
          <w:lang w:eastAsia="sk-SK"/>
        </w:rPr>
        <w:t xml:space="preserve">Predkladanými zmenami sa tak sleduje zníženie administratívneho zaťaženia pre tých poskytovateľov vybraných digitálnych služieb, ktorých dodania nezdaniteľným osobám do iných členských štátov možno charakterizovať ako príležitostné. Keďže takíto poskytovatelia </w:t>
      </w:r>
      <w:r w:rsidRPr="0025084D">
        <w:rPr>
          <w:rFonts w:ascii="Times New Roman" w:hAnsi="Times New Roman"/>
          <w:color w:val="000000"/>
          <w:sz w:val="24"/>
          <w:szCs w:val="24"/>
          <w:lang w:eastAsia="sk-SK"/>
        </w:rPr>
        <w:lastRenderedPageBreak/>
        <w:t>by vo väčšine prípadov nemali byť registrovanými platiteľmi dane podľa § 4, v prípade, že sa nerozhodnú uplatňovať ako miesto dodania miesto usadenia nezdaniteľnej osoby, ktorá je príjemcom vybranej digitálnej služby, na dodania predmetných služieb nezdaniteľným osobám usadeným v inom členskom štáte nebudú uplatňovať DPH</w:t>
      </w:r>
      <w:r w:rsidR="00DC068F">
        <w:rPr>
          <w:rFonts w:ascii="Times New Roman" w:hAnsi="Times New Roman"/>
          <w:color w:val="000000"/>
          <w:sz w:val="24"/>
          <w:szCs w:val="24"/>
          <w:lang w:eastAsia="sk-SK"/>
        </w:rPr>
        <w:t xml:space="preserve"> (miesto dodania služby je v tuzemsku, poskytovateľ služby nie je platiteľom dane)</w:t>
      </w:r>
      <w:r w:rsidRPr="0025084D">
        <w:rPr>
          <w:rFonts w:ascii="Times New Roman" w:hAnsi="Times New Roman"/>
          <w:color w:val="000000"/>
          <w:sz w:val="24"/>
          <w:szCs w:val="24"/>
          <w:lang w:eastAsia="sk-SK"/>
        </w:rPr>
        <w:t>. Ak by však boli registrovanými platiteľmi dane, dodania týchto digitálnych služieb pre nezdaniteľné osoby usadené v inom členskom štáte budú podliehať DPH podľa sadzby platnej pre dodania predmetných služieb v Slovenskej republike.</w:t>
      </w:r>
    </w:p>
    <w:p w:rsidR="005C0562" w:rsidRDefault="009F0338" w:rsidP="0097704A">
      <w:pPr>
        <w:spacing w:before="0" w:line="240" w:lineRule="auto"/>
        <w:ind w:firstLine="0"/>
        <w:rPr>
          <w:rFonts w:ascii="Times New Roman" w:hAnsi="Times New Roman"/>
          <w:color w:val="000000"/>
          <w:sz w:val="24"/>
          <w:szCs w:val="24"/>
          <w:lang w:eastAsia="sk-SK"/>
        </w:rPr>
      </w:pPr>
      <w:r>
        <w:rPr>
          <w:rFonts w:ascii="Times New Roman" w:hAnsi="Times New Roman"/>
          <w:color w:val="000000"/>
          <w:sz w:val="24"/>
          <w:szCs w:val="24"/>
          <w:lang w:eastAsia="sk-SK"/>
        </w:rPr>
        <w:t>V</w:t>
      </w:r>
      <w:r w:rsidR="0097704A" w:rsidRPr="0025084D">
        <w:rPr>
          <w:rFonts w:ascii="Times New Roman" w:hAnsi="Times New Roman"/>
          <w:color w:val="000000"/>
          <w:sz w:val="24"/>
          <w:szCs w:val="24"/>
          <w:lang w:eastAsia="sk-SK"/>
        </w:rPr>
        <w:t> súvislosti s navrhovanou zmenou miesta dodania vybraných digitálnych služieb sa v § 68 spresňuje, že uplatňovanie osobitných úprav uvedených v § 68a a § 68b sa bude vzťahovať len na vybrané digitálne služby, ktorých miestom dodania je členský štát, v ktorom je usadená nezdaniteľná osoba, ktorá je príjemcom takejto služby.</w:t>
      </w:r>
    </w:p>
    <w:p w:rsidR="0097704A" w:rsidRDefault="0097704A" w:rsidP="004B3805">
      <w:pPr>
        <w:spacing w:before="0" w:line="240" w:lineRule="auto"/>
        <w:ind w:firstLine="0"/>
        <w:rPr>
          <w:rFonts w:ascii="Times New Roman" w:hAnsi="Times New Roman"/>
          <w:b/>
          <w:bCs/>
          <w:sz w:val="24"/>
          <w:szCs w:val="24"/>
        </w:rPr>
      </w:pPr>
    </w:p>
    <w:p w:rsidR="001D2091" w:rsidRPr="00B25D08" w:rsidRDefault="001D2091" w:rsidP="004B3805">
      <w:pPr>
        <w:spacing w:before="0" w:line="240" w:lineRule="auto"/>
        <w:ind w:firstLine="0"/>
        <w:rPr>
          <w:rFonts w:ascii="Times New Roman" w:hAnsi="Times New Roman"/>
          <w:b/>
          <w:bCs/>
          <w:sz w:val="24"/>
          <w:szCs w:val="24"/>
        </w:rPr>
      </w:pPr>
      <w:r w:rsidRPr="00B25D08">
        <w:rPr>
          <w:rFonts w:ascii="Times New Roman" w:hAnsi="Times New Roman"/>
          <w:b/>
          <w:bCs/>
          <w:sz w:val="24"/>
          <w:szCs w:val="24"/>
        </w:rPr>
        <w:t>K bodu 1</w:t>
      </w:r>
      <w:r w:rsidR="00C31BE9">
        <w:rPr>
          <w:rFonts w:ascii="Times New Roman" w:hAnsi="Times New Roman"/>
          <w:b/>
          <w:bCs/>
          <w:sz w:val="24"/>
          <w:szCs w:val="24"/>
        </w:rPr>
        <w:t>4</w:t>
      </w:r>
      <w:r w:rsidRPr="00B25D08">
        <w:rPr>
          <w:rFonts w:ascii="Times New Roman" w:hAnsi="Times New Roman"/>
          <w:b/>
          <w:bCs/>
          <w:sz w:val="24"/>
          <w:szCs w:val="24"/>
        </w:rPr>
        <w:t xml:space="preserve"> (§ 22 ods. 5)</w:t>
      </w:r>
    </w:p>
    <w:p w:rsidR="001D2091" w:rsidRDefault="001D2091" w:rsidP="004B3805">
      <w:pPr>
        <w:spacing w:before="0" w:line="240" w:lineRule="auto"/>
        <w:ind w:firstLine="0"/>
        <w:rPr>
          <w:rFonts w:ascii="Times New Roman" w:hAnsi="Times New Roman"/>
          <w:bCs/>
          <w:sz w:val="24"/>
          <w:szCs w:val="24"/>
        </w:rPr>
      </w:pPr>
      <w:r w:rsidRPr="00B25D08">
        <w:rPr>
          <w:rFonts w:ascii="Times New Roman" w:hAnsi="Times New Roman"/>
          <w:bCs/>
          <w:sz w:val="24"/>
          <w:szCs w:val="24"/>
        </w:rPr>
        <w:t>Navrhuje sa</w:t>
      </w:r>
      <w:r w:rsidR="00A7729F" w:rsidRPr="00B25D08">
        <w:rPr>
          <w:rFonts w:ascii="Times New Roman" w:hAnsi="Times New Roman"/>
          <w:bCs/>
          <w:sz w:val="24"/>
          <w:szCs w:val="24"/>
        </w:rPr>
        <w:t xml:space="preserve"> </w:t>
      </w:r>
      <w:r w:rsidR="00813B77" w:rsidRPr="00B25D08">
        <w:rPr>
          <w:rFonts w:ascii="Times New Roman" w:hAnsi="Times New Roman"/>
          <w:bCs/>
          <w:sz w:val="24"/>
          <w:szCs w:val="24"/>
        </w:rPr>
        <w:t>z dôvodu právnej istoty doplniť ustanovenie tak, aby bolo jednoznačné, že platiteľ dane, ktorý je povinný odviesť DPH z bezodplatného dodania tovaru podľa § 8 ods. 3 alebo bezodplatne dodanej služby podľa § 9 ods. 2</w:t>
      </w:r>
      <w:r w:rsidR="00B25D08" w:rsidRPr="00B25D08">
        <w:rPr>
          <w:rFonts w:ascii="Times New Roman" w:hAnsi="Times New Roman"/>
          <w:bCs/>
          <w:sz w:val="24"/>
          <w:szCs w:val="24"/>
        </w:rPr>
        <w:t>,</w:t>
      </w:r>
      <w:r w:rsidR="00813B77" w:rsidRPr="00B25D08">
        <w:rPr>
          <w:rFonts w:ascii="Times New Roman" w:hAnsi="Times New Roman"/>
          <w:bCs/>
          <w:sz w:val="24"/>
          <w:szCs w:val="24"/>
        </w:rPr>
        <w:t xml:space="preserve"> zohľadn</w:t>
      </w:r>
      <w:r w:rsidR="0068777A">
        <w:rPr>
          <w:rFonts w:ascii="Times New Roman" w:hAnsi="Times New Roman"/>
          <w:bCs/>
          <w:sz w:val="24"/>
          <w:szCs w:val="24"/>
        </w:rPr>
        <w:t>í</w:t>
      </w:r>
      <w:r w:rsidR="00813B77" w:rsidRPr="00B25D08">
        <w:rPr>
          <w:rFonts w:ascii="Times New Roman" w:hAnsi="Times New Roman"/>
          <w:bCs/>
          <w:sz w:val="24"/>
          <w:szCs w:val="24"/>
        </w:rPr>
        <w:t xml:space="preserve"> pri výpočte </w:t>
      </w:r>
      <w:r w:rsidR="0068777A">
        <w:rPr>
          <w:rFonts w:ascii="Times New Roman" w:hAnsi="Times New Roman"/>
          <w:bCs/>
          <w:sz w:val="24"/>
          <w:szCs w:val="24"/>
        </w:rPr>
        <w:t xml:space="preserve">dane </w:t>
      </w:r>
      <w:r w:rsidR="00363FB5" w:rsidRPr="00B25D08">
        <w:rPr>
          <w:rFonts w:ascii="Times New Roman" w:hAnsi="Times New Roman"/>
          <w:bCs/>
          <w:sz w:val="24"/>
          <w:szCs w:val="24"/>
        </w:rPr>
        <w:t>prípadné skutočnosti, že si vstupnú daň odpočítaval v pomernej výške použitím koeficientu podľa § 50 alebo pri tovare, ktorý je v zmysle § 54 ods. 2 investičným majetkom, počas obdobia na úpravu odpočítanej dane vykonal jednu alebo viacero úprav odpočítanej dane.</w:t>
      </w:r>
    </w:p>
    <w:p w:rsidR="00867366" w:rsidRDefault="00867366" w:rsidP="004B3805">
      <w:pPr>
        <w:spacing w:before="0" w:line="240" w:lineRule="auto"/>
        <w:ind w:firstLine="0"/>
        <w:rPr>
          <w:rFonts w:ascii="Times New Roman" w:hAnsi="Times New Roman"/>
          <w:bCs/>
          <w:sz w:val="24"/>
          <w:szCs w:val="24"/>
        </w:rPr>
      </w:pPr>
    </w:p>
    <w:p w:rsidR="00867366" w:rsidRDefault="00867366" w:rsidP="00867366">
      <w:pPr>
        <w:spacing w:before="0" w:line="240" w:lineRule="auto"/>
        <w:ind w:firstLine="0"/>
        <w:rPr>
          <w:rFonts w:ascii="Times New Roman" w:hAnsi="Times New Roman"/>
          <w:b/>
          <w:bCs/>
          <w:sz w:val="24"/>
          <w:szCs w:val="24"/>
        </w:rPr>
      </w:pPr>
      <w:r w:rsidRPr="00B25D08">
        <w:rPr>
          <w:rFonts w:ascii="Times New Roman" w:hAnsi="Times New Roman"/>
          <w:b/>
          <w:bCs/>
          <w:sz w:val="24"/>
          <w:szCs w:val="24"/>
        </w:rPr>
        <w:t>K bodu 1</w:t>
      </w:r>
      <w:r w:rsidR="00C31BE9">
        <w:rPr>
          <w:rFonts w:ascii="Times New Roman" w:hAnsi="Times New Roman"/>
          <w:b/>
          <w:bCs/>
          <w:sz w:val="24"/>
          <w:szCs w:val="24"/>
        </w:rPr>
        <w:t>5</w:t>
      </w:r>
      <w:r w:rsidRPr="00B25D08">
        <w:rPr>
          <w:rFonts w:ascii="Times New Roman" w:hAnsi="Times New Roman"/>
          <w:b/>
          <w:bCs/>
          <w:sz w:val="24"/>
          <w:szCs w:val="24"/>
        </w:rPr>
        <w:t xml:space="preserve"> (§ 22 ods. </w:t>
      </w:r>
      <w:r>
        <w:rPr>
          <w:rFonts w:ascii="Times New Roman" w:hAnsi="Times New Roman"/>
          <w:b/>
          <w:bCs/>
          <w:sz w:val="24"/>
          <w:szCs w:val="24"/>
        </w:rPr>
        <w:t>9 písm. h/</w:t>
      </w:r>
      <w:r w:rsidRPr="00B25D08">
        <w:rPr>
          <w:rFonts w:ascii="Times New Roman" w:hAnsi="Times New Roman"/>
          <w:b/>
          <w:bCs/>
          <w:sz w:val="24"/>
          <w:szCs w:val="24"/>
        </w:rPr>
        <w:t>)</w:t>
      </w:r>
    </w:p>
    <w:p w:rsidR="00032345" w:rsidRPr="007F71F1" w:rsidRDefault="00867366" w:rsidP="00867366">
      <w:pPr>
        <w:spacing w:before="0" w:line="240" w:lineRule="auto"/>
        <w:ind w:firstLine="0"/>
        <w:rPr>
          <w:rFonts w:ascii="Times New Roman" w:hAnsi="Times New Roman"/>
          <w:bCs/>
          <w:sz w:val="24"/>
          <w:szCs w:val="24"/>
        </w:rPr>
      </w:pPr>
      <w:r w:rsidRPr="007F71F1">
        <w:rPr>
          <w:rFonts w:ascii="Times New Roman" w:hAnsi="Times New Roman"/>
          <w:bCs/>
          <w:sz w:val="24"/>
          <w:szCs w:val="24"/>
        </w:rPr>
        <w:t xml:space="preserve">Ustanovenia § 22 ods. 8 a 9 zákona o DPH majú zabrániť </w:t>
      </w:r>
      <w:r w:rsidR="00C3104E" w:rsidRPr="007F71F1">
        <w:rPr>
          <w:rFonts w:ascii="Times New Roman" w:hAnsi="Times New Roman"/>
          <w:bCs/>
          <w:sz w:val="24"/>
          <w:szCs w:val="24"/>
        </w:rPr>
        <w:t xml:space="preserve">zníženiu príjmov </w:t>
      </w:r>
      <w:r w:rsidR="007F71F1">
        <w:rPr>
          <w:rFonts w:ascii="Times New Roman" w:hAnsi="Times New Roman"/>
          <w:bCs/>
          <w:sz w:val="24"/>
          <w:szCs w:val="24"/>
        </w:rPr>
        <w:t xml:space="preserve">z DPH </w:t>
      </w:r>
      <w:r w:rsidR="00C3104E" w:rsidRPr="007F71F1">
        <w:rPr>
          <w:rFonts w:ascii="Times New Roman" w:hAnsi="Times New Roman"/>
          <w:bCs/>
          <w:sz w:val="24"/>
          <w:szCs w:val="24"/>
        </w:rPr>
        <w:t xml:space="preserve">v prípadoch, ak platiteľ dane </w:t>
      </w:r>
      <w:r w:rsidR="007F71F1">
        <w:rPr>
          <w:rFonts w:ascii="Times New Roman" w:hAnsi="Times New Roman"/>
          <w:bCs/>
          <w:sz w:val="24"/>
          <w:szCs w:val="24"/>
        </w:rPr>
        <w:t xml:space="preserve">poskytne plnenie </w:t>
      </w:r>
      <w:r w:rsidR="00C3104E" w:rsidRPr="007F71F1">
        <w:rPr>
          <w:rFonts w:ascii="Times New Roman" w:hAnsi="Times New Roman"/>
          <w:bCs/>
          <w:sz w:val="24"/>
          <w:szCs w:val="24"/>
        </w:rPr>
        <w:t xml:space="preserve">osobe, ktorá má </w:t>
      </w:r>
      <w:r w:rsidR="007F71F1">
        <w:rPr>
          <w:rFonts w:ascii="Times New Roman" w:hAnsi="Times New Roman"/>
          <w:bCs/>
          <w:sz w:val="24"/>
          <w:szCs w:val="24"/>
        </w:rPr>
        <w:t xml:space="preserve">k nemu </w:t>
      </w:r>
      <w:r w:rsidR="00032345" w:rsidRPr="007F71F1">
        <w:rPr>
          <w:rFonts w:ascii="Times New Roman" w:hAnsi="Times New Roman"/>
          <w:bCs/>
          <w:sz w:val="24"/>
          <w:szCs w:val="24"/>
        </w:rPr>
        <w:t xml:space="preserve">osobitný </w:t>
      </w:r>
      <w:r w:rsidR="00C3104E" w:rsidRPr="007F71F1">
        <w:rPr>
          <w:rFonts w:ascii="Times New Roman" w:hAnsi="Times New Roman"/>
          <w:bCs/>
          <w:sz w:val="24"/>
          <w:szCs w:val="24"/>
        </w:rPr>
        <w:t>vz</w:t>
      </w:r>
      <w:r w:rsidR="00032345" w:rsidRPr="007F71F1">
        <w:rPr>
          <w:rFonts w:ascii="Times New Roman" w:hAnsi="Times New Roman"/>
          <w:bCs/>
          <w:sz w:val="24"/>
          <w:szCs w:val="24"/>
        </w:rPr>
        <w:t>ť</w:t>
      </w:r>
      <w:r w:rsidR="00C3104E" w:rsidRPr="007F71F1">
        <w:rPr>
          <w:rFonts w:ascii="Times New Roman" w:hAnsi="Times New Roman"/>
          <w:bCs/>
          <w:sz w:val="24"/>
          <w:szCs w:val="24"/>
        </w:rPr>
        <w:t>ah  a požadovaná odplata je nižšia ako trhová hodnot</w:t>
      </w:r>
      <w:r w:rsidR="00032345" w:rsidRPr="007F71F1">
        <w:rPr>
          <w:rFonts w:ascii="Times New Roman" w:hAnsi="Times New Roman"/>
          <w:bCs/>
          <w:sz w:val="24"/>
          <w:szCs w:val="24"/>
        </w:rPr>
        <w:t>a</w:t>
      </w:r>
      <w:r w:rsidR="00C3104E" w:rsidRPr="007F71F1">
        <w:rPr>
          <w:rFonts w:ascii="Times New Roman" w:hAnsi="Times New Roman"/>
          <w:bCs/>
          <w:sz w:val="24"/>
          <w:szCs w:val="24"/>
        </w:rPr>
        <w:t xml:space="preserve"> a príjemca je </w:t>
      </w:r>
      <w:r w:rsidR="00032345" w:rsidRPr="007F71F1">
        <w:rPr>
          <w:rFonts w:ascii="Times New Roman" w:hAnsi="Times New Roman"/>
          <w:bCs/>
          <w:sz w:val="24"/>
          <w:szCs w:val="24"/>
        </w:rPr>
        <w:t>osoba, ktorá nemá nárok na odpočítanie DPH. Na základe praktických poznatkov sa navrhuje  rozšíriť okruh osôb, ktoré majú osobitný vzťah k platiteľovi dane, o členov združení</w:t>
      </w:r>
      <w:r w:rsidR="007F71F1">
        <w:rPr>
          <w:rFonts w:ascii="Times New Roman" w:hAnsi="Times New Roman"/>
          <w:bCs/>
          <w:sz w:val="24"/>
          <w:szCs w:val="24"/>
        </w:rPr>
        <w:t xml:space="preserve"> </w:t>
      </w:r>
      <w:r w:rsidR="00032345" w:rsidRPr="007F71F1">
        <w:rPr>
          <w:rFonts w:ascii="Times New Roman" w:hAnsi="Times New Roman"/>
          <w:bCs/>
          <w:sz w:val="24"/>
          <w:szCs w:val="24"/>
        </w:rPr>
        <w:t>príp. družstiev.</w:t>
      </w:r>
    </w:p>
    <w:p w:rsidR="001D2091" w:rsidRPr="0025084D" w:rsidRDefault="001D2091" w:rsidP="004B3805">
      <w:pPr>
        <w:spacing w:before="0" w:line="240" w:lineRule="auto"/>
        <w:ind w:firstLine="0"/>
        <w:rPr>
          <w:rFonts w:ascii="Times New Roman" w:hAnsi="Times New Roman"/>
          <w:b/>
          <w:bCs/>
          <w:sz w:val="24"/>
          <w:szCs w:val="24"/>
        </w:rPr>
      </w:pPr>
    </w:p>
    <w:p w:rsidR="004B3805" w:rsidRPr="0025084D" w:rsidRDefault="00AD58A2" w:rsidP="004B3805">
      <w:pPr>
        <w:spacing w:before="0" w:line="240" w:lineRule="auto"/>
        <w:ind w:firstLine="0"/>
        <w:rPr>
          <w:rFonts w:ascii="Times New Roman" w:hAnsi="Times New Roman"/>
          <w:b/>
          <w:bCs/>
          <w:sz w:val="24"/>
          <w:szCs w:val="24"/>
        </w:rPr>
      </w:pPr>
      <w:r w:rsidRPr="0025084D">
        <w:rPr>
          <w:rFonts w:ascii="Times New Roman" w:hAnsi="Times New Roman"/>
          <w:b/>
          <w:bCs/>
          <w:sz w:val="24"/>
          <w:szCs w:val="24"/>
        </w:rPr>
        <w:t>K bodom 1</w:t>
      </w:r>
      <w:r w:rsidR="00C31BE9">
        <w:rPr>
          <w:rFonts w:ascii="Times New Roman" w:hAnsi="Times New Roman"/>
          <w:b/>
          <w:bCs/>
          <w:sz w:val="24"/>
          <w:szCs w:val="24"/>
        </w:rPr>
        <w:t>7</w:t>
      </w:r>
      <w:r w:rsidR="00C07E7E">
        <w:rPr>
          <w:rFonts w:ascii="Times New Roman" w:hAnsi="Times New Roman"/>
          <w:b/>
          <w:bCs/>
          <w:sz w:val="24"/>
          <w:szCs w:val="24"/>
        </w:rPr>
        <w:t xml:space="preserve"> až</w:t>
      </w:r>
      <w:r w:rsidR="00AE0FD2">
        <w:rPr>
          <w:rFonts w:ascii="Times New Roman" w:hAnsi="Times New Roman"/>
          <w:b/>
          <w:bCs/>
          <w:sz w:val="24"/>
          <w:szCs w:val="24"/>
        </w:rPr>
        <w:t xml:space="preserve"> </w:t>
      </w:r>
      <w:r w:rsidR="00E721D3">
        <w:rPr>
          <w:rFonts w:ascii="Times New Roman" w:hAnsi="Times New Roman"/>
          <w:b/>
          <w:bCs/>
          <w:sz w:val="24"/>
          <w:szCs w:val="24"/>
        </w:rPr>
        <w:t xml:space="preserve">20, </w:t>
      </w:r>
      <w:r w:rsidR="00D00A05">
        <w:rPr>
          <w:rFonts w:ascii="Times New Roman" w:hAnsi="Times New Roman"/>
          <w:b/>
          <w:bCs/>
          <w:sz w:val="24"/>
          <w:szCs w:val="24"/>
        </w:rPr>
        <w:t>4</w:t>
      </w:r>
      <w:r w:rsidR="00E721D3">
        <w:rPr>
          <w:rFonts w:ascii="Times New Roman" w:hAnsi="Times New Roman"/>
          <w:b/>
          <w:bCs/>
          <w:sz w:val="24"/>
          <w:szCs w:val="24"/>
        </w:rPr>
        <w:t>1</w:t>
      </w:r>
      <w:r w:rsidR="00B25D08">
        <w:rPr>
          <w:rFonts w:ascii="Times New Roman" w:hAnsi="Times New Roman"/>
          <w:b/>
          <w:bCs/>
          <w:sz w:val="24"/>
          <w:szCs w:val="24"/>
        </w:rPr>
        <w:t xml:space="preserve"> a </w:t>
      </w:r>
      <w:r w:rsidR="00D00A05">
        <w:rPr>
          <w:rFonts w:ascii="Times New Roman" w:hAnsi="Times New Roman"/>
          <w:b/>
          <w:bCs/>
          <w:sz w:val="24"/>
          <w:szCs w:val="24"/>
        </w:rPr>
        <w:t>52</w:t>
      </w:r>
      <w:r w:rsidR="004B3805" w:rsidRPr="0025084D">
        <w:rPr>
          <w:rFonts w:ascii="Times New Roman" w:hAnsi="Times New Roman"/>
          <w:b/>
          <w:bCs/>
          <w:sz w:val="24"/>
          <w:szCs w:val="24"/>
        </w:rPr>
        <w:t xml:space="preserve"> (§ 38</w:t>
      </w:r>
      <w:r w:rsidR="00FD02B4" w:rsidRPr="0025084D">
        <w:rPr>
          <w:rFonts w:ascii="Times New Roman" w:hAnsi="Times New Roman"/>
          <w:b/>
          <w:bCs/>
          <w:sz w:val="24"/>
          <w:szCs w:val="24"/>
        </w:rPr>
        <w:t xml:space="preserve"> ods. 1,</w:t>
      </w:r>
      <w:r w:rsidR="00E721D3">
        <w:rPr>
          <w:rFonts w:ascii="Times New Roman" w:hAnsi="Times New Roman"/>
          <w:b/>
          <w:bCs/>
          <w:sz w:val="24"/>
          <w:szCs w:val="24"/>
        </w:rPr>
        <w:t xml:space="preserve"> 2,</w:t>
      </w:r>
      <w:r w:rsidR="00FD02B4" w:rsidRPr="0025084D">
        <w:rPr>
          <w:rFonts w:ascii="Times New Roman" w:hAnsi="Times New Roman"/>
          <w:b/>
          <w:bCs/>
          <w:sz w:val="24"/>
          <w:szCs w:val="24"/>
        </w:rPr>
        <w:t xml:space="preserve"> </w:t>
      </w:r>
      <w:r w:rsidR="004B3805" w:rsidRPr="0025084D">
        <w:rPr>
          <w:rFonts w:ascii="Times New Roman" w:hAnsi="Times New Roman"/>
          <w:b/>
          <w:bCs/>
          <w:sz w:val="24"/>
          <w:szCs w:val="24"/>
        </w:rPr>
        <w:t>5</w:t>
      </w:r>
      <w:r w:rsidRPr="0025084D">
        <w:rPr>
          <w:rFonts w:ascii="Times New Roman" w:hAnsi="Times New Roman"/>
          <w:b/>
          <w:bCs/>
          <w:sz w:val="24"/>
          <w:szCs w:val="24"/>
        </w:rPr>
        <w:t xml:space="preserve">, </w:t>
      </w:r>
      <w:r w:rsidR="00FD02B4" w:rsidRPr="0025084D">
        <w:rPr>
          <w:rFonts w:ascii="Times New Roman" w:hAnsi="Times New Roman"/>
          <w:b/>
          <w:bCs/>
          <w:sz w:val="24"/>
          <w:szCs w:val="24"/>
        </w:rPr>
        <w:t>7</w:t>
      </w:r>
      <w:r w:rsidRPr="0025084D">
        <w:rPr>
          <w:rFonts w:ascii="Times New Roman" w:hAnsi="Times New Roman"/>
          <w:b/>
          <w:bCs/>
          <w:sz w:val="24"/>
          <w:szCs w:val="24"/>
        </w:rPr>
        <w:t xml:space="preserve"> a</w:t>
      </w:r>
      <w:r w:rsidR="0005170A" w:rsidRPr="0025084D">
        <w:rPr>
          <w:rFonts w:ascii="Times New Roman" w:hAnsi="Times New Roman"/>
          <w:b/>
          <w:bCs/>
          <w:sz w:val="24"/>
          <w:szCs w:val="24"/>
        </w:rPr>
        <w:t> </w:t>
      </w:r>
      <w:r w:rsidRPr="0025084D">
        <w:rPr>
          <w:rFonts w:ascii="Times New Roman" w:hAnsi="Times New Roman"/>
          <w:b/>
          <w:bCs/>
          <w:sz w:val="24"/>
          <w:szCs w:val="24"/>
        </w:rPr>
        <w:t>8</w:t>
      </w:r>
      <w:r w:rsidR="0005170A" w:rsidRPr="0025084D">
        <w:rPr>
          <w:rFonts w:ascii="Times New Roman" w:hAnsi="Times New Roman"/>
          <w:b/>
          <w:bCs/>
          <w:sz w:val="24"/>
          <w:szCs w:val="24"/>
        </w:rPr>
        <w:t xml:space="preserve">, </w:t>
      </w:r>
      <w:r w:rsidR="00AE0FD2" w:rsidRPr="00AE0FD2">
        <w:rPr>
          <w:rFonts w:ascii="Times New Roman" w:hAnsi="Times New Roman"/>
          <w:b/>
          <w:bCs/>
          <w:sz w:val="24"/>
          <w:szCs w:val="24"/>
        </w:rPr>
        <w:t xml:space="preserve">§ 69 ods. 12 písm. c), </w:t>
      </w:r>
      <w:r w:rsidR="0005170A" w:rsidRPr="0025084D">
        <w:rPr>
          <w:rFonts w:ascii="Times New Roman" w:hAnsi="Times New Roman"/>
          <w:b/>
          <w:bCs/>
          <w:sz w:val="24"/>
          <w:szCs w:val="24"/>
        </w:rPr>
        <w:t>§ 85kg</w:t>
      </w:r>
      <w:r w:rsidR="005D0FA4" w:rsidRPr="0025084D">
        <w:rPr>
          <w:rFonts w:ascii="Times New Roman" w:hAnsi="Times New Roman"/>
          <w:b/>
          <w:bCs/>
          <w:sz w:val="24"/>
          <w:szCs w:val="24"/>
        </w:rPr>
        <w:t xml:space="preserve"> ods.</w:t>
      </w:r>
      <w:r w:rsidR="00C07E7E">
        <w:rPr>
          <w:rFonts w:ascii="Times New Roman" w:hAnsi="Times New Roman"/>
          <w:b/>
          <w:bCs/>
          <w:sz w:val="24"/>
          <w:szCs w:val="24"/>
        </w:rPr>
        <w:t xml:space="preserve"> </w:t>
      </w:r>
      <w:r w:rsidR="00867366">
        <w:rPr>
          <w:rFonts w:ascii="Times New Roman" w:hAnsi="Times New Roman"/>
          <w:b/>
          <w:bCs/>
          <w:sz w:val="24"/>
          <w:szCs w:val="24"/>
        </w:rPr>
        <w:t>4</w:t>
      </w:r>
      <w:r w:rsidR="00FD02B4" w:rsidRPr="0025084D">
        <w:rPr>
          <w:rFonts w:ascii="Times New Roman" w:hAnsi="Times New Roman"/>
          <w:b/>
          <w:bCs/>
          <w:sz w:val="24"/>
          <w:szCs w:val="24"/>
        </w:rPr>
        <w:t>)</w:t>
      </w:r>
    </w:p>
    <w:p w:rsidR="00FE1708" w:rsidRPr="0025084D" w:rsidRDefault="00FE1708" w:rsidP="004B3805">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V § 38 </w:t>
      </w:r>
      <w:r w:rsidR="008B68FD">
        <w:rPr>
          <w:rFonts w:ascii="Times New Roman" w:hAnsi="Times New Roman"/>
          <w:bCs/>
          <w:sz w:val="24"/>
          <w:szCs w:val="24"/>
        </w:rPr>
        <w:t xml:space="preserve">zákona </w:t>
      </w:r>
      <w:r w:rsidRPr="0025084D">
        <w:rPr>
          <w:rFonts w:ascii="Times New Roman" w:hAnsi="Times New Roman"/>
          <w:bCs/>
          <w:sz w:val="24"/>
          <w:szCs w:val="24"/>
        </w:rPr>
        <w:t>dochádza k dvom zásadným zmenám</w:t>
      </w:r>
      <w:r w:rsidR="000F2FE9" w:rsidRPr="0025084D">
        <w:rPr>
          <w:rFonts w:ascii="Times New Roman" w:hAnsi="Times New Roman"/>
          <w:bCs/>
          <w:sz w:val="24"/>
          <w:szCs w:val="24"/>
        </w:rPr>
        <w:t xml:space="preserve">, a to </w:t>
      </w:r>
      <w:r w:rsidRPr="0025084D">
        <w:rPr>
          <w:rFonts w:ascii="Times New Roman" w:hAnsi="Times New Roman"/>
          <w:bCs/>
          <w:sz w:val="24"/>
          <w:szCs w:val="24"/>
        </w:rPr>
        <w:t xml:space="preserve">v právnej úprave zdaňovania dodania stavby a v právnej úprave zdaňovania prenájmu nehnuteľnosti. </w:t>
      </w:r>
    </w:p>
    <w:p w:rsidR="00FC3340" w:rsidRDefault="00FE1708" w:rsidP="004B3805">
      <w:pPr>
        <w:spacing w:before="0" w:line="240" w:lineRule="auto"/>
        <w:ind w:firstLine="0"/>
        <w:rPr>
          <w:rFonts w:ascii="Times New Roman" w:hAnsi="Times New Roman"/>
          <w:bCs/>
          <w:sz w:val="24"/>
          <w:szCs w:val="24"/>
        </w:rPr>
      </w:pPr>
      <w:r w:rsidRPr="0025084D">
        <w:rPr>
          <w:rFonts w:ascii="Times New Roman" w:hAnsi="Times New Roman"/>
          <w:bCs/>
          <w:sz w:val="24"/>
          <w:szCs w:val="24"/>
        </w:rPr>
        <w:t>Prvá zásadná zmena sa týka obmedzenia práva voľby pri dodaní stavby resp. jej časti, ktorá spĺňa podmienky na oslobodenie od dane</w:t>
      </w:r>
      <w:r w:rsidR="000F2FE9" w:rsidRPr="0025084D">
        <w:rPr>
          <w:rFonts w:ascii="Times New Roman" w:hAnsi="Times New Roman"/>
          <w:bCs/>
          <w:sz w:val="24"/>
          <w:szCs w:val="24"/>
        </w:rPr>
        <w:t xml:space="preserve"> (odsek </w:t>
      </w:r>
      <w:r w:rsidR="00EE3EC0">
        <w:rPr>
          <w:rFonts w:ascii="Times New Roman" w:hAnsi="Times New Roman"/>
          <w:bCs/>
          <w:sz w:val="24"/>
          <w:szCs w:val="24"/>
        </w:rPr>
        <w:t>8</w:t>
      </w:r>
      <w:r w:rsidR="000F2FE9" w:rsidRPr="0025084D">
        <w:rPr>
          <w:rFonts w:ascii="Times New Roman" w:hAnsi="Times New Roman"/>
          <w:bCs/>
          <w:sz w:val="24"/>
          <w:szCs w:val="24"/>
        </w:rPr>
        <w:t>)</w:t>
      </w:r>
      <w:r w:rsidRPr="0025084D">
        <w:rPr>
          <w:rFonts w:ascii="Times New Roman" w:hAnsi="Times New Roman"/>
          <w:bCs/>
          <w:sz w:val="24"/>
          <w:szCs w:val="24"/>
        </w:rPr>
        <w:t>. Platiteľ dane pri dodaní nehnuteľnosti oslobodenej od dane, ktorá je určená na bývanie (byt</w:t>
      </w:r>
      <w:r w:rsidR="001A727B" w:rsidRPr="0025084D">
        <w:rPr>
          <w:rFonts w:ascii="Times New Roman" w:hAnsi="Times New Roman"/>
          <w:bCs/>
          <w:sz w:val="24"/>
          <w:szCs w:val="24"/>
        </w:rPr>
        <w:t xml:space="preserve">, rodinný dom, bytový apartmán), </w:t>
      </w:r>
      <w:r w:rsidRPr="0025084D">
        <w:rPr>
          <w:rFonts w:ascii="Times New Roman" w:hAnsi="Times New Roman"/>
          <w:bCs/>
          <w:sz w:val="24"/>
          <w:szCs w:val="24"/>
        </w:rPr>
        <w:t xml:space="preserve">nebude môcť využiť </w:t>
      </w:r>
      <w:r w:rsidR="00BB363A">
        <w:rPr>
          <w:rFonts w:ascii="Times New Roman" w:hAnsi="Times New Roman"/>
          <w:bCs/>
          <w:sz w:val="24"/>
          <w:szCs w:val="24"/>
        </w:rPr>
        <w:t xml:space="preserve">voľbu </w:t>
      </w:r>
      <w:r w:rsidRPr="0025084D">
        <w:rPr>
          <w:rFonts w:ascii="Times New Roman" w:hAnsi="Times New Roman"/>
          <w:bCs/>
          <w:sz w:val="24"/>
          <w:szCs w:val="24"/>
        </w:rPr>
        <w:t xml:space="preserve">zdanenia tejto nehnuteľnosti. </w:t>
      </w:r>
      <w:r w:rsidR="001A727B" w:rsidRPr="0025084D">
        <w:rPr>
          <w:rFonts w:ascii="Times New Roman" w:hAnsi="Times New Roman"/>
          <w:bCs/>
          <w:sz w:val="24"/>
          <w:szCs w:val="24"/>
        </w:rPr>
        <w:t xml:space="preserve">Cieľom tohto návrhu je zabrániť zneužívaniu odpočtov dane na získanie neoprávnených ekonomických výhod spočívajúcich najmä v uplatnení si plného nároku na odpočet DPH pri nadobudnutí týchto nehnuteľností a následnom podhodnotení </w:t>
      </w:r>
      <w:r w:rsidR="00620314" w:rsidRPr="0025084D">
        <w:rPr>
          <w:rFonts w:ascii="Times New Roman" w:hAnsi="Times New Roman"/>
          <w:bCs/>
          <w:sz w:val="24"/>
          <w:szCs w:val="24"/>
        </w:rPr>
        <w:t xml:space="preserve">kúpnej ceny týchto </w:t>
      </w:r>
      <w:r w:rsidR="001A727B" w:rsidRPr="0025084D">
        <w:rPr>
          <w:rFonts w:ascii="Times New Roman" w:hAnsi="Times New Roman"/>
          <w:bCs/>
          <w:sz w:val="24"/>
          <w:szCs w:val="24"/>
        </w:rPr>
        <w:t xml:space="preserve">nehnuteľností určených na bývanie po uplynutí 5 rokov od kolaudácie nehnuteľnosti. V prípade predaja nehnuteľnosti určenej na bývanie po uplynutí 5 rokov </w:t>
      </w:r>
      <w:r w:rsidR="008B68FD">
        <w:rPr>
          <w:rFonts w:ascii="Times New Roman" w:hAnsi="Times New Roman"/>
          <w:bCs/>
          <w:sz w:val="24"/>
          <w:szCs w:val="24"/>
        </w:rPr>
        <w:t xml:space="preserve">od kolaudácie (s oslobodením od dane) </w:t>
      </w:r>
      <w:r w:rsidR="001A727B" w:rsidRPr="0025084D">
        <w:rPr>
          <w:rFonts w:ascii="Times New Roman" w:hAnsi="Times New Roman"/>
          <w:bCs/>
          <w:sz w:val="24"/>
          <w:szCs w:val="24"/>
        </w:rPr>
        <w:t>a pred uplynutím obdobia na úpravu odpočítanej DPH (obdobie na úpravu odpočítanej DPH pri nehnuteľnosti je 20 rokov</w:t>
      </w:r>
      <w:r w:rsidR="00CB318C" w:rsidRPr="0025084D">
        <w:rPr>
          <w:rFonts w:ascii="Times New Roman" w:hAnsi="Times New Roman"/>
          <w:bCs/>
          <w:sz w:val="24"/>
          <w:szCs w:val="24"/>
        </w:rPr>
        <w:t xml:space="preserve"> podľa § 54 zákona o DPH</w:t>
      </w:r>
      <w:r w:rsidR="008B68FD">
        <w:rPr>
          <w:rFonts w:ascii="Times New Roman" w:hAnsi="Times New Roman"/>
          <w:bCs/>
          <w:sz w:val="24"/>
          <w:szCs w:val="24"/>
        </w:rPr>
        <w:t>)</w:t>
      </w:r>
      <w:r w:rsidR="001A727B" w:rsidRPr="0025084D">
        <w:rPr>
          <w:rFonts w:ascii="Times New Roman" w:hAnsi="Times New Roman"/>
          <w:bCs/>
          <w:sz w:val="24"/>
          <w:szCs w:val="24"/>
        </w:rPr>
        <w:t xml:space="preserve"> bude platiteľ dane povinný upraviť DPH odpočítanú </w:t>
      </w:r>
      <w:r w:rsidR="006B23C9" w:rsidRPr="0025084D">
        <w:rPr>
          <w:rFonts w:ascii="Times New Roman" w:hAnsi="Times New Roman"/>
          <w:bCs/>
          <w:sz w:val="24"/>
          <w:szCs w:val="24"/>
        </w:rPr>
        <w:t xml:space="preserve">z </w:t>
      </w:r>
      <w:r w:rsidR="001A727B" w:rsidRPr="0025084D">
        <w:rPr>
          <w:rFonts w:ascii="Times New Roman" w:hAnsi="Times New Roman"/>
          <w:bCs/>
          <w:sz w:val="24"/>
          <w:szCs w:val="24"/>
        </w:rPr>
        <w:t>nadobudnut</w:t>
      </w:r>
      <w:r w:rsidR="006B23C9" w:rsidRPr="0025084D">
        <w:rPr>
          <w:rFonts w:ascii="Times New Roman" w:hAnsi="Times New Roman"/>
          <w:bCs/>
          <w:sz w:val="24"/>
          <w:szCs w:val="24"/>
        </w:rPr>
        <w:t>ia</w:t>
      </w:r>
      <w:r w:rsidR="001A727B" w:rsidRPr="0025084D">
        <w:rPr>
          <w:rFonts w:ascii="Times New Roman" w:hAnsi="Times New Roman"/>
          <w:bCs/>
          <w:sz w:val="24"/>
          <w:szCs w:val="24"/>
        </w:rPr>
        <w:t xml:space="preserve"> nehnuteľnosti</w:t>
      </w:r>
      <w:r w:rsidR="000F2FE9" w:rsidRPr="0025084D">
        <w:rPr>
          <w:rFonts w:ascii="Times New Roman" w:hAnsi="Times New Roman"/>
          <w:bCs/>
          <w:sz w:val="24"/>
          <w:szCs w:val="24"/>
        </w:rPr>
        <w:t xml:space="preserve"> (vrátiť DPH do štátneho rozpočtu)</w:t>
      </w:r>
      <w:r w:rsidR="001A727B" w:rsidRPr="0025084D">
        <w:rPr>
          <w:rFonts w:ascii="Times New Roman" w:hAnsi="Times New Roman"/>
          <w:bCs/>
          <w:sz w:val="24"/>
          <w:szCs w:val="24"/>
        </w:rPr>
        <w:t>.</w:t>
      </w:r>
      <w:r w:rsidR="00BB363A">
        <w:rPr>
          <w:rFonts w:ascii="Times New Roman" w:hAnsi="Times New Roman"/>
          <w:bCs/>
          <w:sz w:val="24"/>
          <w:szCs w:val="24"/>
        </w:rPr>
        <w:t xml:space="preserve"> </w:t>
      </w:r>
      <w:r w:rsidR="007F49DF">
        <w:rPr>
          <w:rFonts w:ascii="Times New Roman" w:hAnsi="Times New Roman"/>
          <w:bCs/>
          <w:sz w:val="24"/>
          <w:szCs w:val="24"/>
        </w:rPr>
        <w:t xml:space="preserve">To, či je stavba </w:t>
      </w:r>
      <w:r w:rsidR="00EE3EC0">
        <w:rPr>
          <w:rFonts w:ascii="Times New Roman" w:hAnsi="Times New Roman"/>
          <w:bCs/>
          <w:sz w:val="24"/>
          <w:szCs w:val="24"/>
        </w:rPr>
        <w:t xml:space="preserve">resp. jej časť </w:t>
      </w:r>
      <w:r w:rsidR="00FC3340">
        <w:rPr>
          <w:rFonts w:ascii="Times New Roman" w:hAnsi="Times New Roman"/>
          <w:bCs/>
          <w:sz w:val="24"/>
          <w:szCs w:val="24"/>
        </w:rPr>
        <w:t>určená na bývanie</w:t>
      </w:r>
      <w:r w:rsidR="008B68FD">
        <w:rPr>
          <w:rFonts w:ascii="Times New Roman" w:hAnsi="Times New Roman"/>
          <w:bCs/>
          <w:sz w:val="24"/>
          <w:szCs w:val="24"/>
        </w:rPr>
        <w:t xml:space="preserve">, vyplýva z kolaudačného </w:t>
      </w:r>
      <w:r w:rsidR="00FC3340">
        <w:rPr>
          <w:rFonts w:ascii="Times New Roman" w:hAnsi="Times New Roman"/>
          <w:bCs/>
          <w:sz w:val="24"/>
          <w:szCs w:val="24"/>
        </w:rPr>
        <w:t xml:space="preserve">rozhodnutia. Kolaudačným rozhodnutím sa povoľuje užívanie stavby na určený účel. </w:t>
      </w:r>
    </w:p>
    <w:p w:rsidR="008B68FD" w:rsidRDefault="000F2FE9" w:rsidP="004B3805">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Z rovnakých dôvodov sa navrhuje </w:t>
      </w:r>
      <w:r w:rsidR="00D74F82" w:rsidRPr="0025084D">
        <w:rPr>
          <w:rFonts w:ascii="Times New Roman" w:hAnsi="Times New Roman"/>
          <w:bCs/>
          <w:sz w:val="24"/>
          <w:szCs w:val="24"/>
        </w:rPr>
        <w:t>aj druhá zásadná zmena spočívajúca v </w:t>
      </w:r>
      <w:r w:rsidRPr="0025084D">
        <w:rPr>
          <w:rFonts w:ascii="Times New Roman" w:hAnsi="Times New Roman"/>
          <w:bCs/>
          <w:sz w:val="24"/>
          <w:szCs w:val="24"/>
        </w:rPr>
        <w:t>obmedz</w:t>
      </w:r>
      <w:r w:rsidR="00D74F82" w:rsidRPr="0025084D">
        <w:rPr>
          <w:rFonts w:ascii="Times New Roman" w:hAnsi="Times New Roman"/>
          <w:bCs/>
          <w:sz w:val="24"/>
          <w:szCs w:val="24"/>
        </w:rPr>
        <w:t xml:space="preserve">ení </w:t>
      </w:r>
      <w:r w:rsidRPr="0025084D">
        <w:rPr>
          <w:rFonts w:ascii="Times New Roman" w:hAnsi="Times New Roman"/>
          <w:bCs/>
          <w:sz w:val="24"/>
          <w:szCs w:val="24"/>
        </w:rPr>
        <w:t>práv</w:t>
      </w:r>
      <w:r w:rsidR="00D74F82" w:rsidRPr="0025084D">
        <w:rPr>
          <w:rFonts w:ascii="Times New Roman" w:hAnsi="Times New Roman"/>
          <w:bCs/>
          <w:sz w:val="24"/>
          <w:szCs w:val="24"/>
        </w:rPr>
        <w:t>a</w:t>
      </w:r>
      <w:r w:rsidRPr="0025084D">
        <w:rPr>
          <w:rFonts w:ascii="Times New Roman" w:hAnsi="Times New Roman"/>
          <w:bCs/>
          <w:sz w:val="24"/>
          <w:szCs w:val="24"/>
        </w:rPr>
        <w:t xml:space="preserve"> voľby na zdanenie prenájmu nehnuteľnosti, ktorá je určená na bývanie (odsek 5). Bez ohľadu na postavenie príjemcu (nájomcu) bude platiteľ dane vždy povinný uplatniť </w:t>
      </w:r>
      <w:r w:rsidR="008A3C23" w:rsidRPr="0025084D">
        <w:rPr>
          <w:rFonts w:ascii="Times New Roman" w:hAnsi="Times New Roman"/>
          <w:bCs/>
          <w:sz w:val="24"/>
          <w:szCs w:val="24"/>
        </w:rPr>
        <w:t>oslobodenie od dane pri</w:t>
      </w:r>
      <w:r w:rsidR="006B23C9" w:rsidRPr="0025084D">
        <w:rPr>
          <w:rFonts w:ascii="Times New Roman" w:hAnsi="Times New Roman"/>
          <w:bCs/>
          <w:sz w:val="24"/>
          <w:szCs w:val="24"/>
        </w:rPr>
        <w:t> nájomn</w:t>
      </w:r>
      <w:r w:rsidR="008A3C23" w:rsidRPr="0025084D">
        <w:rPr>
          <w:rFonts w:ascii="Times New Roman" w:hAnsi="Times New Roman"/>
          <w:bCs/>
          <w:sz w:val="24"/>
          <w:szCs w:val="24"/>
        </w:rPr>
        <w:t>om</w:t>
      </w:r>
      <w:r w:rsidR="006B23C9" w:rsidRPr="0025084D">
        <w:rPr>
          <w:rFonts w:ascii="Times New Roman" w:hAnsi="Times New Roman"/>
          <w:bCs/>
          <w:sz w:val="24"/>
          <w:szCs w:val="24"/>
        </w:rPr>
        <w:t xml:space="preserve">, </w:t>
      </w:r>
      <w:r w:rsidRPr="0025084D">
        <w:rPr>
          <w:rFonts w:ascii="Times New Roman" w:hAnsi="Times New Roman"/>
          <w:bCs/>
          <w:sz w:val="24"/>
          <w:szCs w:val="24"/>
        </w:rPr>
        <w:t xml:space="preserve">ak </w:t>
      </w:r>
      <w:r w:rsidR="008B68FD">
        <w:rPr>
          <w:rFonts w:ascii="Times New Roman" w:hAnsi="Times New Roman"/>
          <w:bCs/>
          <w:sz w:val="24"/>
          <w:szCs w:val="24"/>
        </w:rPr>
        <w:t>je</w:t>
      </w:r>
      <w:r w:rsidRPr="0025084D">
        <w:rPr>
          <w:rFonts w:ascii="Times New Roman" w:hAnsi="Times New Roman"/>
          <w:bCs/>
          <w:sz w:val="24"/>
          <w:szCs w:val="24"/>
        </w:rPr>
        <w:t xml:space="preserve"> </w:t>
      </w:r>
      <w:r w:rsidR="008B68FD">
        <w:rPr>
          <w:rFonts w:ascii="Times New Roman" w:hAnsi="Times New Roman"/>
          <w:bCs/>
          <w:sz w:val="24"/>
          <w:szCs w:val="24"/>
        </w:rPr>
        <w:t>predmet nájmu</w:t>
      </w:r>
      <w:r w:rsidR="006B23C9" w:rsidRPr="0025084D">
        <w:rPr>
          <w:rFonts w:ascii="Times New Roman" w:hAnsi="Times New Roman"/>
          <w:bCs/>
          <w:sz w:val="24"/>
          <w:szCs w:val="24"/>
        </w:rPr>
        <w:t xml:space="preserve"> </w:t>
      </w:r>
      <w:r w:rsidRPr="0025084D">
        <w:rPr>
          <w:rFonts w:ascii="Times New Roman" w:hAnsi="Times New Roman"/>
          <w:bCs/>
          <w:sz w:val="24"/>
          <w:szCs w:val="24"/>
        </w:rPr>
        <w:t>určen</w:t>
      </w:r>
      <w:r w:rsidR="008B68FD">
        <w:rPr>
          <w:rFonts w:ascii="Times New Roman" w:hAnsi="Times New Roman"/>
          <w:bCs/>
          <w:sz w:val="24"/>
          <w:szCs w:val="24"/>
        </w:rPr>
        <w:t>ý</w:t>
      </w:r>
      <w:r w:rsidRPr="0025084D">
        <w:rPr>
          <w:rFonts w:ascii="Times New Roman" w:hAnsi="Times New Roman"/>
          <w:bCs/>
          <w:sz w:val="24"/>
          <w:szCs w:val="24"/>
        </w:rPr>
        <w:t xml:space="preserve"> na bývanie.</w:t>
      </w:r>
      <w:r w:rsidR="00797DD3" w:rsidRPr="0025084D">
        <w:rPr>
          <w:rFonts w:ascii="Times New Roman" w:hAnsi="Times New Roman"/>
          <w:bCs/>
          <w:sz w:val="24"/>
          <w:szCs w:val="24"/>
        </w:rPr>
        <w:t xml:space="preserve"> </w:t>
      </w:r>
    </w:p>
    <w:p w:rsidR="000F2FE9" w:rsidRPr="00400008" w:rsidRDefault="00797DD3" w:rsidP="004B3805">
      <w:pPr>
        <w:spacing w:before="0" w:line="240" w:lineRule="auto"/>
        <w:ind w:firstLine="0"/>
        <w:rPr>
          <w:rFonts w:ascii="Times New Roman" w:hAnsi="Times New Roman"/>
          <w:bCs/>
          <w:sz w:val="24"/>
          <w:szCs w:val="24"/>
        </w:rPr>
      </w:pPr>
      <w:r w:rsidRPr="0025084D">
        <w:rPr>
          <w:rFonts w:ascii="Times New Roman" w:hAnsi="Times New Roman"/>
          <w:bCs/>
          <w:sz w:val="24"/>
          <w:szCs w:val="24"/>
        </w:rPr>
        <w:lastRenderedPageBreak/>
        <w:t>V záujme dodržania zásady legitímneho očakávania sa navrhuje, aby sa táto zmena týkala len tých zmluvných vzťahov</w:t>
      </w:r>
      <w:r w:rsidR="00B25D08">
        <w:rPr>
          <w:rFonts w:ascii="Times New Roman" w:hAnsi="Times New Roman"/>
          <w:bCs/>
          <w:sz w:val="24"/>
          <w:szCs w:val="24"/>
        </w:rPr>
        <w:t xml:space="preserve"> (</w:t>
      </w:r>
      <w:r w:rsidR="00400008">
        <w:rPr>
          <w:rFonts w:ascii="Times New Roman" w:hAnsi="Times New Roman"/>
          <w:bCs/>
          <w:sz w:val="24"/>
          <w:szCs w:val="24"/>
        </w:rPr>
        <w:t xml:space="preserve">napr. </w:t>
      </w:r>
      <w:r w:rsidR="00B25D08">
        <w:rPr>
          <w:rFonts w:ascii="Times New Roman" w:hAnsi="Times New Roman"/>
          <w:bCs/>
          <w:sz w:val="24"/>
          <w:szCs w:val="24"/>
        </w:rPr>
        <w:t>zmlúv o nájme bytu)</w:t>
      </w:r>
      <w:r w:rsidRPr="0025084D">
        <w:rPr>
          <w:rFonts w:ascii="Times New Roman" w:hAnsi="Times New Roman"/>
          <w:bCs/>
          <w:sz w:val="24"/>
          <w:szCs w:val="24"/>
        </w:rPr>
        <w:t xml:space="preserve">, ktoré </w:t>
      </w:r>
      <w:r w:rsidR="00D5400B">
        <w:rPr>
          <w:rFonts w:ascii="Times New Roman" w:hAnsi="Times New Roman"/>
          <w:bCs/>
          <w:sz w:val="24"/>
          <w:szCs w:val="24"/>
        </w:rPr>
        <w:t xml:space="preserve">budú </w:t>
      </w:r>
      <w:r w:rsidRPr="0025084D">
        <w:rPr>
          <w:rFonts w:ascii="Times New Roman" w:hAnsi="Times New Roman"/>
          <w:bCs/>
          <w:sz w:val="24"/>
          <w:szCs w:val="24"/>
        </w:rPr>
        <w:t>uza</w:t>
      </w:r>
      <w:r w:rsidR="00400008">
        <w:rPr>
          <w:rFonts w:ascii="Times New Roman" w:hAnsi="Times New Roman"/>
          <w:bCs/>
          <w:sz w:val="24"/>
          <w:szCs w:val="24"/>
        </w:rPr>
        <w:t xml:space="preserve">tvorené </w:t>
      </w:r>
      <w:r w:rsidRPr="0025084D">
        <w:rPr>
          <w:rFonts w:ascii="Times New Roman" w:hAnsi="Times New Roman"/>
          <w:bCs/>
          <w:sz w:val="24"/>
          <w:szCs w:val="24"/>
        </w:rPr>
        <w:t xml:space="preserve">po </w:t>
      </w:r>
      <w:r w:rsidRPr="00400008">
        <w:rPr>
          <w:rFonts w:ascii="Times New Roman" w:hAnsi="Times New Roman"/>
          <w:bCs/>
          <w:sz w:val="24"/>
          <w:szCs w:val="24"/>
        </w:rPr>
        <w:t>nadobudnutí účinnosti zákona</w:t>
      </w:r>
      <w:r w:rsidR="00D5400B" w:rsidRPr="00400008">
        <w:rPr>
          <w:rFonts w:ascii="Times New Roman" w:hAnsi="Times New Roman"/>
          <w:bCs/>
          <w:sz w:val="24"/>
          <w:szCs w:val="24"/>
        </w:rPr>
        <w:t>. Ak k zmluvám uza</w:t>
      </w:r>
      <w:r w:rsidR="00400008" w:rsidRPr="00400008">
        <w:rPr>
          <w:rFonts w:ascii="Times New Roman" w:hAnsi="Times New Roman"/>
          <w:bCs/>
          <w:sz w:val="24"/>
          <w:szCs w:val="24"/>
        </w:rPr>
        <w:t xml:space="preserve">tvoreným </w:t>
      </w:r>
      <w:r w:rsidR="00D5400B" w:rsidRPr="00400008">
        <w:rPr>
          <w:rFonts w:ascii="Times New Roman" w:hAnsi="Times New Roman"/>
          <w:bCs/>
          <w:sz w:val="24"/>
          <w:szCs w:val="24"/>
        </w:rPr>
        <w:t xml:space="preserve">do účinnosti zákona budú </w:t>
      </w:r>
      <w:r w:rsidR="00400008" w:rsidRPr="00400008">
        <w:rPr>
          <w:rFonts w:ascii="Times New Roman" w:hAnsi="Times New Roman"/>
          <w:bCs/>
          <w:sz w:val="24"/>
          <w:szCs w:val="24"/>
        </w:rPr>
        <w:t xml:space="preserve">uzatvorené </w:t>
      </w:r>
      <w:r w:rsidR="00D5400B" w:rsidRPr="00400008">
        <w:rPr>
          <w:rFonts w:ascii="Times New Roman" w:hAnsi="Times New Roman"/>
          <w:bCs/>
          <w:sz w:val="24"/>
          <w:szCs w:val="24"/>
        </w:rPr>
        <w:t>dodatky</w:t>
      </w:r>
      <w:r w:rsidR="0099482E" w:rsidRPr="00400008">
        <w:rPr>
          <w:rFonts w:ascii="Times New Roman" w:hAnsi="Times New Roman"/>
          <w:bCs/>
          <w:sz w:val="24"/>
          <w:szCs w:val="24"/>
        </w:rPr>
        <w:t xml:space="preserve"> </w:t>
      </w:r>
      <w:r w:rsidR="00400008" w:rsidRPr="00400008">
        <w:rPr>
          <w:rFonts w:ascii="Times New Roman" w:hAnsi="Times New Roman"/>
          <w:bCs/>
          <w:sz w:val="24"/>
          <w:szCs w:val="24"/>
        </w:rPr>
        <w:t>po 1.</w:t>
      </w:r>
      <w:r w:rsidR="008B68FD">
        <w:rPr>
          <w:rFonts w:ascii="Times New Roman" w:hAnsi="Times New Roman"/>
          <w:bCs/>
          <w:sz w:val="24"/>
          <w:szCs w:val="24"/>
        </w:rPr>
        <w:t xml:space="preserve"> januári 2</w:t>
      </w:r>
      <w:r w:rsidR="00400008" w:rsidRPr="00400008">
        <w:rPr>
          <w:rFonts w:ascii="Times New Roman" w:hAnsi="Times New Roman"/>
          <w:bCs/>
          <w:sz w:val="24"/>
          <w:szCs w:val="24"/>
        </w:rPr>
        <w:t xml:space="preserve">019 a na ich základe vznikne </w:t>
      </w:r>
      <w:r w:rsidR="0099482E" w:rsidRPr="00400008">
        <w:rPr>
          <w:rFonts w:ascii="Times New Roman" w:hAnsi="Times New Roman"/>
          <w:bCs/>
          <w:sz w:val="24"/>
          <w:szCs w:val="24"/>
        </w:rPr>
        <w:t>nový záväzkový vzťah</w:t>
      </w:r>
      <w:r w:rsidR="00400008" w:rsidRPr="00400008">
        <w:rPr>
          <w:rFonts w:ascii="Times New Roman" w:hAnsi="Times New Roman"/>
          <w:bCs/>
          <w:sz w:val="24"/>
          <w:szCs w:val="24"/>
        </w:rPr>
        <w:t>, vzťahuje sa na tieto zmluvy ustanovenie odseku 5 v znení účinnom od 1. januára 2019</w:t>
      </w:r>
      <w:r w:rsidR="0099482E" w:rsidRPr="00400008">
        <w:rPr>
          <w:rFonts w:ascii="Times New Roman" w:hAnsi="Times New Roman"/>
          <w:bCs/>
          <w:sz w:val="24"/>
          <w:szCs w:val="24"/>
        </w:rPr>
        <w:t xml:space="preserve">. </w:t>
      </w:r>
    </w:p>
    <w:p w:rsidR="000F2FE9" w:rsidRPr="0025084D" w:rsidRDefault="00B25D08" w:rsidP="004B3805">
      <w:pPr>
        <w:spacing w:before="0" w:line="240" w:lineRule="auto"/>
        <w:ind w:firstLine="0"/>
        <w:rPr>
          <w:rFonts w:ascii="Times New Roman" w:hAnsi="Times New Roman"/>
          <w:bCs/>
          <w:sz w:val="24"/>
          <w:szCs w:val="24"/>
        </w:rPr>
      </w:pPr>
      <w:r>
        <w:rPr>
          <w:rFonts w:ascii="Times New Roman" w:hAnsi="Times New Roman"/>
          <w:bCs/>
          <w:sz w:val="24"/>
          <w:szCs w:val="24"/>
        </w:rPr>
        <w:t>Právn</w:t>
      </w:r>
      <w:r w:rsidR="006B215E">
        <w:rPr>
          <w:rFonts w:ascii="Times New Roman" w:hAnsi="Times New Roman"/>
          <w:bCs/>
          <w:sz w:val="24"/>
          <w:szCs w:val="24"/>
        </w:rPr>
        <w:t>u</w:t>
      </w:r>
      <w:r>
        <w:rPr>
          <w:rFonts w:ascii="Times New Roman" w:hAnsi="Times New Roman"/>
          <w:bCs/>
          <w:sz w:val="24"/>
          <w:szCs w:val="24"/>
        </w:rPr>
        <w:t xml:space="preserve"> opor</w:t>
      </w:r>
      <w:r w:rsidR="006B215E">
        <w:rPr>
          <w:rFonts w:ascii="Times New Roman" w:hAnsi="Times New Roman"/>
          <w:bCs/>
          <w:sz w:val="24"/>
          <w:szCs w:val="24"/>
        </w:rPr>
        <w:t>u</w:t>
      </w:r>
      <w:r>
        <w:rPr>
          <w:rFonts w:ascii="Times New Roman" w:hAnsi="Times New Roman"/>
          <w:bCs/>
          <w:sz w:val="24"/>
          <w:szCs w:val="24"/>
        </w:rPr>
        <w:t xml:space="preserve"> pre túto zmenu </w:t>
      </w:r>
      <w:r w:rsidR="0099482E">
        <w:rPr>
          <w:rFonts w:ascii="Times New Roman" w:hAnsi="Times New Roman"/>
          <w:bCs/>
          <w:sz w:val="24"/>
          <w:szCs w:val="24"/>
        </w:rPr>
        <w:t xml:space="preserve">(odsek 5) </w:t>
      </w:r>
      <w:r w:rsidR="006B215E">
        <w:rPr>
          <w:rFonts w:ascii="Times New Roman" w:hAnsi="Times New Roman"/>
          <w:bCs/>
          <w:sz w:val="24"/>
          <w:szCs w:val="24"/>
        </w:rPr>
        <w:t xml:space="preserve">možno nájsť v </w:t>
      </w:r>
      <w:r w:rsidR="000F2FE9" w:rsidRPr="0025084D">
        <w:rPr>
          <w:rFonts w:ascii="Times New Roman" w:hAnsi="Times New Roman"/>
          <w:bCs/>
          <w:sz w:val="24"/>
          <w:szCs w:val="24"/>
        </w:rPr>
        <w:t>judikatúr</w:t>
      </w:r>
      <w:r w:rsidR="006B215E">
        <w:rPr>
          <w:rFonts w:ascii="Times New Roman" w:hAnsi="Times New Roman"/>
          <w:bCs/>
          <w:sz w:val="24"/>
          <w:szCs w:val="24"/>
        </w:rPr>
        <w:t>e</w:t>
      </w:r>
      <w:r w:rsidR="000F2FE9" w:rsidRPr="0025084D">
        <w:rPr>
          <w:rFonts w:ascii="Times New Roman" w:hAnsi="Times New Roman"/>
          <w:bCs/>
          <w:sz w:val="24"/>
          <w:szCs w:val="24"/>
        </w:rPr>
        <w:t xml:space="preserve"> Súdneho dvora EÚ (rozsudky vo veci C-381/97 Belgocodex, C-487/01, C-7/02 Gemeen</w:t>
      </w:r>
      <w:r>
        <w:rPr>
          <w:rFonts w:ascii="Times New Roman" w:hAnsi="Times New Roman"/>
          <w:bCs/>
          <w:sz w:val="24"/>
          <w:szCs w:val="24"/>
        </w:rPr>
        <w:t xml:space="preserve">te Leusden a Holin Groep BV cs). Súdny dvor rozhodol, </w:t>
      </w:r>
      <w:r w:rsidR="000F2FE9" w:rsidRPr="0025084D">
        <w:rPr>
          <w:rFonts w:ascii="Times New Roman" w:hAnsi="Times New Roman"/>
          <w:bCs/>
          <w:sz w:val="24"/>
          <w:szCs w:val="24"/>
        </w:rPr>
        <w:t xml:space="preserve">že </w:t>
      </w:r>
      <w:r w:rsidR="00D74F82" w:rsidRPr="0025084D">
        <w:rPr>
          <w:rFonts w:ascii="Times New Roman" w:hAnsi="Times New Roman"/>
          <w:bCs/>
          <w:sz w:val="24"/>
          <w:szCs w:val="24"/>
        </w:rPr>
        <w:t>článok 13 C Šiestej smernice (v súčasnosti platný článok 137 ods. 1 pís</w:t>
      </w:r>
      <w:r>
        <w:rPr>
          <w:rFonts w:ascii="Times New Roman" w:hAnsi="Times New Roman"/>
          <w:bCs/>
          <w:sz w:val="24"/>
          <w:szCs w:val="24"/>
        </w:rPr>
        <w:t>m. b) smernice 2006/112/ES)</w:t>
      </w:r>
      <w:r w:rsidR="00D74F82" w:rsidRPr="0025084D">
        <w:rPr>
          <w:rFonts w:ascii="Times New Roman" w:hAnsi="Times New Roman"/>
          <w:bCs/>
          <w:sz w:val="24"/>
          <w:szCs w:val="24"/>
        </w:rPr>
        <w:t xml:space="preserve"> dáva členským štátom možnosť udeliť zdaniteľným osobám právo voľby zdaňovať prenájom nehnuteľnosti, no zároveň má aj právo obmedziť rozsah tohto práva</w:t>
      </w:r>
      <w:r w:rsidR="008A3C23" w:rsidRPr="0025084D">
        <w:rPr>
          <w:rFonts w:ascii="Times New Roman" w:hAnsi="Times New Roman"/>
          <w:bCs/>
          <w:sz w:val="24"/>
          <w:szCs w:val="24"/>
        </w:rPr>
        <w:t>,</w:t>
      </w:r>
      <w:r w:rsidR="00D74F82" w:rsidRPr="0025084D">
        <w:rPr>
          <w:rFonts w:ascii="Times New Roman" w:hAnsi="Times New Roman"/>
          <w:bCs/>
          <w:sz w:val="24"/>
          <w:szCs w:val="24"/>
        </w:rPr>
        <w:t xml:space="preserve"> prípadne ho aj zrušiť. </w:t>
      </w:r>
    </w:p>
    <w:p w:rsidR="00BC6FA3" w:rsidRPr="00400008" w:rsidRDefault="00D74F82" w:rsidP="004B3805">
      <w:pPr>
        <w:spacing w:before="0" w:line="240" w:lineRule="auto"/>
        <w:ind w:firstLine="0"/>
        <w:rPr>
          <w:rFonts w:ascii="Times New Roman" w:hAnsi="Times New Roman"/>
          <w:bCs/>
          <w:sz w:val="24"/>
          <w:szCs w:val="24"/>
        </w:rPr>
      </w:pPr>
      <w:r w:rsidRPr="00400008">
        <w:rPr>
          <w:rFonts w:ascii="Times New Roman" w:hAnsi="Times New Roman"/>
          <w:bCs/>
          <w:sz w:val="24"/>
          <w:szCs w:val="24"/>
        </w:rPr>
        <w:t xml:space="preserve">Zároveň sa navrhuje </w:t>
      </w:r>
      <w:r w:rsidR="000102C2" w:rsidRPr="00400008">
        <w:rPr>
          <w:rFonts w:ascii="Times New Roman" w:hAnsi="Times New Roman"/>
          <w:bCs/>
          <w:sz w:val="24"/>
          <w:szCs w:val="24"/>
        </w:rPr>
        <w:t>v odseku 1</w:t>
      </w:r>
      <w:r w:rsidR="00C31BE9" w:rsidRPr="00400008">
        <w:rPr>
          <w:rFonts w:ascii="Times New Roman" w:hAnsi="Times New Roman"/>
          <w:bCs/>
          <w:sz w:val="24"/>
          <w:szCs w:val="24"/>
        </w:rPr>
        <w:t xml:space="preserve"> stanoviť </w:t>
      </w:r>
      <w:r w:rsidR="00CC3D06" w:rsidRPr="00400008">
        <w:rPr>
          <w:rFonts w:ascii="Times New Roman" w:hAnsi="Times New Roman"/>
          <w:bCs/>
          <w:sz w:val="24"/>
          <w:szCs w:val="24"/>
        </w:rPr>
        <w:t>po novom podmienky na oslobod</w:t>
      </w:r>
      <w:r w:rsidR="00400008" w:rsidRPr="00400008">
        <w:rPr>
          <w:rFonts w:ascii="Times New Roman" w:hAnsi="Times New Roman"/>
          <w:bCs/>
          <w:sz w:val="24"/>
          <w:szCs w:val="24"/>
        </w:rPr>
        <w:t xml:space="preserve">enie od dane pri dodaní stavby </w:t>
      </w:r>
      <w:r w:rsidR="00EE3EC0">
        <w:rPr>
          <w:rFonts w:ascii="Times New Roman" w:hAnsi="Times New Roman"/>
          <w:bCs/>
          <w:sz w:val="24"/>
          <w:szCs w:val="24"/>
        </w:rPr>
        <w:t xml:space="preserve">resp. jej časti </w:t>
      </w:r>
      <w:r w:rsidR="00400008" w:rsidRPr="00400008">
        <w:rPr>
          <w:rFonts w:ascii="Times New Roman" w:hAnsi="Times New Roman"/>
          <w:bCs/>
          <w:sz w:val="24"/>
          <w:szCs w:val="24"/>
        </w:rPr>
        <w:t xml:space="preserve">(pojem „stavba“ je pojmom EÚ). </w:t>
      </w:r>
      <w:r w:rsidR="00CC3D06" w:rsidRPr="00400008">
        <w:rPr>
          <w:rFonts w:ascii="Times New Roman" w:hAnsi="Times New Roman"/>
          <w:bCs/>
          <w:sz w:val="24"/>
          <w:szCs w:val="24"/>
        </w:rPr>
        <w:t xml:space="preserve">Zachované ostáva </w:t>
      </w:r>
      <w:r w:rsidR="00FE1708" w:rsidRPr="00400008">
        <w:rPr>
          <w:rFonts w:ascii="Times New Roman" w:hAnsi="Times New Roman"/>
          <w:bCs/>
          <w:sz w:val="24"/>
          <w:szCs w:val="24"/>
        </w:rPr>
        <w:t>5</w:t>
      </w:r>
      <w:r w:rsidR="008A3C23" w:rsidRPr="00400008">
        <w:rPr>
          <w:rFonts w:ascii="Times New Roman" w:hAnsi="Times New Roman"/>
          <w:bCs/>
          <w:sz w:val="24"/>
          <w:szCs w:val="24"/>
        </w:rPr>
        <w:t>-</w:t>
      </w:r>
      <w:r w:rsidR="00FE1708" w:rsidRPr="00400008">
        <w:rPr>
          <w:rFonts w:ascii="Times New Roman" w:hAnsi="Times New Roman"/>
          <w:bCs/>
          <w:sz w:val="24"/>
          <w:szCs w:val="24"/>
        </w:rPr>
        <w:t>ročné obdobi</w:t>
      </w:r>
      <w:r w:rsidR="00CC3D06" w:rsidRPr="00400008">
        <w:rPr>
          <w:rFonts w:ascii="Times New Roman" w:hAnsi="Times New Roman"/>
          <w:bCs/>
          <w:sz w:val="24"/>
          <w:szCs w:val="24"/>
        </w:rPr>
        <w:t>e</w:t>
      </w:r>
      <w:r w:rsidR="00FE1708" w:rsidRPr="00400008">
        <w:rPr>
          <w:rFonts w:ascii="Times New Roman" w:hAnsi="Times New Roman"/>
          <w:bCs/>
          <w:sz w:val="24"/>
          <w:szCs w:val="24"/>
        </w:rPr>
        <w:t xml:space="preserve">, v rámci ktorého platiteľ </w:t>
      </w:r>
      <w:r w:rsidR="000102C2" w:rsidRPr="00400008">
        <w:rPr>
          <w:rFonts w:ascii="Times New Roman" w:hAnsi="Times New Roman"/>
          <w:bCs/>
          <w:sz w:val="24"/>
          <w:szCs w:val="24"/>
        </w:rPr>
        <w:t xml:space="preserve">dane </w:t>
      </w:r>
      <w:r w:rsidR="00FE1708" w:rsidRPr="00400008">
        <w:rPr>
          <w:rFonts w:ascii="Times New Roman" w:hAnsi="Times New Roman"/>
          <w:bCs/>
          <w:sz w:val="24"/>
          <w:szCs w:val="24"/>
        </w:rPr>
        <w:t>nemôže uplatniť oslobodenie od dane na dodanú stavb</w:t>
      </w:r>
      <w:r w:rsidRPr="00400008">
        <w:rPr>
          <w:rFonts w:ascii="Times New Roman" w:hAnsi="Times New Roman"/>
          <w:bCs/>
          <w:sz w:val="24"/>
          <w:szCs w:val="24"/>
        </w:rPr>
        <w:t>u</w:t>
      </w:r>
      <w:r w:rsidR="000102C2" w:rsidRPr="00400008">
        <w:rPr>
          <w:rFonts w:ascii="Times New Roman" w:hAnsi="Times New Roman"/>
          <w:bCs/>
          <w:sz w:val="24"/>
          <w:szCs w:val="24"/>
        </w:rPr>
        <w:t xml:space="preserve">. </w:t>
      </w:r>
    </w:p>
    <w:p w:rsidR="006132C1" w:rsidRDefault="00BC6FA3" w:rsidP="00E61A46">
      <w:pPr>
        <w:spacing w:before="0" w:line="240" w:lineRule="auto"/>
        <w:ind w:firstLine="0"/>
        <w:rPr>
          <w:rFonts w:ascii="Times New Roman" w:hAnsi="Times New Roman"/>
          <w:bCs/>
          <w:sz w:val="24"/>
          <w:szCs w:val="24"/>
        </w:rPr>
      </w:pPr>
      <w:r>
        <w:rPr>
          <w:rFonts w:ascii="Times New Roman" w:hAnsi="Times New Roman"/>
          <w:bCs/>
          <w:sz w:val="24"/>
          <w:szCs w:val="24"/>
        </w:rPr>
        <w:t xml:space="preserve">Podľa </w:t>
      </w:r>
      <w:r w:rsidR="009A5D79" w:rsidRPr="0025084D">
        <w:rPr>
          <w:rFonts w:ascii="Times New Roman" w:hAnsi="Times New Roman"/>
          <w:bCs/>
          <w:sz w:val="24"/>
          <w:szCs w:val="24"/>
        </w:rPr>
        <w:t xml:space="preserve">názoru generálneho advokáta </w:t>
      </w:r>
      <w:r w:rsidR="007F4841" w:rsidRPr="0025084D">
        <w:rPr>
          <w:rFonts w:ascii="Times New Roman" w:hAnsi="Times New Roman"/>
          <w:bCs/>
          <w:sz w:val="24"/>
          <w:szCs w:val="24"/>
        </w:rPr>
        <w:t>vo veci C-</w:t>
      </w:r>
      <w:r w:rsidR="00AB7769" w:rsidRPr="0025084D">
        <w:rPr>
          <w:rFonts w:ascii="Times New Roman" w:hAnsi="Times New Roman"/>
          <w:bCs/>
          <w:sz w:val="24"/>
          <w:szCs w:val="24"/>
        </w:rPr>
        <w:t>308/16</w:t>
      </w:r>
      <w:r w:rsidR="007F4841" w:rsidRPr="0025084D">
        <w:rPr>
          <w:rFonts w:ascii="Times New Roman" w:hAnsi="Times New Roman"/>
          <w:bCs/>
          <w:sz w:val="24"/>
          <w:szCs w:val="24"/>
        </w:rPr>
        <w:t xml:space="preserve"> Kozuba </w:t>
      </w:r>
      <w:r w:rsidR="00AB7769" w:rsidRPr="0025084D">
        <w:rPr>
          <w:rFonts w:ascii="Times New Roman" w:hAnsi="Times New Roman"/>
          <w:bCs/>
          <w:sz w:val="24"/>
          <w:szCs w:val="24"/>
        </w:rPr>
        <w:t>Premium Selection</w:t>
      </w:r>
      <w:r w:rsidR="009A5D79" w:rsidRPr="0025084D">
        <w:rPr>
          <w:rFonts w:ascii="Times New Roman" w:hAnsi="Times New Roman"/>
          <w:bCs/>
          <w:sz w:val="24"/>
          <w:szCs w:val="24"/>
        </w:rPr>
        <w:t xml:space="preserve"> </w:t>
      </w:r>
      <w:r w:rsidR="008A3C23" w:rsidRPr="0025084D">
        <w:rPr>
          <w:rFonts w:ascii="Times New Roman" w:hAnsi="Times New Roman"/>
          <w:bCs/>
          <w:sz w:val="24"/>
          <w:szCs w:val="24"/>
        </w:rPr>
        <w:t>s</w:t>
      </w:r>
      <w:r w:rsidR="007F4841" w:rsidRPr="0025084D">
        <w:rPr>
          <w:rFonts w:ascii="Times New Roman" w:hAnsi="Times New Roman"/>
          <w:bCs/>
          <w:sz w:val="24"/>
          <w:szCs w:val="24"/>
        </w:rPr>
        <w:t xml:space="preserve">mernica o DPH umožňuje zdaniť nielen dodanie „nových“ budov, ale aj dodanie „použitých alebo starých“ budov, ale len vtedy, ak boli tieto použité alebo staré budovy prestavané do takej miery, že ich v skutočnosti možno </w:t>
      </w:r>
      <w:r w:rsidR="007F4841" w:rsidRPr="00400008">
        <w:rPr>
          <w:rFonts w:ascii="Times New Roman" w:hAnsi="Times New Roman"/>
          <w:bCs/>
          <w:sz w:val="24"/>
          <w:szCs w:val="24"/>
        </w:rPr>
        <w:t>považovať za nové. Prestavba budovy má z tohto hľadiska rovnakú ekonomickú funkciu (vytvorenie pridanej hodnoty), akú kedysi mala pôvodná výstavba.</w:t>
      </w:r>
      <w:r w:rsidR="000102C2" w:rsidRPr="00400008">
        <w:rPr>
          <w:rFonts w:ascii="Times New Roman" w:hAnsi="Times New Roman"/>
          <w:bCs/>
          <w:sz w:val="24"/>
          <w:szCs w:val="24"/>
        </w:rPr>
        <w:t xml:space="preserve"> </w:t>
      </w:r>
      <w:r w:rsidR="00D44DDE" w:rsidRPr="00400008">
        <w:rPr>
          <w:rFonts w:ascii="Times New Roman" w:hAnsi="Times New Roman"/>
          <w:bCs/>
          <w:sz w:val="24"/>
          <w:szCs w:val="24"/>
        </w:rPr>
        <w:t>Z uvedeného dôvodu v</w:t>
      </w:r>
      <w:r w:rsidR="009A5D79" w:rsidRPr="00400008">
        <w:rPr>
          <w:rFonts w:ascii="Times New Roman" w:hAnsi="Times New Roman"/>
          <w:bCs/>
          <w:sz w:val="24"/>
          <w:szCs w:val="24"/>
        </w:rPr>
        <w:t xml:space="preserve"> intenciách spomínanej judikatúry </w:t>
      </w:r>
      <w:r w:rsidRPr="00400008">
        <w:rPr>
          <w:rFonts w:ascii="Times New Roman" w:hAnsi="Times New Roman"/>
          <w:bCs/>
          <w:sz w:val="24"/>
          <w:szCs w:val="24"/>
        </w:rPr>
        <w:t>bude zdaneniu podliehať</w:t>
      </w:r>
      <w:r w:rsidR="00936739" w:rsidRPr="00400008">
        <w:rPr>
          <w:rFonts w:ascii="Times New Roman" w:hAnsi="Times New Roman"/>
          <w:bCs/>
          <w:sz w:val="24"/>
          <w:szCs w:val="24"/>
        </w:rPr>
        <w:t xml:space="preserve"> nielen dodanie novej stavby (zdaneniu bude podliehať dodanie stavby pokiaľ neuplynie 5 rokov od jej prvej kolaudácie alebo prvého užívania stavby), ale </w:t>
      </w:r>
      <w:r w:rsidRPr="00400008">
        <w:rPr>
          <w:rFonts w:ascii="Times New Roman" w:hAnsi="Times New Roman"/>
          <w:bCs/>
          <w:sz w:val="24"/>
          <w:szCs w:val="24"/>
        </w:rPr>
        <w:t xml:space="preserve">aj dodanie </w:t>
      </w:r>
      <w:r w:rsidR="00E61A46" w:rsidRPr="00400008">
        <w:rPr>
          <w:rFonts w:ascii="Times New Roman" w:hAnsi="Times New Roman"/>
          <w:bCs/>
          <w:sz w:val="24"/>
          <w:szCs w:val="24"/>
        </w:rPr>
        <w:t xml:space="preserve">staršej </w:t>
      </w:r>
      <w:r w:rsidRPr="00400008">
        <w:rPr>
          <w:rFonts w:ascii="Times New Roman" w:hAnsi="Times New Roman"/>
          <w:bCs/>
          <w:sz w:val="24"/>
          <w:szCs w:val="24"/>
        </w:rPr>
        <w:t>stavby</w:t>
      </w:r>
      <w:r w:rsidR="00E61A46" w:rsidRPr="00400008">
        <w:rPr>
          <w:rFonts w:ascii="Times New Roman" w:hAnsi="Times New Roman"/>
          <w:bCs/>
          <w:sz w:val="24"/>
          <w:szCs w:val="24"/>
        </w:rPr>
        <w:t>, pri</w:t>
      </w:r>
      <w:r w:rsidRPr="00400008">
        <w:rPr>
          <w:rFonts w:ascii="Times New Roman" w:hAnsi="Times New Roman"/>
          <w:bCs/>
          <w:sz w:val="24"/>
          <w:szCs w:val="24"/>
        </w:rPr>
        <w:t xml:space="preserve"> ktorej došlo k zmene </w:t>
      </w:r>
      <w:r w:rsidR="007F4841" w:rsidRPr="00400008">
        <w:rPr>
          <w:rFonts w:ascii="Times New Roman" w:hAnsi="Times New Roman"/>
          <w:bCs/>
          <w:sz w:val="24"/>
          <w:szCs w:val="24"/>
        </w:rPr>
        <w:t>účelu používania</w:t>
      </w:r>
      <w:r w:rsidRPr="00400008">
        <w:rPr>
          <w:rFonts w:ascii="Times New Roman" w:hAnsi="Times New Roman"/>
          <w:bCs/>
          <w:sz w:val="24"/>
          <w:szCs w:val="24"/>
        </w:rPr>
        <w:t xml:space="preserve">, </w:t>
      </w:r>
      <w:r w:rsidR="007F4841" w:rsidRPr="00400008">
        <w:rPr>
          <w:rFonts w:ascii="Times New Roman" w:hAnsi="Times New Roman"/>
          <w:bCs/>
          <w:sz w:val="24"/>
          <w:szCs w:val="24"/>
        </w:rPr>
        <w:t xml:space="preserve">avšak len za predpokladu, že náklady na stavebné práce predstavovali </w:t>
      </w:r>
      <w:r w:rsidR="00214FE9" w:rsidRPr="00400008">
        <w:rPr>
          <w:rFonts w:ascii="Times New Roman" w:hAnsi="Times New Roman"/>
          <w:bCs/>
          <w:sz w:val="24"/>
          <w:szCs w:val="24"/>
        </w:rPr>
        <w:t xml:space="preserve">najmenej </w:t>
      </w:r>
      <w:r w:rsidR="004F6D22">
        <w:rPr>
          <w:rFonts w:ascii="Times New Roman" w:hAnsi="Times New Roman"/>
          <w:bCs/>
          <w:sz w:val="24"/>
          <w:szCs w:val="24"/>
        </w:rPr>
        <w:t>4</w:t>
      </w:r>
      <w:r w:rsidR="00214FE9" w:rsidRPr="00400008">
        <w:rPr>
          <w:rFonts w:ascii="Times New Roman" w:hAnsi="Times New Roman"/>
          <w:bCs/>
          <w:sz w:val="24"/>
          <w:szCs w:val="24"/>
        </w:rPr>
        <w:t>0</w:t>
      </w:r>
      <w:r w:rsidR="00AA18B5" w:rsidRPr="00400008">
        <w:rPr>
          <w:rFonts w:ascii="Times New Roman" w:hAnsi="Times New Roman"/>
          <w:bCs/>
          <w:sz w:val="24"/>
          <w:szCs w:val="24"/>
        </w:rPr>
        <w:t xml:space="preserve"> % hodnoty stavby pred začatím </w:t>
      </w:r>
      <w:r w:rsidR="00AA18B5" w:rsidRPr="0025084D">
        <w:rPr>
          <w:rFonts w:ascii="Times New Roman" w:hAnsi="Times New Roman"/>
          <w:bCs/>
          <w:sz w:val="24"/>
          <w:szCs w:val="24"/>
        </w:rPr>
        <w:t>stavebných prác</w:t>
      </w:r>
      <w:r w:rsidR="008B68FD">
        <w:rPr>
          <w:rFonts w:ascii="Times New Roman" w:hAnsi="Times New Roman"/>
          <w:bCs/>
          <w:sz w:val="24"/>
          <w:szCs w:val="24"/>
        </w:rPr>
        <w:t>,</w:t>
      </w:r>
      <w:r w:rsidR="00620314" w:rsidRPr="0025084D">
        <w:rPr>
          <w:rFonts w:ascii="Times New Roman" w:hAnsi="Times New Roman"/>
          <w:bCs/>
          <w:sz w:val="24"/>
          <w:szCs w:val="24"/>
        </w:rPr>
        <w:t xml:space="preserve"> a taktiež </w:t>
      </w:r>
      <w:r w:rsidR="00E61A46">
        <w:rPr>
          <w:rFonts w:ascii="Times New Roman" w:hAnsi="Times New Roman"/>
          <w:bCs/>
          <w:sz w:val="24"/>
          <w:szCs w:val="24"/>
        </w:rPr>
        <w:t xml:space="preserve">dodanie zrekonštruovanej </w:t>
      </w:r>
      <w:r w:rsidR="00AA18B5" w:rsidRPr="0025084D">
        <w:rPr>
          <w:rFonts w:ascii="Times New Roman" w:hAnsi="Times New Roman"/>
          <w:bCs/>
          <w:sz w:val="24"/>
          <w:szCs w:val="24"/>
        </w:rPr>
        <w:t>stavby</w:t>
      </w:r>
      <w:r w:rsidR="00E61A46">
        <w:rPr>
          <w:rFonts w:ascii="Times New Roman" w:hAnsi="Times New Roman"/>
          <w:bCs/>
          <w:sz w:val="24"/>
          <w:szCs w:val="24"/>
        </w:rPr>
        <w:t xml:space="preserve"> </w:t>
      </w:r>
      <w:r w:rsidR="00AA18B5" w:rsidRPr="0025084D">
        <w:rPr>
          <w:rFonts w:ascii="Times New Roman" w:hAnsi="Times New Roman"/>
          <w:bCs/>
          <w:sz w:val="24"/>
          <w:szCs w:val="24"/>
        </w:rPr>
        <w:t xml:space="preserve">za predpokladu, že hodnota stavebných prác bola </w:t>
      </w:r>
      <w:r w:rsidR="00214FE9" w:rsidRPr="0025084D">
        <w:rPr>
          <w:rFonts w:ascii="Times New Roman" w:hAnsi="Times New Roman"/>
          <w:bCs/>
          <w:sz w:val="24"/>
          <w:szCs w:val="24"/>
        </w:rPr>
        <w:t xml:space="preserve">najmenej </w:t>
      </w:r>
      <w:r w:rsidR="004F6D22">
        <w:rPr>
          <w:rFonts w:ascii="Times New Roman" w:hAnsi="Times New Roman"/>
          <w:bCs/>
          <w:sz w:val="24"/>
          <w:szCs w:val="24"/>
        </w:rPr>
        <w:t>4</w:t>
      </w:r>
      <w:r w:rsidR="00214FE9" w:rsidRPr="0025084D">
        <w:rPr>
          <w:rFonts w:ascii="Times New Roman" w:hAnsi="Times New Roman"/>
          <w:bCs/>
          <w:sz w:val="24"/>
          <w:szCs w:val="24"/>
        </w:rPr>
        <w:t>0</w:t>
      </w:r>
      <w:r w:rsidR="00AA18B5" w:rsidRPr="0025084D">
        <w:rPr>
          <w:rFonts w:ascii="Times New Roman" w:hAnsi="Times New Roman"/>
          <w:bCs/>
          <w:sz w:val="24"/>
          <w:szCs w:val="24"/>
        </w:rPr>
        <w:t xml:space="preserve"> % z hodnoty stavby pred začatím prác. Pre naplnenie t</w:t>
      </w:r>
      <w:r w:rsidR="00E61A46">
        <w:rPr>
          <w:rFonts w:ascii="Times New Roman" w:hAnsi="Times New Roman"/>
          <w:bCs/>
          <w:sz w:val="24"/>
          <w:szCs w:val="24"/>
        </w:rPr>
        <w:t xml:space="preserve">ohto zámeru </w:t>
      </w:r>
      <w:r w:rsidR="00AA18B5" w:rsidRPr="0025084D">
        <w:rPr>
          <w:rFonts w:ascii="Times New Roman" w:hAnsi="Times New Roman"/>
          <w:bCs/>
          <w:sz w:val="24"/>
          <w:szCs w:val="24"/>
        </w:rPr>
        <w:t xml:space="preserve">bolo nevyhnutné zákonom stanoviť, čo sa považuje za „hodnotu stavby pred začatím stavebných prác“. </w:t>
      </w:r>
      <w:r w:rsidR="00620314" w:rsidRPr="0025084D">
        <w:rPr>
          <w:rFonts w:ascii="Times New Roman" w:hAnsi="Times New Roman"/>
          <w:bCs/>
          <w:sz w:val="24"/>
          <w:szCs w:val="24"/>
        </w:rPr>
        <w:t xml:space="preserve">Vzhľadom na to, že predmetom prestavby resp. rekonštrukcie sú najmä staré budovy, </w:t>
      </w:r>
      <w:r w:rsidR="00214FE9" w:rsidRPr="0025084D">
        <w:rPr>
          <w:rFonts w:ascii="Times New Roman" w:hAnsi="Times New Roman"/>
          <w:bCs/>
          <w:sz w:val="24"/>
          <w:szCs w:val="24"/>
        </w:rPr>
        <w:t>pri</w:t>
      </w:r>
      <w:r w:rsidR="00620314" w:rsidRPr="0025084D">
        <w:rPr>
          <w:rFonts w:ascii="Times New Roman" w:hAnsi="Times New Roman"/>
          <w:bCs/>
          <w:sz w:val="24"/>
          <w:szCs w:val="24"/>
        </w:rPr>
        <w:t xml:space="preserve"> ktorých už nie je možné zistiť ich pôvodnú hodnotu, navrhuje sa, aby hlavným ukazovateľom pre </w:t>
      </w:r>
      <w:r w:rsidR="00AA18B5" w:rsidRPr="0025084D">
        <w:rPr>
          <w:rFonts w:ascii="Times New Roman" w:hAnsi="Times New Roman"/>
          <w:bCs/>
          <w:sz w:val="24"/>
          <w:szCs w:val="24"/>
        </w:rPr>
        <w:t xml:space="preserve">porovnanie </w:t>
      </w:r>
      <w:r w:rsidR="00620314" w:rsidRPr="0025084D">
        <w:rPr>
          <w:rFonts w:ascii="Times New Roman" w:hAnsi="Times New Roman"/>
          <w:bCs/>
          <w:sz w:val="24"/>
          <w:szCs w:val="24"/>
        </w:rPr>
        <w:t xml:space="preserve">bola hodnota stavby na </w:t>
      </w:r>
      <w:r w:rsidR="00620314" w:rsidRPr="00400008">
        <w:rPr>
          <w:rFonts w:ascii="Times New Roman" w:hAnsi="Times New Roman"/>
          <w:bCs/>
          <w:sz w:val="24"/>
          <w:szCs w:val="24"/>
        </w:rPr>
        <w:t>voľnom trhu</w:t>
      </w:r>
      <w:r w:rsidR="000102C2" w:rsidRPr="00400008">
        <w:rPr>
          <w:rFonts w:ascii="Times New Roman" w:hAnsi="Times New Roman"/>
          <w:bCs/>
          <w:sz w:val="24"/>
          <w:szCs w:val="24"/>
        </w:rPr>
        <w:t xml:space="preserve"> </w:t>
      </w:r>
      <w:r w:rsidR="00620314" w:rsidRPr="00400008">
        <w:rPr>
          <w:rFonts w:ascii="Times New Roman" w:hAnsi="Times New Roman"/>
          <w:bCs/>
          <w:sz w:val="24"/>
          <w:szCs w:val="24"/>
        </w:rPr>
        <w:t>v čase pred prestavbou.</w:t>
      </w:r>
      <w:r w:rsidR="00E61A46" w:rsidRPr="00400008">
        <w:rPr>
          <w:rFonts w:ascii="Times New Roman" w:hAnsi="Times New Roman"/>
          <w:bCs/>
          <w:sz w:val="24"/>
          <w:szCs w:val="24"/>
        </w:rPr>
        <w:t xml:space="preserve"> </w:t>
      </w:r>
      <w:r w:rsidR="00667BE9" w:rsidRPr="00400008">
        <w:rPr>
          <w:rFonts w:ascii="Times New Roman" w:hAnsi="Times New Roman"/>
          <w:bCs/>
          <w:sz w:val="24"/>
          <w:szCs w:val="24"/>
        </w:rPr>
        <w:t xml:space="preserve">Pri určovaní hodnoty vo vzťahu k porovnateľnej stavbe je potrebné brať do úvahy </w:t>
      </w:r>
      <w:r w:rsidR="00400008" w:rsidRPr="00400008">
        <w:rPr>
          <w:rFonts w:ascii="Times New Roman" w:hAnsi="Times New Roman"/>
          <w:bCs/>
          <w:sz w:val="24"/>
          <w:szCs w:val="24"/>
        </w:rPr>
        <w:t>kritérium umiestnenia stavby a časové kritérium.</w:t>
      </w:r>
      <w:r w:rsidR="00936739" w:rsidRPr="00400008">
        <w:rPr>
          <w:rFonts w:ascii="Times New Roman" w:hAnsi="Times New Roman"/>
          <w:bCs/>
          <w:sz w:val="24"/>
          <w:szCs w:val="24"/>
        </w:rPr>
        <w:t xml:space="preserve"> </w:t>
      </w:r>
      <w:r w:rsidR="006132C1" w:rsidRPr="00400008">
        <w:rPr>
          <w:rFonts w:ascii="Times New Roman" w:hAnsi="Times New Roman"/>
          <w:bCs/>
          <w:sz w:val="24"/>
          <w:szCs w:val="24"/>
        </w:rPr>
        <w:t>U</w:t>
      </w:r>
      <w:r w:rsidR="00E61A46" w:rsidRPr="00400008">
        <w:rPr>
          <w:rFonts w:ascii="Times New Roman" w:hAnsi="Times New Roman"/>
          <w:bCs/>
          <w:sz w:val="24"/>
          <w:szCs w:val="24"/>
        </w:rPr>
        <w:t xml:space="preserve">platnenie oslobodenia </w:t>
      </w:r>
      <w:r w:rsidR="00E61A46">
        <w:rPr>
          <w:rFonts w:ascii="Times New Roman" w:hAnsi="Times New Roman"/>
          <w:bCs/>
          <w:sz w:val="24"/>
          <w:szCs w:val="24"/>
        </w:rPr>
        <w:t>od</w:t>
      </w:r>
      <w:r w:rsidR="006132C1">
        <w:rPr>
          <w:rFonts w:ascii="Times New Roman" w:hAnsi="Times New Roman"/>
          <w:bCs/>
          <w:sz w:val="24"/>
          <w:szCs w:val="24"/>
        </w:rPr>
        <w:t xml:space="preserve"> dane pri uvedených stavbách je možné až po uplynutí </w:t>
      </w:r>
      <w:r w:rsidR="00E61A46" w:rsidRPr="0025084D">
        <w:rPr>
          <w:rFonts w:ascii="Times New Roman" w:hAnsi="Times New Roman"/>
          <w:bCs/>
          <w:sz w:val="24"/>
          <w:szCs w:val="24"/>
        </w:rPr>
        <w:t>5</w:t>
      </w:r>
      <w:r w:rsidR="006132C1">
        <w:rPr>
          <w:rFonts w:ascii="Times New Roman" w:hAnsi="Times New Roman"/>
          <w:bCs/>
          <w:sz w:val="24"/>
          <w:szCs w:val="24"/>
        </w:rPr>
        <w:t xml:space="preserve"> rokov od kolaudácie vzťahujúcej sa na zmenu účelu používania stavby alebo na rekonštrukciu predmetnej stavby.</w:t>
      </w:r>
    </w:p>
    <w:p w:rsidR="004F6D22" w:rsidRPr="006F6271" w:rsidRDefault="00E721D3" w:rsidP="004F6D22">
      <w:pPr>
        <w:spacing w:before="0" w:line="240" w:lineRule="auto"/>
        <w:ind w:firstLine="0"/>
        <w:rPr>
          <w:rFonts w:ascii="Times New Roman" w:hAnsi="Times New Roman"/>
          <w:bCs/>
          <w:sz w:val="24"/>
          <w:szCs w:val="24"/>
        </w:rPr>
      </w:pPr>
      <w:r>
        <w:rPr>
          <w:rFonts w:ascii="Times New Roman" w:hAnsi="Times New Roman"/>
          <w:bCs/>
          <w:sz w:val="24"/>
          <w:szCs w:val="24"/>
        </w:rPr>
        <w:t xml:space="preserve">Navrhuje sa v odseku 7 osobitne upraviť podmienky oslobodenia od dane pri dodaní jednotlivého </w:t>
      </w:r>
      <w:r w:rsidRPr="006F6271">
        <w:rPr>
          <w:rFonts w:ascii="Times New Roman" w:hAnsi="Times New Roman"/>
          <w:bCs/>
          <w:sz w:val="24"/>
          <w:szCs w:val="24"/>
        </w:rPr>
        <w:t>byt</w:t>
      </w:r>
      <w:r>
        <w:rPr>
          <w:rFonts w:ascii="Times New Roman" w:hAnsi="Times New Roman"/>
          <w:bCs/>
          <w:sz w:val="24"/>
          <w:szCs w:val="24"/>
        </w:rPr>
        <w:t>u</w:t>
      </w:r>
      <w:r w:rsidRPr="006F6271">
        <w:rPr>
          <w:rFonts w:ascii="Times New Roman" w:hAnsi="Times New Roman"/>
          <w:bCs/>
          <w:sz w:val="24"/>
          <w:szCs w:val="24"/>
        </w:rPr>
        <w:t>, bytov</w:t>
      </w:r>
      <w:r>
        <w:rPr>
          <w:rFonts w:ascii="Times New Roman" w:hAnsi="Times New Roman"/>
          <w:bCs/>
          <w:sz w:val="24"/>
          <w:szCs w:val="24"/>
        </w:rPr>
        <w:t xml:space="preserve">ého </w:t>
      </w:r>
      <w:r w:rsidRPr="006F6271">
        <w:rPr>
          <w:rFonts w:ascii="Times New Roman" w:hAnsi="Times New Roman"/>
          <w:bCs/>
          <w:sz w:val="24"/>
          <w:szCs w:val="24"/>
        </w:rPr>
        <w:t>apartmán</w:t>
      </w:r>
      <w:r>
        <w:rPr>
          <w:rFonts w:ascii="Times New Roman" w:hAnsi="Times New Roman"/>
          <w:bCs/>
          <w:sz w:val="24"/>
          <w:szCs w:val="24"/>
        </w:rPr>
        <w:t>u</w:t>
      </w:r>
      <w:r w:rsidRPr="006F6271">
        <w:rPr>
          <w:rFonts w:ascii="Times New Roman" w:hAnsi="Times New Roman"/>
          <w:bCs/>
          <w:sz w:val="24"/>
          <w:szCs w:val="24"/>
        </w:rPr>
        <w:t xml:space="preserve"> alebo nebytov</w:t>
      </w:r>
      <w:r>
        <w:rPr>
          <w:rFonts w:ascii="Times New Roman" w:hAnsi="Times New Roman"/>
          <w:bCs/>
          <w:sz w:val="24"/>
          <w:szCs w:val="24"/>
        </w:rPr>
        <w:t xml:space="preserve">ého </w:t>
      </w:r>
      <w:r w:rsidRPr="006F6271">
        <w:rPr>
          <w:rFonts w:ascii="Times New Roman" w:hAnsi="Times New Roman"/>
          <w:bCs/>
          <w:sz w:val="24"/>
          <w:szCs w:val="24"/>
        </w:rPr>
        <w:t>priestor</w:t>
      </w:r>
      <w:r>
        <w:rPr>
          <w:rFonts w:ascii="Times New Roman" w:hAnsi="Times New Roman"/>
          <w:bCs/>
          <w:sz w:val="24"/>
          <w:szCs w:val="24"/>
        </w:rPr>
        <w:t>u.</w:t>
      </w:r>
      <w:r w:rsidRPr="006F6271">
        <w:rPr>
          <w:rFonts w:ascii="Times New Roman" w:hAnsi="Times New Roman"/>
          <w:bCs/>
          <w:sz w:val="24"/>
          <w:szCs w:val="24"/>
        </w:rPr>
        <w:t xml:space="preserve"> </w:t>
      </w:r>
      <w:r w:rsidR="007974AF" w:rsidRPr="006F6271">
        <w:rPr>
          <w:rFonts w:ascii="Times New Roman" w:hAnsi="Times New Roman"/>
          <w:bCs/>
          <w:sz w:val="24"/>
          <w:szCs w:val="24"/>
        </w:rPr>
        <w:t>A</w:t>
      </w:r>
      <w:r w:rsidR="00C040F1" w:rsidRPr="006F6271">
        <w:rPr>
          <w:rFonts w:ascii="Times New Roman" w:hAnsi="Times New Roman"/>
          <w:bCs/>
          <w:sz w:val="24"/>
          <w:szCs w:val="24"/>
        </w:rPr>
        <w:t>k platiteľ dane bude predávať samostatne byt, bytový apartmán</w:t>
      </w:r>
      <w:r w:rsidR="00C31BE9" w:rsidRPr="006F6271">
        <w:rPr>
          <w:rFonts w:ascii="Times New Roman" w:hAnsi="Times New Roman"/>
          <w:bCs/>
          <w:sz w:val="24"/>
          <w:szCs w:val="24"/>
        </w:rPr>
        <w:t xml:space="preserve"> </w:t>
      </w:r>
      <w:r w:rsidR="00C040F1" w:rsidRPr="006F6271">
        <w:rPr>
          <w:rFonts w:ascii="Times New Roman" w:hAnsi="Times New Roman"/>
          <w:bCs/>
          <w:sz w:val="24"/>
          <w:szCs w:val="24"/>
        </w:rPr>
        <w:t xml:space="preserve">alebo nebytový priestor, </w:t>
      </w:r>
      <w:r w:rsidR="007974AF" w:rsidRPr="006F6271">
        <w:rPr>
          <w:rFonts w:ascii="Times New Roman" w:hAnsi="Times New Roman"/>
          <w:bCs/>
          <w:sz w:val="24"/>
          <w:szCs w:val="24"/>
        </w:rPr>
        <w:t>pr</w:t>
      </w:r>
      <w:r w:rsidR="004F6D22" w:rsidRPr="006F6271">
        <w:rPr>
          <w:rFonts w:ascii="Times New Roman" w:hAnsi="Times New Roman"/>
          <w:bCs/>
          <w:sz w:val="24"/>
          <w:szCs w:val="24"/>
        </w:rPr>
        <w:t xml:space="preserve">i posúdení splnenia časovej podmienky </w:t>
      </w:r>
      <w:r w:rsidR="00C040F1" w:rsidRPr="006F6271">
        <w:rPr>
          <w:rFonts w:ascii="Times New Roman" w:hAnsi="Times New Roman"/>
          <w:bCs/>
          <w:sz w:val="24"/>
          <w:szCs w:val="24"/>
        </w:rPr>
        <w:t>oslobodeni</w:t>
      </w:r>
      <w:r w:rsidR="004F6D22" w:rsidRPr="006F6271">
        <w:rPr>
          <w:rFonts w:ascii="Times New Roman" w:hAnsi="Times New Roman"/>
          <w:bCs/>
          <w:sz w:val="24"/>
          <w:szCs w:val="24"/>
        </w:rPr>
        <w:t>a</w:t>
      </w:r>
      <w:r w:rsidR="00C040F1" w:rsidRPr="006F6271">
        <w:rPr>
          <w:rFonts w:ascii="Times New Roman" w:hAnsi="Times New Roman"/>
          <w:bCs/>
          <w:sz w:val="24"/>
          <w:szCs w:val="24"/>
        </w:rPr>
        <w:t xml:space="preserve"> od dane sa </w:t>
      </w:r>
      <w:r w:rsidR="007974AF" w:rsidRPr="006F6271">
        <w:rPr>
          <w:rFonts w:ascii="Times New Roman" w:hAnsi="Times New Roman"/>
          <w:bCs/>
          <w:sz w:val="24"/>
          <w:szCs w:val="24"/>
        </w:rPr>
        <w:t xml:space="preserve">rovnako ako pri dodaní stavby bude brať do úvahy ich prvé užívanie povolené na základe kolaudácie budovy. </w:t>
      </w:r>
      <w:r w:rsidR="004F6D22" w:rsidRPr="006F6271">
        <w:rPr>
          <w:rFonts w:ascii="Times New Roman" w:hAnsi="Times New Roman"/>
          <w:bCs/>
          <w:sz w:val="24"/>
          <w:szCs w:val="24"/>
        </w:rPr>
        <w:t>Po dobu 5 rokov odo dňa prvej kolaudácie platiteľ dane nemôže uplatniť oslobodenie od dane na dodanie bytu, apartmánu alebo nebytového priestoru.</w:t>
      </w:r>
    </w:p>
    <w:p w:rsidR="005F02EA" w:rsidRPr="006F6271" w:rsidRDefault="004F6D22" w:rsidP="004F6D22">
      <w:pPr>
        <w:pStyle w:val="Zkladntext"/>
        <w:jc w:val="both"/>
        <w:rPr>
          <w:color w:val="auto"/>
          <w:szCs w:val="24"/>
        </w:rPr>
      </w:pPr>
      <w:r w:rsidRPr="006F6271">
        <w:rPr>
          <w:color w:val="auto"/>
          <w:szCs w:val="24"/>
        </w:rPr>
        <w:t>Ak sa povolí zmena účelu užívania bytu, apartmánu alebo nebytového priestoru, ku ktorej došlo v dôsledku vykonaných stavebných prác</w:t>
      </w:r>
      <w:r w:rsidR="00E721D3">
        <w:rPr>
          <w:color w:val="auto"/>
          <w:szCs w:val="24"/>
        </w:rPr>
        <w:t>,</w:t>
      </w:r>
      <w:r w:rsidRPr="006F6271">
        <w:rPr>
          <w:color w:val="auto"/>
          <w:szCs w:val="24"/>
        </w:rPr>
        <w:t xml:space="preserve"> a náklady na tieto stavebné práce budú najmenej 40 % z</w:t>
      </w:r>
      <w:r w:rsidR="005F02EA" w:rsidRPr="006F6271">
        <w:rPr>
          <w:color w:val="auto"/>
          <w:szCs w:val="24"/>
        </w:rPr>
        <w:t xml:space="preserve"> ich </w:t>
      </w:r>
      <w:r w:rsidRPr="006F6271">
        <w:rPr>
          <w:color w:val="auto"/>
          <w:szCs w:val="24"/>
        </w:rPr>
        <w:t>hodnoty pred začatím stavebných prác</w:t>
      </w:r>
      <w:r w:rsidR="006F6271">
        <w:rPr>
          <w:color w:val="auto"/>
          <w:szCs w:val="24"/>
        </w:rPr>
        <w:t>,</w:t>
      </w:r>
      <w:r w:rsidR="005F02EA" w:rsidRPr="006F6271">
        <w:rPr>
          <w:color w:val="auto"/>
          <w:szCs w:val="24"/>
        </w:rPr>
        <w:t xml:space="preserve"> na účely oslobodenia od dane sa bude pri ich dodaní brať do úvahy kolaudácia, ktorou sa povolí zmena účelu užívania bytu, apartmánu alebo nebytového priestoru. </w:t>
      </w:r>
    </w:p>
    <w:p w:rsidR="008F2F52" w:rsidRDefault="005F02EA" w:rsidP="006F6271">
      <w:pPr>
        <w:pStyle w:val="Zkladntext"/>
        <w:jc w:val="both"/>
        <w:rPr>
          <w:color w:val="auto"/>
          <w:szCs w:val="24"/>
        </w:rPr>
      </w:pPr>
      <w:r>
        <w:rPr>
          <w:color w:val="auto"/>
          <w:szCs w:val="24"/>
        </w:rPr>
        <w:t xml:space="preserve">Ak sa bude </w:t>
      </w:r>
      <w:r w:rsidR="008F2F52">
        <w:rPr>
          <w:color w:val="auto"/>
          <w:szCs w:val="24"/>
        </w:rPr>
        <w:t xml:space="preserve">na základe stavebného povolenia </w:t>
      </w:r>
      <w:r>
        <w:rPr>
          <w:color w:val="auto"/>
          <w:szCs w:val="24"/>
        </w:rPr>
        <w:t>rekonštruovať</w:t>
      </w:r>
      <w:r w:rsidR="008F2F52">
        <w:rPr>
          <w:color w:val="auto"/>
          <w:szCs w:val="24"/>
        </w:rPr>
        <w:t xml:space="preserve"> (opravovať)</w:t>
      </w:r>
      <w:r>
        <w:rPr>
          <w:color w:val="auto"/>
          <w:szCs w:val="24"/>
        </w:rPr>
        <w:t xml:space="preserve"> budova </w:t>
      </w:r>
      <w:r w:rsidR="006F6271">
        <w:rPr>
          <w:color w:val="auto"/>
          <w:szCs w:val="24"/>
        </w:rPr>
        <w:t xml:space="preserve">resp. spoločné priestory budovy </w:t>
      </w:r>
      <w:r>
        <w:rPr>
          <w:color w:val="auto"/>
          <w:szCs w:val="24"/>
        </w:rPr>
        <w:t xml:space="preserve">alebo </w:t>
      </w:r>
      <w:r w:rsidR="006F6271">
        <w:rPr>
          <w:color w:val="auto"/>
          <w:szCs w:val="24"/>
        </w:rPr>
        <w:t xml:space="preserve">sa budú rekonštruovať jednotlivé </w:t>
      </w:r>
      <w:r>
        <w:rPr>
          <w:color w:val="auto"/>
          <w:szCs w:val="24"/>
        </w:rPr>
        <w:t>byt</w:t>
      </w:r>
      <w:r w:rsidR="006F6271">
        <w:rPr>
          <w:color w:val="auto"/>
          <w:szCs w:val="24"/>
        </w:rPr>
        <w:t>y</w:t>
      </w:r>
      <w:r>
        <w:rPr>
          <w:color w:val="auto"/>
          <w:szCs w:val="24"/>
        </w:rPr>
        <w:t>, nebytov</w:t>
      </w:r>
      <w:r w:rsidR="006F6271">
        <w:rPr>
          <w:color w:val="auto"/>
          <w:szCs w:val="24"/>
        </w:rPr>
        <w:t>é</w:t>
      </w:r>
      <w:r>
        <w:rPr>
          <w:color w:val="auto"/>
          <w:szCs w:val="24"/>
        </w:rPr>
        <w:t xml:space="preserve"> priestor</w:t>
      </w:r>
      <w:r w:rsidR="006F6271">
        <w:rPr>
          <w:color w:val="auto"/>
          <w:szCs w:val="24"/>
        </w:rPr>
        <w:t>y</w:t>
      </w:r>
      <w:r>
        <w:rPr>
          <w:color w:val="auto"/>
          <w:szCs w:val="24"/>
        </w:rPr>
        <w:t xml:space="preserve"> alebo apartmán</w:t>
      </w:r>
      <w:r w:rsidR="006F6271">
        <w:rPr>
          <w:color w:val="auto"/>
          <w:szCs w:val="24"/>
        </w:rPr>
        <w:t>y a </w:t>
      </w:r>
      <w:r w:rsidRPr="00B05443">
        <w:rPr>
          <w:color w:val="auto"/>
          <w:szCs w:val="24"/>
        </w:rPr>
        <w:t>náklad</w:t>
      </w:r>
      <w:r w:rsidR="006F6271">
        <w:rPr>
          <w:color w:val="auto"/>
          <w:szCs w:val="24"/>
        </w:rPr>
        <w:t xml:space="preserve">y na </w:t>
      </w:r>
      <w:r w:rsidRPr="00B05443">
        <w:rPr>
          <w:color w:val="auto"/>
          <w:szCs w:val="24"/>
        </w:rPr>
        <w:t>stavebné práce</w:t>
      </w:r>
      <w:r w:rsidR="006F6271">
        <w:rPr>
          <w:color w:val="auto"/>
          <w:szCs w:val="24"/>
        </w:rPr>
        <w:t xml:space="preserve"> budú predstavovať </w:t>
      </w:r>
      <w:r w:rsidRPr="00B05443">
        <w:rPr>
          <w:color w:val="auto"/>
          <w:szCs w:val="24"/>
        </w:rPr>
        <w:t xml:space="preserve">najmenej </w:t>
      </w:r>
      <w:r>
        <w:rPr>
          <w:color w:val="auto"/>
          <w:szCs w:val="24"/>
        </w:rPr>
        <w:t>4</w:t>
      </w:r>
      <w:r w:rsidRPr="00B05443">
        <w:rPr>
          <w:color w:val="auto"/>
          <w:szCs w:val="24"/>
        </w:rPr>
        <w:t xml:space="preserve">0 % z hodnoty </w:t>
      </w:r>
      <w:r>
        <w:rPr>
          <w:color w:val="auto"/>
          <w:szCs w:val="24"/>
        </w:rPr>
        <w:t>bytu, apartmánu alebo nebytového priestoru</w:t>
      </w:r>
      <w:r w:rsidRPr="00B05443">
        <w:rPr>
          <w:color w:val="auto"/>
          <w:szCs w:val="24"/>
        </w:rPr>
        <w:t xml:space="preserve"> pred začatím stavebných prác</w:t>
      </w:r>
      <w:r w:rsidR="006F6271">
        <w:rPr>
          <w:color w:val="auto"/>
          <w:szCs w:val="24"/>
        </w:rPr>
        <w:t xml:space="preserve">, na účely oslobodenia od </w:t>
      </w:r>
      <w:r w:rsidR="006F6271">
        <w:rPr>
          <w:color w:val="auto"/>
          <w:szCs w:val="24"/>
        </w:rPr>
        <w:lastRenderedPageBreak/>
        <w:t>dane sa bude pri ich dodaní brať do úvahy kolaudácia</w:t>
      </w:r>
      <w:r w:rsidR="008F2F52">
        <w:rPr>
          <w:color w:val="auto"/>
          <w:szCs w:val="24"/>
        </w:rPr>
        <w:t xml:space="preserve"> </w:t>
      </w:r>
      <w:r w:rsidR="00775D7E">
        <w:rPr>
          <w:color w:val="auto"/>
          <w:szCs w:val="24"/>
        </w:rPr>
        <w:t xml:space="preserve">po </w:t>
      </w:r>
      <w:r w:rsidR="008F2F52">
        <w:rPr>
          <w:color w:val="auto"/>
          <w:szCs w:val="24"/>
        </w:rPr>
        <w:t>vykonan</w:t>
      </w:r>
      <w:r w:rsidR="00775D7E">
        <w:rPr>
          <w:color w:val="auto"/>
          <w:szCs w:val="24"/>
        </w:rPr>
        <w:t xml:space="preserve">í </w:t>
      </w:r>
      <w:r w:rsidR="008F2F52">
        <w:rPr>
          <w:color w:val="auto"/>
          <w:szCs w:val="24"/>
        </w:rPr>
        <w:t>stavebných zmien.</w:t>
      </w:r>
    </w:p>
    <w:p w:rsidR="00775D7E" w:rsidRDefault="008F2F52" w:rsidP="00775D7E">
      <w:pPr>
        <w:pStyle w:val="Zkladntext"/>
        <w:jc w:val="both"/>
        <w:rPr>
          <w:color w:val="auto"/>
          <w:szCs w:val="24"/>
        </w:rPr>
      </w:pPr>
      <w:r>
        <w:rPr>
          <w:color w:val="auto"/>
          <w:szCs w:val="24"/>
        </w:rPr>
        <w:t>Ak sa bude rekonštrukcia (oprava) týkať len spoločných priestorov</w:t>
      </w:r>
      <w:r w:rsidR="009A7A52">
        <w:rPr>
          <w:color w:val="auto"/>
          <w:szCs w:val="24"/>
        </w:rPr>
        <w:t>,</w:t>
      </w:r>
      <w:r>
        <w:rPr>
          <w:color w:val="auto"/>
          <w:szCs w:val="24"/>
        </w:rPr>
        <w:t xml:space="preserve"> je potrebné pri určení navýšenej hodnoty (40</w:t>
      </w:r>
      <w:r w:rsidR="009A7A52">
        <w:rPr>
          <w:color w:val="auto"/>
          <w:szCs w:val="24"/>
        </w:rPr>
        <w:t xml:space="preserve"> </w:t>
      </w:r>
      <w:r>
        <w:rPr>
          <w:color w:val="auto"/>
          <w:szCs w:val="24"/>
        </w:rPr>
        <w:t xml:space="preserve">%) </w:t>
      </w:r>
      <w:r w:rsidR="00970070">
        <w:rPr>
          <w:color w:val="auto"/>
          <w:szCs w:val="24"/>
        </w:rPr>
        <w:t xml:space="preserve">dodávaného </w:t>
      </w:r>
      <w:r>
        <w:rPr>
          <w:color w:val="auto"/>
          <w:szCs w:val="24"/>
        </w:rPr>
        <w:t>bytu, nebytového priestoru príp. apartmánu v</w:t>
      </w:r>
      <w:r w:rsidR="00E721D3">
        <w:rPr>
          <w:color w:val="auto"/>
          <w:szCs w:val="24"/>
        </w:rPr>
        <w:t xml:space="preserve">ychádzať zo stavebných nákladov </w:t>
      </w:r>
      <w:r>
        <w:rPr>
          <w:color w:val="auto"/>
          <w:szCs w:val="24"/>
        </w:rPr>
        <w:t>rozpočítaných na jednotlivé byty, nebytové priestory, apartmány</w:t>
      </w:r>
      <w:r w:rsidR="00775D7E" w:rsidRPr="00775D7E">
        <w:rPr>
          <w:color w:val="auto"/>
          <w:szCs w:val="24"/>
        </w:rPr>
        <w:t xml:space="preserve"> </w:t>
      </w:r>
      <w:r w:rsidR="00775D7E">
        <w:rPr>
          <w:color w:val="auto"/>
          <w:szCs w:val="24"/>
        </w:rPr>
        <w:t xml:space="preserve">podľa </w:t>
      </w:r>
      <w:r w:rsidR="00A84F15">
        <w:rPr>
          <w:color w:val="auto"/>
          <w:szCs w:val="24"/>
        </w:rPr>
        <w:t xml:space="preserve">ich </w:t>
      </w:r>
      <w:r w:rsidR="00775D7E">
        <w:rPr>
          <w:color w:val="auto"/>
          <w:szCs w:val="24"/>
        </w:rPr>
        <w:t xml:space="preserve">podlahovej plochy.  </w:t>
      </w:r>
    </w:p>
    <w:p w:rsidR="00FE1708" w:rsidRPr="0025084D" w:rsidRDefault="00FE1708" w:rsidP="004B3805">
      <w:pPr>
        <w:spacing w:before="0" w:line="240" w:lineRule="auto"/>
        <w:ind w:firstLine="0"/>
        <w:rPr>
          <w:rFonts w:ascii="Times New Roman" w:hAnsi="Times New Roman"/>
          <w:b/>
          <w:bCs/>
          <w:color w:val="FF0000"/>
          <w:sz w:val="24"/>
          <w:szCs w:val="24"/>
        </w:rPr>
      </w:pPr>
    </w:p>
    <w:p w:rsidR="005C0562" w:rsidRPr="0025084D" w:rsidRDefault="005C0562" w:rsidP="005C0562">
      <w:pPr>
        <w:spacing w:before="0" w:line="240" w:lineRule="auto"/>
        <w:ind w:firstLine="0"/>
        <w:rPr>
          <w:rFonts w:ascii="Times New Roman" w:hAnsi="Times New Roman"/>
          <w:b/>
          <w:bCs/>
          <w:sz w:val="24"/>
          <w:szCs w:val="24"/>
        </w:rPr>
      </w:pPr>
      <w:r w:rsidRPr="003D26E6">
        <w:rPr>
          <w:rFonts w:ascii="Times New Roman" w:hAnsi="Times New Roman"/>
          <w:b/>
          <w:bCs/>
          <w:sz w:val="24"/>
          <w:szCs w:val="24"/>
        </w:rPr>
        <w:t>K bod</w:t>
      </w:r>
      <w:r w:rsidR="00C07E7E">
        <w:rPr>
          <w:rFonts w:ascii="Times New Roman" w:hAnsi="Times New Roman"/>
          <w:b/>
          <w:bCs/>
          <w:sz w:val="24"/>
          <w:szCs w:val="24"/>
        </w:rPr>
        <w:t>om</w:t>
      </w:r>
      <w:r w:rsidRPr="003D26E6">
        <w:rPr>
          <w:rFonts w:ascii="Times New Roman" w:hAnsi="Times New Roman"/>
          <w:b/>
          <w:bCs/>
          <w:sz w:val="24"/>
          <w:szCs w:val="24"/>
        </w:rPr>
        <w:t xml:space="preserve"> </w:t>
      </w:r>
      <w:r w:rsidR="008E430D">
        <w:rPr>
          <w:rFonts w:ascii="Times New Roman" w:hAnsi="Times New Roman"/>
          <w:b/>
          <w:bCs/>
          <w:sz w:val="24"/>
          <w:szCs w:val="24"/>
        </w:rPr>
        <w:t>2</w:t>
      </w:r>
      <w:r w:rsidR="00970070">
        <w:rPr>
          <w:rFonts w:ascii="Times New Roman" w:hAnsi="Times New Roman"/>
          <w:b/>
          <w:bCs/>
          <w:sz w:val="24"/>
          <w:szCs w:val="24"/>
        </w:rPr>
        <w:t>3</w:t>
      </w:r>
      <w:r w:rsidR="002D7BDD">
        <w:rPr>
          <w:rFonts w:ascii="Times New Roman" w:hAnsi="Times New Roman"/>
          <w:b/>
          <w:bCs/>
          <w:sz w:val="24"/>
          <w:szCs w:val="24"/>
        </w:rPr>
        <w:t>, 24</w:t>
      </w:r>
      <w:r w:rsidR="008E430D">
        <w:rPr>
          <w:rFonts w:ascii="Times New Roman" w:hAnsi="Times New Roman"/>
          <w:b/>
          <w:bCs/>
          <w:sz w:val="24"/>
          <w:szCs w:val="24"/>
        </w:rPr>
        <w:t xml:space="preserve"> a </w:t>
      </w:r>
      <w:r w:rsidR="002D7BDD">
        <w:rPr>
          <w:rFonts w:ascii="Times New Roman" w:hAnsi="Times New Roman"/>
          <w:b/>
          <w:bCs/>
          <w:sz w:val="24"/>
          <w:szCs w:val="24"/>
        </w:rPr>
        <w:t>53</w:t>
      </w:r>
      <w:r w:rsidRPr="003D26E6">
        <w:rPr>
          <w:rFonts w:ascii="Times New Roman" w:hAnsi="Times New Roman"/>
          <w:b/>
          <w:bCs/>
          <w:sz w:val="24"/>
          <w:szCs w:val="24"/>
        </w:rPr>
        <w:t xml:space="preserve"> (§ 5</w:t>
      </w:r>
      <w:r w:rsidR="008E430D">
        <w:rPr>
          <w:rFonts w:ascii="Times New Roman" w:hAnsi="Times New Roman"/>
          <w:b/>
          <w:bCs/>
          <w:sz w:val="24"/>
          <w:szCs w:val="24"/>
        </w:rPr>
        <w:t>4</w:t>
      </w:r>
      <w:r w:rsidRPr="003D26E6">
        <w:rPr>
          <w:rFonts w:ascii="Times New Roman" w:hAnsi="Times New Roman"/>
          <w:b/>
          <w:bCs/>
          <w:sz w:val="24"/>
          <w:szCs w:val="24"/>
        </w:rPr>
        <w:t xml:space="preserve"> ods. </w:t>
      </w:r>
      <w:r w:rsidR="00D714A7">
        <w:rPr>
          <w:rFonts w:ascii="Times New Roman" w:hAnsi="Times New Roman"/>
          <w:b/>
          <w:bCs/>
          <w:sz w:val="24"/>
          <w:szCs w:val="24"/>
        </w:rPr>
        <w:t>4,</w:t>
      </w:r>
      <w:r w:rsidR="008E430D">
        <w:rPr>
          <w:rFonts w:ascii="Times New Roman" w:hAnsi="Times New Roman"/>
          <w:b/>
          <w:bCs/>
          <w:sz w:val="24"/>
          <w:szCs w:val="24"/>
        </w:rPr>
        <w:t xml:space="preserve"> § 54a ods. 2 a príloha č. 1</w:t>
      </w:r>
      <w:r w:rsidRPr="003D26E6">
        <w:rPr>
          <w:rFonts w:ascii="Times New Roman" w:hAnsi="Times New Roman"/>
          <w:b/>
          <w:bCs/>
          <w:sz w:val="24"/>
          <w:szCs w:val="24"/>
        </w:rPr>
        <w:t>)</w:t>
      </w:r>
    </w:p>
    <w:p w:rsidR="008E430D" w:rsidRPr="00F06A9D" w:rsidRDefault="008E430D" w:rsidP="008E430D">
      <w:pPr>
        <w:tabs>
          <w:tab w:val="left" w:pos="283"/>
        </w:tabs>
        <w:autoSpaceDE w:val="0"/>
        <w:autoSpaceDN w:val="0"/>
        <w:adjustRightInd w:val="0"/>
        <w:spacing w:before="0" w:line="240" w:lineRule="auto"/>
        <w:ind w:firstLine="0"/>
        <w:rPr>
          <w:rFonts w:ascii="Times New Roman" w:hAnsi="Times New Roman"/>
          <w:bCs/>
          <w:sz w:val="24"/>
          <w:szCs w:val="24"/>
        </w:rPr>
      </w:pPr>
      <w:r w:rsidRPr="00F06A9D">
        <w:rPr>
          <w:rFonts w:ascii="Times New Roman" w:hAnsi="Times New Roman"/>
          <w:bCs/>
          <w:sz w:val="24"/>
          <w:szCs w:val="24"/>
        </w:rPr>
        <w:t>Navrhuje sa spresnenie opisu dane na vstupe (DV), ktor</w:t>
      </w:r>
      <w:r>
        <w:rPr>
          <w:rFonts w:ascii="Times New Roman" w:hAnsi="Times New Roman"/>
          <w:bCs/>
          <w:sz w:val="24"/>
          <w:szCs w:val="24"/>
        </w:rPr>
        <w:t>o</w:t>
      </w:r>
      <w:r w:rsidRPr="00F06A9D">
        <w:rPr>
          <w:rFonts w:ascii="Times New Roman" w:hAnsi="Times New Roman"/>
          <w:bCs/>
          <w:sz w:val="24"/>
          <w:szCs w:val="24"/>
        </w:rPr>
        <w:t>u je obstarávaci</w:t>
      </w:r>
      <w:r>
        <w:rPr>
          <w:rFonts w:ascii="Times New Roman" w:hAnsi="Times New Roman"/>
          <w:bCs/>
          <w:sz w:val="24"/>
          <w:szCs w:val="24"/>
        </w:rPr>
        <w:t>a</w:t>
      </w:r>
      <w:r w:rsidRPr="00F06A9D">
        <w:rPr>
          <w:rFonts w:ascii="Times New Roman" w:hAnsi="Times New Roman"/>
          <w:bCs/>
          <w:sz w:val="24"/>
          <w:szCs w:val="24"/>
        </w:rPr>
        <w:t xml:space="preserve"> cena</w:t>
      </w:r>
      <w:r>
        <w:rPr>
          <w:rFonts w:ascii="Times New Roman" w:hAnsi="Times New Roman"/>
          <w:bCs/>
          <w:sz w:val="24"/>
          <w:szCs w:val="24"/>
        </w:rPr>
        <w:t xml:space="preserve"> investičného majetku. Obstarávacou cenou je potrebné  ro</w:t>
      </w:r>
      <w:r w:rsidRPr="00F06A9D">
        <w:rPr>
          <w:rFonts w:ascii="Times New Roman" w:hAnsi="Times New Roman"/>
          <w:bCs/>
          <w:sz w:val="24"/>
          <w:szCs w:val="24"/>
        </w:rPr>
        <w:t>zumieť aj sumu splátok, ktoré platiteľ dane zaplatil pri obstaraní majetku formou finančného lízingu, pri ktor</w:t>
      </w:r>
      <w:r>
        <w:rPr>
          <w:rFonts w:ascii="Times New Roman" w:hAnsi="Times New Roman"/>
          <w:bCs/>
          <w:sz w:val="24"/>
          <w:szCs w:val="24"/>
        </w:rPr>
        <w:t>o</w:t>
      </w:r>
      <w:r w:rsidRPr="00F06A9D">
        <w:rPr>
          <w:rFonts w:ascii="Times New Roman" w:hAnsi="Times New Roman"/>
          <w:bCs/>
          <w:sz w:val="24"/>
          <w:szCs w:val="24"/>
        </w:rPr>
        <w:t>m nevznikla daňová po</w:t>
      </w:r>
      <w:r>
        <w:rPr>
          <w:rFonts w:ascii="Times New Roman" w:hAnsi="Times New Roman"/>
          <w:bCs/>
          <w:sz w:val="24"/>
          <w:szCs w:val="24"/>
        </w:rPr>
        <w:t>v</w:t>
      </w:r>
      <w:r w:rsidRPr="00F06A9D">
        <w:rPr>
          <w:rFonts w:ascii="Times New Roman" w:hAnsi="Times New Roman"/>
          <w:bCs/>
          <w:sz w:val="24"/>
          <w:szCs w:val="24"/>
        </w:rPr>
        <w:t xml:space="preserve">innosť momentom odovzdania </w:t>
      </w:r>
      <w:r>
        <w:rPr>
          <w:rFonts w:ascii="Times New Roman" w:hAnsi="Times New Roman"/>
          <w:bCs/>
          <w:sz w:val="24"/>
          <w:szCs w:val="24"/>
        </w:rPr>
        <w:t>predmetu nájmu (fin</w:t>
      </w:r>
      <w:r w:rsidRPr="00F06A9D">
        <w:rPr>
          <w:rFonts w:ascii="Times New Roman" w:hAnsi="Times New Roman"/>
          <w:bCs/>
          <w:sz w:val="24"/>
          <w:szCs w:val="24"/>
        </w:rPr>
        <w:t>a</w:t>
      </w:r>
      <w:r>
        <w:rPr>
          <w:rFonts w:ascii="Times New Roman" w:hAnsi="Times New Roman"/>
          <w:bCs/>
          <w:sz w:val="24"/>
          <w:szCs w:val="24"/>
        </w:rPr>
        <w:t>n</w:t>
      </w:r>
      <w:r w:rsidRPr="00F06A9D">
        <w:rPr>
          <w:rFonts w:ascii="Times New Roman" w:hAnsi="Times New Roman"/>
          <w:bCs/>
          <w:sz w:val="24"/>
          <w:szCs w:val="24"/>
        </w:rPr>
        <w:t>čný lízin</w:t>
      </w:r>
      <w:r>
        <w:rPr>
          <w:rFonts w:ascii="Times New Roman" w:hAnsi="Times New Roman"/>
          <w:bCs/>
          <w:sz w:val="24"/>
          <w:szCs w:val="24"/>
        </w:rPr>
        <w:t>g</w:t>
      </w:r>
      <w:r w:rsidRPr="00F06A9D">
        <w:rPr>
          <w:rFonts w:ascii="Times New Roman" w:hAnsi="Times New Roman"/>
          <w:bCs/>
          <w:sz w:val="24"/>
          <w:szCs w:val="24"/>
        </w:rPr>
        <w:t>, ktorý nie je  považovaný za dodanie tovaru v</w:t>
      </w:r>
      <w:r>
        <w:rPr>
          <w:rFonts w:ascii="Times New Roman" w:hAnsi="Times New Roman"/>
          <w:bCs/>
          <w:sz w:val="24"/>
          <w:szCs w:val="24"/>
        </w:rPr>
        <w:t> </w:t>
      </w:r>
      <w:r w:rsidRPr="00F06A9D">
        <w:rPr>
          <w:rFonts w:ascii="Times New Roman" w:hAnsi="Times New Roman"/>
          <w:bCs/>
          <w:sz w:val="24"/>
          <w:szCs w:val="24"/>
        </w:rPr>
        <w:t>mom</w:t>
      </w:r>
      <w:r>
        <w:rPr>
          <w:rFonts w:ascii="Times New Roman" w:hAnsi="Times New Roman"/>
          <w:bCs/>
          <w:sz w:val="24"/>
          <w:szCs w:val="24"/>
        </w:rPr>
        <w:t xml:space="preserve">ente </w:t>
      </w:r>
      <w:r w:rsidRPr="00F06A9D">
        <w:rPr>
          <w:rFonts w:ascii="Times New Roman" w:hAnsi="Times New Roman"/>
          <w:bCs/>
          <w:sz w:val="24"/>
          <w:szCs w:val="24"/>
        </w:rPr>
        <w:t>od</w:t>
      </w:r>
      <w:r>
        <w:rPr>
          <w:rFonts w:ascii="Times New Roman" w:hAnsi="Times New Roman"/>
          <w:bCs/>
          <w:sz w:val="24"/>
          <w:szCs w:val="24"/>
        </w:rPr>
        <w:t xml:space="preserve">ovzdania </w:t>
      </w:r>
      <w:r w:rsidRPr="00F06A9D">
        <w:rPr>
          <w:rFonts w:ascii="Times New Roman" w:hAnsi="Times New Roman"/>
          <w:bCs/>
          <w:sz w:val="24"/>
          <w:szCs w:val="24"/>
        </w:rPr>
        <w:t xml:space="preserve"> predmetu lízingu).</w:t>
      </w:r>
    </w:p>
    <w:p w:rsidR="008E430D" w:rsidRPr="00F06A9D" w:rsidRDefault="008E430D" w:rsidP="008E430D">
      <w:pPr>
        <w:tabs>
          <w:tab w:val="left" w:pos="283"/>
        </w:tabs>
        <w:autoSpaceDE w:val="0"/>
        <w:autoSpaceDN w:val="0"/>
        <w:adjustRightInd w:val="0"/>
        <w:spacing w:before="0" w:line="240" w:lineRule="auto"/>
        <w:ind w:firstLine="0"/>
        <w:rPr>
          <w:rFonts w:ascii="Times New Roman" w:hAnsi="Times New Roman"/>
          <w:bCs/>
          <w:sz w:val="24"/>
          <w:szCs w:val="24"/>
        </w:rPr>
      </w:pPr>
      <w:r w:rsidRPr="00F06A9D">
        <w:rPr>
          <w:rFonts w:ascii="Times New Roman" w:hAnsi="Times New Roman"/>
          <w:bCs/>
          <w:sz w:val="24"/>
          <w:szCs w:val="24"/>
        </w:rPr>
        <w:t xml:space="preserve">Znenie je spresnené z dôvodu odstránenia pochybností pre prípad </w:t>
      </w:r>
      <w:r>
        <w:rPr>
          <w:rFonts w:ascii="Times New Roman" w:hAnsi="Times New Roman"/>
          <w:bCs/>
          <w:sz w:val="24"/>
          <w:szCs w:val="24"/>
        </w:rPr>
        <w:t xml:space="preserve">povinnej </w:t>
      </w:r>
      <w:r w:rsidRPr="00F06A9D">
        <w:rPr>
          <w:rFonts w:ascii="Times New Roman" w:hAnsi="Times New Roman"/>
          <w:bCs/>
          <w:sz w:val="24"/>
          <w:szCs w:val="24"/>
        </w:rPr>
        <w:t xml:space="preserve">úpravy odpočítanej </w:t>
      </w:r>
      <w:r>
        <w:rPr>
          <w:rFonts w:ascii="Times New Roman" w:hAnsi="Times New Roman"/>
          <w:bCs/>
          <w:sz w:val="24"/>
          <w:szCs w:val="24"/>
        </w:rPr>
        <w:t>dane pri zm</w:t>
      </w:r>
      <w:r w:rsidRPr="00F06A9D">
        <w:rPr>
          <w:rFonts w:ascii="Times New Roman" w:hAnsi="Times New Roman"/>
          <w:bCs/>
          <w:sz w:val="24"/>
          <w:szCs w:val="24"/>
        </w:rPr>
        <w:t xml:space="preserve">ene účelu použitia </w:t>
      </w:r>
      <w:r>
        <w:rPr>
          <w:rFonts w:ascii="Times New Roman" w:hAnsi="Times New Roman"/>
          <w:bCs/>
          <w:sz w:val="24"/>
          <w:szCs w:val="24"/>
        </w:rPr>
        <w:t xml:space="preserve">investičného </w:t>
      </w:r>
      <w:r w:rsidRPr="00F06A9D">
        <w:rPr>
          <w:rFonts w:ascii="Times New Roman" w:hAnsi="Times New Roman"/>
          <w:bCs/>
          <w:sz w:val="24"/>
          <w:szCs w:val="24"/>
        </w:rPr>
        <w:t xml:space="preserve">majetku, ktorý platiteľ </w:t>
      </w:r>
      <w:r>
        <w:rPr>
          <w:rFonts w:ascii="Times New Roman" w:hAnsi="Times New Roman"/>
          <w:bCs/>
          <w:sz w:val="24"/>
          <w:szCs w:val="24"/>
        </w:rPr>
        <w:t xml:space="preserve">dane </w:t>
      </w:r>
      <w:r w:rsidRPr="00F06A9D">
        <w:rPr>
          <w:rFonts w:ascii="Times New Roman" w:hAnsi="Times New Roman"/>
          <w:bCs/>
          <w:sz w:val="24"/>
          <w:szCs w:val="24"/>
        </w:rPr>
        <w:t xml:space="preserve">nadobudol formou finančného lízingu. </w:t>
      </w:r>
    </w:p>
    <w:p w:rsidR="008E430D" w:rsidRPr="008E430D" w:rsidRDefault="008E430D" w:rsidP="002E11FC">
      <w:pPr>
        <w:spacing w:before="0" w:line="240" w:lineRule="auto"/>
        <w:ind w:firstLine="0"/>
        <w:rPr>
          <w:rFonts w:ascii="Times New Roman" w:hAnsi="Times New Roman"/>
          <w:bCs/>
          <w:sz w:val="24"/>
          <w:szCs w:val="24"/>
        </w:rPr>
      </w:pPr>
      <w:r w:rsidRPr="008E430D">
        <w:rPr>
          <w:rFonts w:ascii="Times New Roman" w:hAnsi="Times New Roman"/>
          <w:bCs/>
          <w:sz w:val="24"/>
          <w:szCs w:val="24"/>
        </w:rPr>
        <w:t xml:space="preserve">V tejto súvislosti bolo nevyhnutné v § 54 a § 54a </w:t>
      </w:r>
      <w:r w:rsidR="00D714A7">
        <w:rPr>
          <w:rFonts w:ascii="Times New Roman" w:hAnsi="Times New Roman"/>
          <w:bCs/>
          <w:sz w:val="24"/>
          <w:szCs w:val="24"/>
        </w:rPr>
        <w:t xml:space="preserve">zákona </w:t>
      </w:r>
      <w:r w:rsidRPr="008E430D">
        <w:rPr>
          <w:rFonts w:ascii="Times New Roman" w:hAnsi="Times New Roman"/>
          <w:bCs/>
          <w:sz w:val="24"/>
          <w:szCs w:val="24"/>
        </w:rPr>
        <w:t>stanoviť pri nadobudnutí investičného majetku  formou finančného lízingu začatie plynutia 20</w:t>
      </w:r>
      <w:r w:rsidR="00D714A7">
        <w:rPr>
          <w:rFonts w:ascii="Times New Roman" w:hAnsi="Times New Roman"/>
          <w:bCs/>
          <w:sz w:val="24"/>
          <w:szCs w:val="24"/>
        </w:rPr>
        <w:t>-</w:t>
      </w:r>
      <w:r w:rsidRPr="008E430D">
        <w:rPr>
          <w:rFonts w:ascii="Times New Roman" w:hAnsi="Times New Roman"/>
          <w:bCs/>
          <w:sz w:val="24"/>
          <w:szCs w:val="24"/>
        </w:rPr>
        <w:t>ročného obdobia na úpravu odpočítanej dane.</w:t>
      </w:r>
      <w:r>
        <w:rPr>
          <w:rFonts w:ascii="Times New Roman" w:hAnsi="Times New Roman"/>
          <w:bCs/>
          <w:sz w:val="24"/>
          <w:szCs w:val="24"/>
        </w:rPr>
        <w:t xml:space="preserve"> </w:t>
      </w:r>
      <w:r w:rsidR="00A71C38">
        <w:rPr>
          <w:rFonts w:ascii="Times New Roman" w:hAnsi="Times New Roman"/>
          <w:bCs/>
          <w:sz w:val="24"/>
          <w:szCs w:val="24"/>
        </w:rPr>
        <w:t xml:space="preserve">Týmto momentom je odovzdanie investičného majetku platiteľovi dane do nájmu.  </w:t>
      </w:r>
    </w:p>
    <w:p w:rsidR="008E430D" w:rsidRDefault="008E430D" w:rsidP="002E11FC">
      <w:pPr>
        <w:spacing w:before="0" w:line="240" w:lineRule="auto"/>
        <w:ind w:firstLine="0"/>
        <w:rPr>
          <w:rFonts w:ascii="Times New Roman" w:hAnsi="Times New Roman"/>
          <w:b/>
          <w:bCs/>
          <w:sz w:val="24"/>
          <w:szCs w:val="24"/>
        </w:rPr>
      </w:pPr>
    </w:p>
    <w:p w:rsidR="00FD02B4" w:rsidRPr="0025084D" w:rsidRDefault="00FD02B4" w:rsidP="002E11FC">
      <w:pPr>
        <w:spacing w:before="0" w:line="240" w:lineRule="auto"/>
        <w:ind w:firstLine="0"/>
        <w:rPr>
          <w:rFonts w:ascii="Times New Roman" w:hAnsi="Times New Roman"/>
          <w:b/>
          <w:bCs/>
          <w:sz w:val="24"/>
          <w:szCs w:val="24"/>
        </w:rPr>
      </w:pPr>
      <w:r w:rsidRPr="0025084D">
        <w:rPr>
          <w:rFonts w:ascii="Times New Roman" w:hAnsi="Times New Roman"/>
          <w:b/>
          <w:bCs/>
          <w:sz w:val="24"/>
          <w:szCs w:val="24"/>
        </w:rPr>
        <w:t>K</w:t>
      </w:r>
      <w:r w:rsidR="007E2AF7" w:rsidRPr="0025084D">
        <w:rPr>
          <w:rFonts w:ascii="Times New Roman" w:hAnsi="Times New Roman"/>
          <w:b/>
          <w:bCs/>
          <w:sz w:val="24"/>
          <w:szCs w:val="24"/>
        </w:rPr>
        <w:t> </w:t>
      </w:r>
      <w:r w:rsidRPr="0025084D">
        <w:rPr>
          <w:rFonts w:ascii="Times New Roman" w:hAnsi="Times New Roman"/>
          <w:b/>
          <w:bCs/>
          <w:sz w:val="24"/>
          <w:szCs w:val="24"/>
        </w:rPr>
        <w:t>bod</w:t>
      </w:r>
      <w:r w:rsidR="007E2AF7" w:rsidRPr="0025084D">
        <w:rPr>
          <w:rFonts w:ascii="Times New Roman" w:hAnsi="Times New Roman"/>
          <w:b/>
          <w:bCs/>
          <w:sz w:val="24"/>
          <w:szCs w:val="24"/>
        </w:rPr>
        <w:t xml:space="preserve">om </w:t>
      </w:r>
      <w:r w:rsidR="003D26E6">
        <w:rPr>
          <w:rFonts w:ascii="Times New Roman" w:hAnsi="Times New Roman"/>
          <w:b/>
          <w:bCs/>
          <w:sz w:val="24"/>
          <w:szCs w:val="24"/>
        </w:rPr>
        <w:t>2</w:t>
      </w:r>
      <w:r w:rsidR="002D7BDD">
        <w:rPr>
          <w:rFonts w:ascii="Times New Roman" w:hAnsi="Times New Roman"/>
          <w:b/>
          <w:bCs/>
          <w:sz w:val="24"/>
          <w:szCs w:val="24"/>
        </w:rPr>
        <w:t>5</w:t>
      </w:r>
      <w:r w:rsidR="00DD05E3">
        <w:rPr>
          <w:rFonts w:ascii="Times New Roman" w:hAnsi="Times New Roman"/>
          <w:b/>
          <w:bCs/>
          <w:sz w:val="24"/>
          <w:szCs w:val="24"/>
        </w:rPr>
        <w:t xml:space="preserve">, </w:t>
      </w:r>
      <w:r w:rsidR="003D26E6">
        <w:rPr>
          <w:rFonts w:ascii="Times New Roman" w:hAnsi="Times New Roman"/>
          <w:b/>
          <w:bCs/>
          <w:sz w:val="24"/>
          <w:szCs w:val="24"/>
        </w:rPr>
        <w:t>2</w:t>
      </w:r>
      <w:r w:rsidR="002D7BDD">
        <w:rPr>
          <w:rFonts w:ascii="Times New Roman" w:hAnsi="Times New Roman"/>
          <w:b/>
          <w:bCs/>
          <w:sz w:val="24"/>
          <w:szCs w:val="24"/>
        </w:rPr>
        <w:t>6</w:t>
      </w:r>
      <w:r w:rsidR="00970070">
        <w:rPr>
          <w:rFonts w:ascii="Times New Roman" w:hAnsi="Times New Roman"/>
          <w:b/>
          <w:bCs/>
          <w:sz w:val="24"/>
          <w:szCs w:val="24"/>
        </w:rPr>
        <w:t xml:space="preserve"> a </w:t>
      </w:r>
      <w:r w:rsidR="002D7BDD">
        <w:rPr>
          <w:rFonts w:ascii="Times New Roman" w:hAnsi="Times New Roman"/>
          <w:b/>
          <w:bCs/>
          <w:sz w:val="24"/>
          <w:szCs w:val="24"/>
        </w:rPr>
        <w:t>53</w:t>
      </w:r>
      <w:r w:rsidR="007E2AF7" w:rsidRPr="0025084D">
        <w:rPr>
          <w:rFonts w:ascii="Times New Roman" w:hAnsi="Times New Roman"/>
          <w:b/>
          <w:bCs/>
          <w:sz w:val="24"/>
          <w:szCs w:val="24"/>
        </w:rPr>
        <w:t xml:space="preserve"> </w:t>
      </w:r>
      <w:r w:rsidR="00AD58A2" w:rsidRPr="0025084D">
        <w:rPr>
          <w:rFonts w:ascii="Times New Roman" w:hAnsi="Times New Roman"/>
          <w:b/>
          <w:bCs/>
          <w:sz w:val="24"/>
          <w:szCs w:val="24"/>
        </w:rPr>
        <w:t>(§ 54</w:t>
      </w:r>
      <w:r w:rsidR="007E2AF7" w:rsidRPr="0025084D">
        <w:rPr>
          <w:rFonts w:ascii="Times New Roman" w:hAnsi="Times New Roman"/>
          <w:b/>
          <w:bCs/>
          <w:sz w:val="24"/>
          <w:szCs w:val="24"/>
        </w:rPr>
        <w:t>c,</w:t>
      </w:r>
      <w:r w:rsidR="00AD58A2" w:rsidRPr="0025084D">
        <w:rPr>
          <w:rFonts w:ascii="Times New Roman" w:hAnsi="Times New Roman"/>
          <w:b/>
          <w:bCs/>
          <w:sz w:val="24"/>
          <w:szCs w:val="24"/>
        </w:rPr>
        <w:t xml:space="preserve"> § 54</w:t>
      </w:r>
      <w:r w:rsidR="007E2AF7" w:rsidRPr="0025084D">
        <w:rPr>
          <w:rFonts w:ascii="Times New Roman" w:hAnsi="Times New Roman"/>
          <w:b/>
          <w:bCs/>
          <w:sz w:val="24"/>
          <w:szCs w:val="24"/>
        </w:rPr>
        <w:t>d</w:t>
      </w:r>
      <w:r w:rsidR="00AD58A2" w:rsidRPr="0025084D">
        <w:rPr>
          <w:rFonts w:ascii="Times New Roman" w:hAnsi="Times New Roman"/>
          <w:b/>
          <w:bCs/>
          <w:sz w:val="24"/>
          <w:szCs w:val="24"/>
        </w:rPr>
        <w:t>, § 68</w:t>
      </w:r>
      <w:r w:rsidR="007E2AF7" w:rsidRPr="0025084D">
        <w:rPr>
          <w:rFonts w:ascii="Times New Roman" w:hAnsi="Times New Roman"/>
          <w:b/>
          <w:bCs/>
          <w:sz w:val="24"/>
          <w:szCs w:val="24"/>
        </w:rPr>
        <w:t>d</w:t>
      </w:r>
      <w:r w:rsidR="00AD58A2" w:rsidRPr="0025084D">
        <w:rPr>
          <w:rFonts w:ascii="Times New Roman" w:hAnsi="Times New Roman"/>
          <w:b/>
          <w:bCs/>
          <w:sz w:val="24"/>
          <w:szCs w:val="24"/>
        </w:rPr>
        <w:t xml:space="preserve"> ods. 6</w:t>
      </w:r>
      <w:r w:rsidR="007E2AF7" w:rsidRPr="0025084D">
        <w:rPr>
          <w:rFonts w:ascii="Times New Roman" w:hAnsi="Times New Roman"/>
          <w:b/>
          <w:bCs/>
          <w:sz w:val="24"/>
          <w:szCs w:val="24"/>
        </w:rPr>
        <w:t xml:space="preserve"> a príloha č. 1</w:t>
      </w:r>
      <w:r w:rsidR="00AD58A2" w:rsidRPr="0025084D">
        <w:rPr>
          <w:rFonts w:ascii="Times New Roman" w:hAnsi="Times New Roman"/>
          <w:b/>
          <w:bCs/>
          <w:sz w:val="24"/>
          <w:szCs w:val="24"/>
        </w:rPr>
        <w:t>)</w:t>
      </w:r>
    </w:p>
    <w:p w:rsidR="002A7CA3" w:rsidRPr="0025084D" w:rsidRDefault="002A7CA3" w:rsidP="002E11FC">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Navrhuje sa </w:t>
      </w:r>
      <w:r w:rsidR="00A71C38">
        <w:rPr>
          <w:rFonts w:ascii="Times New Roman" w:hAnsi="Times New Roman"/>
          <w:bCs/>
          <w:sz w:val="24"/>
          <w:szCs w:val="24"/>
        </w:rPr>
        <w:t xml:space="preserve">v § 54d </w:t>
      </w:r>
      <w:r w:rsidRPr="0025084D">
        <w:rPr>
          <w:rFonts w:ascii="Times New Roman" w:hAnsi="Times New Roman"/>
          <w:bCs/>
          <w:sz w:val="24"/>
          <w:szCs w:val="24"/>
        </w:rPr>
        <w:t>zavedenie úpravy odpočítanej dane pri hnuteľnom majetku v súvislosti so zmenou rozsahu použitia hnuteľného majetku na podnikanie. Praktické poznatky ukazujú, že chýbajú pravidlá, ktoré umožnia po prvotnom odpočítaní dane upraviť odpočítanú daň v nasledujúcich kalendárnych rokoch, a to v závislosti od objektívnych okolností, na základe ktorých dôjde k zmene rozsahu používania hnuteľného majetku na podnikanie a aj na iný účel ako podnikanie.</w:t>
      </w:r>
    </w:p>
    <w:p w:rsidR="00FD02B4" w:rsidRPr="0025084D" w:rsidRDefault="00523D84" w:rsidP="004B3805">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Táto úprava však neznamená prevzatie článku 168a </w:t>
      </w:r>
      <w:r w:rsidR="007A5CF2" w:rsidRPr="0025084D">
        <w:rPr>
          <w:rFonts w:ascii="Times New Roman" w:hAnsi="Times New Roman"/>
          <w:bCs/>
          <w:sz w:val="24"/>
          <w:szCs w:val="24"/>
        </w:rPr>
        <w:t xml:space="preserve">ods. 2 </w:t>
      </w:r>
      <w:r w:rsidRPr="0025084D">
        <w:rPr>
          <w:rFonts w:ascii="Times New Roman" w:hAnsi="Times New Roman"/>
          <w:bCs/>
          <w:sz w:val="24"/>
          <w:szCs w:val="24"/>
        </w:rPr>
        <w:t xml:space="preserve">smernice 2006/112/ES do zákona o DPH. V prípade prevzatia tohto článku do zákona o DPH by bol platiteľ dane hneď pri nadobudnutí hnuteľného majetku, ktorý plánuje použiť na podnikanie a súčasne na iný účel ako na podnikanie, </w:t>
      </w:r>
      <w:r w:rsidR="007E2AF7" w:rsidRPr="0025084D">
        <w:rPr>
          <w:rFonts w:ascii="Times New Roman" w:hAnsi="Times New Roman"/>
          <w:bCs/>
          <w:sz w:val="24"/>
          <w:szCs w:val="24"/>
        </w:rPr>
        <w:t xml:space="preserve">oprávnený </w:t>
      </w:r>
      <w:r w:rsidRPr="0025084D">
        <w:rPr>
          <w:rFonts w:ascii="Times New Roman" w:hAnsi="Times New Roman"/>
          <w:bCs/>
          <w:sz w:val="24"/>
          <w:szCs w:val="24"/>
        </w:rPr>
        <w:t>uplatniť len pomernú časť odpočtu DPH prináležiacu použitiu tohto hnuteľného majetku na podnikanie.</w:t>
      </w:r>
    </w:p>
    <w:p w:rsidR="00523D84" w:rsidRPr="0025084D" w:rsidRDefault="00523D84" w:rsidP="000C6C7C">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Úprava odpočítanej DPH podľa navrhovaného ustanovenia sa vzťahuje len na tie hnuteľné veci, ktoré spĺňajú definíciu hnuteľného investičného majetku v zmysle § 54 </w:t>
      </w:r>
      <w:r w:rsidR="00D714A7">
        <w:rPr>
          <w:rFonts w:ascii="Times New Roman" w:hAnsi="Times New Roman"/>
          <w:bCs/>
          <w:sz w:val="24"/>
          <w:szCs w:val="24"/>
        </w:rPr>
        <w:t xml:space="preserve">ods. 2 písm. a) </w:t>
      </w:r>
      <w:r w:rsidRPr="0025084D">
        <w:rPr>
          <w:rFonts w:ascii="Times New Roman" w:hAnsi="Times New Roman"/>
          <w:bCs/>
          <w:sz w:val="24"/>
          <w:szCs w:val="24"/>
        </w:rPr>
        <w:t>zákona.</w:t>
      </w:r>
    </w:p>
    <w:p w:rsidR="00523D84" w:rsidRPr="0025084D" w:rsidRDefault="00523D84" w:rsidP="000C6C7C">
      <w:pPr>
        <w:spacing w:before="0" w:line="240" w:lineRule="auto"/>
        <w:ind w:firstLine="0"/>
        <w:rPr>
          <w:rFonts w:ascii="Times New Roman" w:hAnsi="Times New Roman"/>
          <w:b/>
          <w:bCs/>
          <w:color w:val="FF0000"/>
          <w:sz w:val="24"/>
          <w:szCs w:val="24"/>
        </w:rPr>
      </w:pPr>
    </w:p>
    <w:p w:rsidR="00C75E37" w:rsidRPr="002D7BDD" w:rsidRDefault="00C75E37" w:rsidP="000C6C7C">
      <w:pPr>
        <w:spacing w:before="0"/>
        <w:ind w:firstLine="0"/>
        <w:rPr>
          <w:rFonts w:ascii="Times New Roman" w:hAnsi="Times New Roman"/>
          <w:b/>
          <w:bCs/>
          <w:sz w:val="24"/>
          <w:szCs w:val="24"/>
        </w:rPr>
      </w:pPr>
      <w:r w:rsidRPr="002D7BDD">
        <w:rPr>
          <w:rFonts w:ascii="Times New Roman" w:hAnsi="Times New Roman"/>
          <w:b/>
          <w:bCs/>
          <w:sz w:val="24"/>
          <w:szCs w:val="24"/>
        </w:rPr>
        <w:t>K</w:t>
      </w:r>
      <w:r w:rsidR="002D7BDD" w:rsidRPr="002D7BDD">
        <w:rPr>
          <w:rFonts w:ascii="Times New Roman" w:hAnsi="Times New Roman"/>
          <w:b/>
          <w:bCs/>
          <w:sz w:val="24"/>
          <w:szCs w:val="24"/>
        </w:rPr>
        <w:t> </w:t>
      </w:r>
      <w:r w:rsidRPr="002D7BDD">
        <w:rPr>
          <w:rFonts w:ascii="Times New Roman" w:hAnsi="Times New Roman"/>
          <w:b/>
          <w:bCs/>
          <w:sz w:val="24"/>
          <w:szCs w:val="24"/>
        </w:rPr>
        <w:t>bod</w:t>
      </w:r>
      <w:r w:rsidR="002D7BDD" w:rsidRPr="002D7BDD">
        <w:rPr>
          <w:rFonts w:ascii="Times New Roman" w:hAnsi="Times New Roman"/>
          <w:b/>
          <w:bCs/>
          <w:sz w:val="24"/>
          <w:szCs w:val="24"/>
        </w:rPr>
        <w:t>om 30 až 35</w:t>
      </w:r>
      <w:r w:rsidRPr="002D7BDD">
        <w:rPr>
          <w:rFonts w:ascii="Times New Roman" w:hAnsi="Times New Roman"/>
          <w:b/>
          <w:bCs/>
          <w:sz w:val="24"/>
          <w:szCs w:val="24"/>
        </w:rPr>
        <w:t xml:space="preserve"> (§ 59 ods. 3 až 6 a § 60 ods. 2 a ods. 5 až </w:t>
      </w:r>
      <w:r w:rsidR="002D7BDD" w:rsidRPr="002D7BDD">
        <w:rPr>
          <w:rFonts w:ascii="Times New Roman" w:hAnsi="Times New Roman"/>
          <w:b/>
          <w:bCs/>
          <w:sz w:val="24"/>
          <w:szCs w:val="24"/>
        </w:rPr>
        <w:t>9</w:t>
      </w:r>
      <w:r w:rsidRPr="002D7BDD">
        <w:rPr>
          <w:rFonts w:ascii="Times New Roman" w:hAnsi="Times New Roman"/>
          <w:b/>
          <w:bCs/>
          <w:sz w:val="24"/>
          <w:szCs w:val="24"/>
        </w:rPr>
        <w:t>)</w:t>
      </w:r>
    </w:p>
    <w:p w:rsidR="00C75E37" w:rsidRPr="00C75E37" w:rsidRDefault="00C75E37" w:rsidP="000C6C7C">
      <w:pPr>
        <w:spacing w:before="0" w:line="240" w:lineRule="auto"/>
        <w:ind w:firstLine="0"/>
        <w:rPr>
          <w:rFonts w:ascii="Times New Roman" w:hAnsi="Times New Roman"/>
          <w:bCs/>
          <w:sz w:val="24"/>
          <w:szCs w:val="24"/>
        </w:rPr>
      </w:pPr>
      <w:r w:rsidRPr="00C75E37">
        <w:rPr>
          <w:rFonts w:ascii="Times New Roman" w:hAnsi="Times New Roman"/>
          <w:bCs/>
          <w:sz w:val="24"/>
          <w:szCs w:val="24"/>
        </w:rPr>
        <w:t>V súvislosti s pokračujúcim trendom digitalizácie Finančnej správy Slovenskej republiky sa navrhuje  zjednodušenie procesu vrátenia dane cestujúcim pri vývoze tovaru. Navrhovaným opatrením bude cestujúcim z tretích štátov umožnené využitím elektronických prostriedkov uplatniť vrátenie dane, ktorú v Slovenskej republike zaplatili v cene tovaru nespotrebovávaného na území Európskej únie, u osoby, ktorú na tento účel cestujúci poveria, za podmienky, že táto osoba má uzavretú dohodu o vrátení dane s Finančným riaditeľstvom Slovenskej republiky. Spolu so zjednodušením procesu vrátenia dane cestujúcim sa taktiež navrhuje znížiť celková minimálna hodnota vyvážaného tovaru uvedená na jednom doklade</w:t>
      </w:r>
      <w:r w:rsidR="00ED5F9D">
        <w:rPr>
          <w:rFonts w:ascii="Times New Roman" w:hAnsi="Times New Roman"/>
          <w:bCs/>
          <w:sz w:val="24"/>
          <w:szCs w:val="24"/>
        </w:rPr>
        <w:t xml:space="preserve"> </w:t>
      </w:r>
      <w:r w:rsidRPr="00C75E37">
        <w:rPr>
          <w:rFonts w:ascii="Times New Roman" w:hAnsi="Times New Roman"/>
          <w:bCs/>
          <w:sz w:val="24"/>
          <w:szCs w:val="24"/>
        </w:rPr>
        <w:t xml:space="preserve">o kúpe </w:t>
      </w:r>
      <w:r w:rsidR="00ED5F9D">
        <w:rPr>
          <w:rFonts w:ascii="Times New Roman" w:hAnsi="Times New Roman"/>
          <w:bCs/>
          <w:sz w:val="24"/>
          <w:szCs w:val="24"/>
        </w:rPr>
        <w:t>tovaru.</w:t>
      </w:r>
    </w:p>
    <w:p w:rsidR="00C75E37" w:rsidRPr="00C75E37" w:rsidRDefault="00C75E37" w:rsidP="000C6C7C">
      <w:pPr>
        <w:spacing w:before="0" w:line="240" w:lineRule="auto"/>
        <w:ind w:firstLine="0"/>
        <w:rPr>
          <w:rFonts w:ascii="Times New Roman" w:hAnsi="Times New Roman"/>
          <w:bCs/>
          <w:sz w:val="24"/>
          <w:szCs w:val="24"/>
        </w:rPr>
      </w:pPr>
      <w:bookmarkStart w:id="0" w:name="_GoBack"/>
      <w:bookmarkEnd w:id="0"/>
      <w:r w:rsidRPr="00C75E37">
        <w:rPr>
          <w:rFonts w:ascii="Times New Roman" w:hAnsi="Times New Roman"/>
          <w:bCs/>
          <w:sz w:val="24"/>
          <w:szCs w:val="24"/>
        </w:rPr>
        <w:t>Očakáva sa, že obe opatrenia povedú k podpore cestovného ruchu na Slovensku.</w:t>
      </w:r>
    </w:p>
    <w:p w:rsidR="00C75E37" w:rsidRPr="00C75E37" w:rsidRDefault="00C75E37" w:rsidP="000C6C7C">
      <w:pPr>
        <w:spacing w:before="0"/>
        <w:rPr>
          <w:rFonts w:ascii="Times New Roman" w:hAnsi="Times New Roman"/>
          <w:bCs/>
          <w:sz w:val="24"/>
          <w:szCs w:val="24"/>
        </w:rPr>
      </w:pPr>
    </w:p>
    <w:p w:rsidR="00DD05E3" w:rsidRDefault="00DD05E3" w:rsidP="000C6C7C">
      <w:pPr>
        <w:widowControl w:val="0"/>
        <w:snapToGrid w:val="0"/>
        <w:spacing w:before="0" w:line="240" w:lineRule="auto"/>
        <w:ind w:firstLine="0"/>
        <w:rPr>
          <w:rFonts w:ascii="Times New Roman" w:hAnsi="Times New Roman"/>
          <w:b/>
          <w:bCs/>
          <w:sz w:val="24"/>
          <w:szCs w:val="24"/>
        </w:rPr>
      </w:pPr>
      <w:r w:rsidRPr="003D26E6">
        <w:rPr>
          <w:rFonts w:ascii="Times New Roman" w:hAnsi="Times New Roman"/>
          <w:b/>
          <w:bCs/>
          <w:sz w:val="24"/>
          <w:szCs w:val="24"/>
        </w:rPr>
        <w:t>K</w:t>
      </w:r>
      <w:r>
        <w:rPr>
          <w:rFonts w:ascii="Times New Roman" w:hAnsi="Times New Roman"/>
          <w:b/>
          <w:bCs/>
          <w:sz w:val="24"/>
          <w:szCs w:val="24"/>
        </w:rPr>
        <w:t> </w:t>
      </w:r>
      <w:r w:rsidRPr="003D26E6">
        <w:rPr>
          <w:rFonts w:ascii="Times New Roman" w:hAnsi="Times New Roman"/>
          <w:b/>
          <w:bCs/>
          <w:sz w:val="24"/>
          <w:szCs w:val="24"/>
        </w:rPr>
        <w:t>bod</w:t>
      </w:r>
      <w:r>
        <w:rPr>
          <w:rFonts w:ascii="Times New Roman" w:hAnsi="Times New Roman"/>
          <w:b/>
          <w:bCs/>
          <w:sz w:val="24"/>
          <w:szCs w:val="24"/>
        </w:rPr>
        <w:t xml:space="preserve">u </w:t>
      </w:r>
      <w:r w:rsidR="002D7BDD">
        <w:rPr>
          <w:rFonts w:ascii="Times New Roman" w:hAnsi="Times New Roman"/>
          <w:b/>
          <w:bCs/>
          <w:sz w:val="24"/>
          <w:szCs w:val="24"/>
        </w:rPr>
        <w:t>3</w:t>
      </w:r>
      <w:r w:rsidR="00970070">
        <w:rPr>
          <w:rFonts w:ascii="Times New Roman" w:hAnsi="Times New Roman"/>
          <w:b/>
          <w:bCs/>
          <w:sz w:val="24"/>
          <w:szCs w:val="24"/>
        </w:rPr>
        <w:t>6</w:t>
      </w:r>
      <w:r>
        <w:rPr>
          <w:rFonts w:ascii="Times New Roman" w:hAnsi="Times New Roman"/>
          <w:b/>
          <w:bCs/>
          <w:sz w:val="24"/>
          <w:szCs w:val="24"/>
        </w:rPr>
        <w:t xml:space="preserve"> (§ 62 ods. 1)</w:t>
      </w:r>
      <w:r w:rsidRPr="003D26E6">
        <w:rPr>
          <w:rFonts w:ascii="Times New Roman" w:hAnsi="Times New Roman"/>
          <w:b/>
          <w:bCs/>
          <w:sz w:val="24"/>
          <w:szCs w:val="24"/>
        </w:rPr>
        <w:t xml:space="preserve"> </w:t>
      </w:r>
    </w:p>
    <w:p w:rsidR="00DD05E3" w:rsidRPr="00B32FF1" w:rsidRDefault="00DD05E3" w:rsidP="000C6C7C">
      <w:pPr>
        <w:widowControl w:val="0"/>
        <w:snapToGrid w:val="0"/>
        <w:spacing w:before="0" w:line="240" w:lineRule="auto"/>
        <w:ind w:firstLine="0"/>
        <w:rPr>
          <w:rFonts w:ascii="Times New Roman" w:hAnsi="Times New Roman"/>
          <w:bCs/>
          <w:sz w:val="24"/>
          <w:szCs w:val="24"/>
        </w:rPr>
      </w:pPr>
      <w:r w:rsidRPr="00B32FF1">
        <w:rPr>
          <w:rFonts w:ascii="Times New Roman" w:hAnsi="Times New Roman"/>
          <w:bCs/>
          <w:sz w:val="24"/>
          <w:szCs w:val="24"/>
        </w:rPr>
        <w:t>Navrhuje sa nahradiť forma preukazovania splnenia podmienky reciprocity na elektronické potvrdenie, ktoré bude Daňovému úradu Bratislava z</w:t>
      </w:r>
      <w:r w:rsidR="00B32FF1" w:rsidRPr="00B32FF1">
        <w:rPr>
          <w:rFonts w:ascii="Times New Roman" w:hAnsi="Times New Roman"/>
          <w:bCs/>
          <w:sz w:val="24"/>
          <w:szCs w:val="24"/>
        </w:rPr>
        <w:t xml:space="preserve">asielať </w:t>
      </w:r>
      <w:r w:rsidR="007D56C8">
        <w:rPr>
          <w:rFonts w:ascii="Times New Roman" w:hAnsi="Times New Roman"/>
          <w:bCs/>
          <w:sz w:val="24"/>
          <w:szCs w:val="24"/>
        </w:rPr>
        <w:t>M</w:t>
      </w:r>
      <w:r w:rsidR="00B32FF1" w:rsidRPr="00B32FF1">
        <w:rPr>
          <w:rFonts w:ascii="Times New Roman" w:hAnsi="Times New Roman"/>
          <w:bCs/>
          <w:sz w:val="24"/>
          <w:szCs w:val="24"/>
        </w:rPr>
        <w:t>inisterstvo zahraničných vecí</w:t>
      </w:r>
      <w:r w:rsidR="007D56C8">
        <w:rPr>
          <w:rFonts w:ascii="Times New Roman" w:hAnsi="Times New Roman"/>
          <w:bCs/>
          <w:sz w:val="24"/>
          <w:szCs w:val="24"/>
        </w:rPr>
        <w:t xml:space="preserve"> a európskych záležitostí SR</w:t>
      </w:r>
      <w:r w:rsidR="00B32FF1" w:rsidRPr="00B32FF1">
        <w:rPr>
          <w:rFonts w:ascii="Times New Roman" w:hAnsi="Times New Roman"/>
          <w:bCs/>
          <w:sz w:val="24"/>
          <w:szCs w:val="24"/>
        </w:rPr>
        <w:t>.</w:t>
      </w:r>
    </w:p>
    <w:p w:rsidR="00DD05E3" w:rsidRDefault="00DD05E3" w:rsidP="000C6C7C">
      <w:pPr>
        <w:widowControl w:val="0"/>
        <w:snapToGrid w:val="0"/>
        <w:spacing w:before="0" w:line="240" w:lineRule="auto"/>
        <w:ind w:firstLine="0"/>
        <w:rPr>
          <w:rFonts w:ascii="Times New Roman" w:hAnsi="Times New Roman"/>
          <w:b/>
          <w:bCs/>
          <w:sz w:val="24"/>
          <w:szCs w:val="24"/>
        </w:rPr>
      </w:pPr>
      <w:r>
        <w:rPr>
          <w:rFonts w:ascii="Times New Roman" w:hAnsi="Times New Roman"/>
          <w:b/>
          <w:bCs/>
          <w:sz w:val="24"/>
          <w:szCs w:val="24"/>
        </w:rPr>
        <w:lastRenderedPageBreak/>
        <w:t xml:space="preserve"> </w:t>
      </w:r>
    </w:p>
    <w:p w:rsidR="005C0562" w:rsidRPr="0025084D" w:rsidRDefault="000745FA" w:rsidP="000C6C7C">
      <w:pPr>
        <w:widowControl w:val="0"/>
        <w:snapToGrid w:val="0"/>
        <w:spacing w:before="0" w:line="240" w:lineRule="auto"/>
        <w:ind w:firstLine="0"/>
        <w:rPr>
          <w:rFonts w:ascii="Times New Roman" w:hAnsi="Times New Roman"/>
          <w:bCs/>
          <w:sz w:val="24"/>
          <w:szCs w:val="24"/>
        </w:rPr>
      </w:pPr>
      <w:r w:rsidRPr="003D26E6">
        <w:rPr>
          <w:rFonts w:ascii="Times New Roman" w:hAnsi="Times New Roman"/>
          <w:b/>
          <w:bCs/>
          <w:sz w:val="24"/>
          <w:szCs w:val="24"/>
        </w:rPr>
        <w:t>K bodom</w:t>
      </w:r>
      <w:r w:rsidR="005C0562" w:rsidRPr="003D26E6">
        <w:rPr>
          <w:rFonts w:ascii="Times New Roman" w:hAnsi="Times New Roman"/>
          <w:b/>
          <w:bCs/>
          <w:sz w:val="24"/>
          <w:szCs w:val="24"/>
        </w:rPr>
        <w:t xml:space="preserve"> </w:t>
      </w:r>
      <w:r w:rsidR="002D7BDD">
        <w:rPr>
          <w:rFonts w:ascii="Times New Roman" w:hAnsi="Times New Roman"/>
          <w:b/>
          <w:bCs/>
          <w:sz w:val="24"/>
          <w:szCs w:val="24"/>
        </w:rPr>
        <w:t>3</w:t>
      </w:r>
      <w:r w:rsidR="00970070">
        <w:rPr>
          <w:rFonts w:ascii="Times New Roman" w:hAnsi="Times New Roman"/>
          <w:b/>
          <w:bCs/>
          <w:sz w:val="24"/>
          <w:szCs w:val="24"/>
        </w:rPr>
        <w:t>8</w:t>
      </w:r>
      <w:r w:rsidR="00C904B4" w:rsidRPr="003D26E6">
        <w:rPr>
          <w:rFonts w:ascii="Times New Roman" w:hAnsi="Times New Roman"/>
          <w:b/>
          <w:bCs/>
          <w:sz w:val="24"/>
          <w:szCs w:val="24"/>
        </w:rPr>
        <w:t xml:space="preserve"> a</w:t>
      </w:r>
      <w:r w:rsidR="002D7BDD">
        <w:rPr>
          <w:rFonts w:ascii="Times New Roman" w:hAnsi="Times New Roman"/>
          <w:b/>
          <w:bCs/>
          <w:sz w:val="24"/>
          <w:szCs w:val="24"/>
        </w:rPr>
        <w:t> 3</w:t>
      </w:r>
      <w:r w:rsidR="00970070">
        <w:rPr>
          <w:rFonts w:ascii="Times New Roman" w:hAnsi="Times New Roman"/>
          <w:b/>
          <w:bCs/>
          <w:sz w:val="24"/>
          <w:szCs w:val="24"/>
        </w:rPr>
        <w:t>9</w:t>
      </w:r>
      <w:r w:rsidR="00AD58A2" w:rsidRPr="0025084D">
        <w:rPr>
          <w:rFonts w:ascii="Times New Roman" w:hAnsi="Times New Roman"/>
          <w:b/>
          <w:bCs/>
          <w:sz w:val="24"/>
          <w:szCs w:val="24"/>
        </w:rPr>
        <w:t xml:space="preserve"> </w:t>
      </w:r>
      <w:r w:rsidR="005C0562" w:rsidRPr="0025084D">
        <w:rPr>
          <w:rFonts w:ascii="Times New Roman" w:hAnsi="Times New Roman"/>
          <w:b/>
          <w:bCs/>
          <w:sz w:val="24"/>
          <w:szCs w:val="24"/>
        </w:rPr>
        <w:t>(§ 68a ods. 1 a 2)</w:t>
      </w:r>
    </w:p>
    <w:p w:rsidR="005C0562" w:rsidRDefault="005C0562" w:rsidP="000C6C7C">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V záujme čo najjednoduchšieho uplatňovania pravidiel DPH pri poskytovaní vybraných digitálnych služieb pre nezdaniteľné osoby usadené v niektorom z členských štátov EÚ poskytovateľmi, ktorí nemajú sídlo ani prevádzkareň na území EÚ, sa navrhuje, aby takíto poskytovatelia mohli uplatňovať osobitnú úpravu uvedenú v § 68a </w:t>
      </w:r>
      <w:r w:rsidR="007D56C8">
        <w:rPr>
          <w:rFonts w:ascii="Times New Roman" w:hAnsi="Times New Roman"/>
          <w:bCs/>
          <w:sz w:val="24"/>
          <w:szCs w:val="24"/>
        </w:rPr>
        <w:t xml:space="preserve">zákona </w:t>
      </w:r>
      <w:r w:rsidRPr="0025084D">
        <w:rPr>
          <w:rFonts w:ascii="Times New Roman" w:hAnsi="Times New Roman"/>
          <w:bCs/>
          <w:sz w:val="24"/>
          <w:szCs w:val="24"/>
        </w:rPr>
        <w:t>aj v prípadoch, ak sú v tuzemsku registrovaní podľa § 5 alebo sú identifikovaní pre daň v inom členskom štáte.</w:t>
      </w:r>
    </w:p>
    <w:p w:rsidR="00C904B4" w:rsidRDefault="00C904B4" w:rsidP="005C0562">
      <w:pPr>
        <w:spacing w:before="0" w:line="240" w:lineRule="auto"/>
        <w:ind w:firstLine="0"/>
        <w:rPr>
          <w:rFonts w:ascii="Times New Roman" w:hAnsi="Times New Roman"/>
          <w:bCs/>
          <w:sz w:val="24"/>
          <w:szCs w:val="24"/>
        </w:rPr>
      </w:pPr>
    </w:p>
    <w:p w:rsidR="00C904B4" w:rsidRPr="003D26E6" w:rsidRDefault="00C904B4" w:rsidP="005C0562">
      <w:pPr>
        <w:spacing w:before="0" w:line="240" w:lineRule="auto"/>
        <w:ind w:firstLine="0"/>
        <w:rPr>
          <w:rFonts w:ascii="Times New Roman" w:hAnsi="Times New Roman"/>
          <w:b/>
          <w:bCs/>
          <w:sz w:val="24"/>
          <w:szCs w:val="24"/>
        </w:rPr>
      </w:pPr>
      <w:r w:rsidRPr="003D26E6">
        <w:rPr>
          <w:rFonts w:ascii="Times New Roman" w:hAnsi="Times New Roman"/>
          <w:b/>
          <w:bCs/>
          <w:sz w:val="24"/>
          <w:szCs w:val="24"/>
        </w:rPr>
        <w:t xml:space="preserve">K bodu </w:t>
      </w:r>
      <w:r w:rsidR="002D7BDD">
        <w:rPr>
          <w:rFonts w:ascii="Times New Roman" w:hAnsi="Times New Roman"/>
          <w:b/>
          <w:bCs/>
          <w:sz w:val="24"/>
          <w:szCs w:val="24"/>
        </w:rPr>
        <w:t>4</w:t>
      </w:r>
      <w:r w:rsidR="00970070">
        <w:rPr>
          <w:rFonts w:ascii="Times New Roman" w:hAnsi="Times New Roman"/>
          <w:b/>
          <w:bCs/>
          <w:sz w:val="24"/>
          <w:szCs w:val="24"/>
        </w:rPr>
        <w:t>0</w:t>
      </w:r>
      <w:r w:rsidRPr="003D26E6">
        <w:rPr>
          <w:rFonts w:ascii="Times New Roman" w:hAnsi="Times New Roman"/>
          <w:b/>
          <w:bCs/>
          <w:sz w:val="24"/>
          <w:szCs w:val="24"/>
        </w:rPr>
        <w:t xml:space="preserve"> (§ 68c ods. 1)</w:t>
      </w:r>
    </w:p>
    <w:p w:rsidR="00C904B4" w:rsidRPr="0025084D" w:rsidRDefault="00C904B4" w:rsidP="00C904B4">
      <w:pPr>
        <w:spacing w:before="0" w:line="240" w:lineRule="auto"/>
        <w:ind w:firstLine="0"/>
        <w:rPr>
          <w:rFonts w:ascii="Times New Roman" w:hAnsi="Times New Roman"/>
          <w:b/>
          <w:bCs/>
          <w:sz w:val="24"/>
          <w:szCs w:val="24"/>
        </w:rPr>
      </w:pPr>
      <w:r w:rsidRPr="003D26E6">
        <w:rPr>
          <w:rFonts w:ascii="Times New Roman" w:hAnsi="Times New Roman"/>
          <w:color w:val="000000"/>
          <w:sz w:val="24"/>
          <w:szCs w:val="24"/>
          <w:lang w:eastAsia="sk-SK"/>
        </w:rPr>
        <w:t>Na</w:t>
      </w:r>
      <w:r w:rsidR="00414382" w:rsidRPr="003D26E6">
        <w:rPr>
          <w:rFonts w:ascii="Times New Roman" w:hAnsi="Times New Roman"/>
          <w:color w:val="000000"/>
          <w:sz w:val="24"/>
          <w:szCs w:val="24"/>
          <w:lang w:eastAsia="sk-SK"/>
        </w:rPr>
        <w:t>vrhuje sa, aby sa na správu dane</w:t>
      </w:r>
      <w:r w:rsidRPr="003D26E6">
        <w:rPr>
          <w:rFonts w:ascii="Times New Roman" w:hAnsi="Times New Roman"/>
          <w:color w:val="000000"/>
          <w:sz w:val="24"/>
          <w:szCs w:val="24"/>
          <w:lang w:eastAsia="sk-SK"/>
        </w:rPr>
        <w:t xml:space="preserve"> </w:t>
      </w:r>
      <w:r w:rsidR="00DB668F" w:rsidRPr="003D26E6">
        <w:rPr>
          <w:rFonts w:ascii="Times New Roman" w:hAnsi="Times New Roman"/>
          <w:color w:val="000000"/>
          <w:sz w:val="24"/>
          <w:szCs w:val="24"/>
          <w:lang w:eastAsia="sk-SK"/>
        </w:rPr>
        <w:t>v súvislosti s</w:t>
      </w:r>
      <w:r w:rsidRPr="003D26E6">
        <w:rPr>
          <w:rFonts w:ascii="Times New Roman" w:hAnsi="Times New Roman"/>
          <w:color w:val="000000"/>
          <w:sz w:val="24"/>
          <w:szCs w:val="24"/>
          <w:lang w:eastAsia="sk-SK"/>
        </w:rPr>
        <w:t> uplatňovaní</w:t>
      </w:r>
      <w:r w:rsidR="00DB668F" w:rsidRPr="003D26E6">
        <w:rPr>
          <w:rFonts w:ascii="Times New Roman" w:hAnsi="Times New Roman"/>
          <w:color w:val="000000"/>
          <w:sz w:val="24"/>
          <w:szCs w:val="24"/>
          <w:lang w:eastAsia="sk-SK"/>
        </w:rPr>
        <w:t>m</w:t>
      </w:r>
      <w:r w:rsidRPr="003D26E6">
        <w:rPr>
          <w:rFonts w:ascii="Times New Roman" w:hAnsi="Times New Roman"/>
          <w:color w:val="000000"/>
          <w:sz w:val="24"/>
          <w:szCs w:val="24"/>
          <w:lang w:eastAsia="sk-SK"/>
        </w:rPr>
        <w:t xml:space="preserve"> osobitných úprav uvedených v § 68a a § 68b</w:t>
      </w:r>
      <w:r w:rsidR="007D56C8">
        <w:rPr>
          <w:rFonts w:ascii="Times New Roman" w:hAnsi="Times New Roman"/>
          <w:color w:val="000000"/>
          <w:sz w:val="24"/>
          <w:szCs w:val="24"/>
          <w:lang w:eastAsia="sk-SK"/>
        </w:rPr>
        <w:t xml:space="preserve"> zákona</w:t>
      </w:r>
      <w:r w:rsidRPr="003D26E6">
        <w:rPr>
          <w:rFonts w:ascii="Times New Roman" w:hAnsi="Times New Roman"/>
          <w:color w:val="000000"/>
          <w:sz w:val="24"/>
          <w:szCs w:val="24"/>
          <w:lang w:eastAsia="sk-SK"/>
        </w:rPr>
        <w:t xml:space="preserve">, </w:t>
      </w:r>
      <w:r w:rsidR="00DB668F" w:rsidRPr="003D26E6">
        <w:rPr>
          <w:rFonts w:ascii="Times New Roman" w:hAnsi="Times New Roman"/>
          <w:color w:val="000000"/>
          <w:sz w:val="24"/>
          <w:szCs w:val="24"/>
          <w:lang w:eastAsia="sk-SK"/>
        </w:rPr>
        <w:t xml:space="preserve">kedy </w:t>
      </w:r>
      <w:r w:rsidRPr="003D26E6">
        <w:rPr>
          <w:rFonts w:ascii="Times New Roman" w:hAnsi="Times New Roman"/>
          <w:color w:val="000000"/>
          <w:sz w:val="24"/>
          <w:szCs w:val="24"/>
          <w:lang w:eastAsia="sk-SK"/>
        </w:rPr>
        <w:t xml:space="preserve">Slovenská republika </w:t>
      </w:r>
      <w:r w:rsidR="00DB668F" w:rsidRPr="003D26E6">
        <w:rPr>
          <w:rFonts w:ascii="Times New Roman" w:hAnsi="Times New Roman"/>
          <w:color w:val="000000"/>
          <w:sz w:val="24"/>
          <w:szCs w:val="24"/>
          <w:lang w:eastAsia="sk-SK"/>
        </w:rPr>
        <w:t xml:space="preserve">je </w:t>
      </w:r>
      <w:r w:rsidRPr="003D26E6">
        <w:rPr>
          <w:rFonts w:ascii="Times New Roman" w:hAnsi="Times New Roman"/>
          <w:color w:val="000000"/>
          <w:sz w:val="24"/>
          <w:szCs w:val="24"/>
          <w:lang w:eastAsia="sk-SK"/>
        </w:rPr>
        <w:t>členským štátom identifikácie, použili subsidiárne ustanovenia daňového poriadku</w:t>
      </w:r>
      <w:r w:rsidR="00DB668F" w:rsidRPr="003D26E6">
        <w:rPr>
          <w:rFonts w:ascii="Times New Roman" w:hAnsi="Times New Roman"/>
          <w:color w:val="000000"/>
          <w:sz w:val="24"/>
          <w:szCs w:val="24"/>
          <w:lang w:eastAsia="sk-SK"/>
        </w:rPr>
        <w:t>.</w:t>
      </w:r>
      <w:r w:rsidR="00DB668F">
        <w:rPr>
          <w:rFonts w:ascii="Times New Roman" w:hAnsi="Times New Roman"/>
          <w:color w:val="000000"/>
          <w:sz w:val="24"/>
          <w:szCs w:val="24"/>
          <w:lang w:eastAsia="sk-SK"/>
        </w:rPr>
        <w:t xml:space="preserve"> </w:t>
      </w:r>
    </w:p>
    <w:p w:rsidR="005C0562" w:rsidRPr="0025084D" w:rsidRDefault="005C0562" w:rsidP="005C0562">
      <w:pPr>
        <w:spacing w:before="0" w:line="240" w:lineRule="auto"/>
        <w:ind w:firstLine="0"/>
        <w:rPr>
          <w:rFonts w:ascii="Times New Roman" w:hAnsi="Times New Roman"/>
          <w:b/>
          <w:bCs/>
          <w:sz w:val="24"/>
          <w:szCs w:val="24"/>
        </w:rPr>
      </w:pPr>
    </w:p>
    <w:p w:rsidR="00B847CB" w:rsidRPr="0025084D" w:rsidRDefault="00B847CB" w:rsidP="000745FA">
      <w:pPr>
        <w:pStyle w:val="c01pointnumerotealtn"/>
        <w:spacing w:before="0" w:beforeAutospacing="0" w:after="0"/>
        <w:rPr>
          <w:b/>
          <w:bCs/>
          <w:lang w:eastAsia="en-US"/>
        </w:rPr>
      </w:pPr>
      <w:r w:rsidRPr="0025084D">
        <w:rPr>
          <w:b/>
          <w:bCs/>
          <w:lang w:eastAsia="en-US"/>
        </w:rPr>
        <w:t xml:space="preserve">K bodu </w:t>
      </w:r>
      <w:r w:rsidR="002D7BDD">
        <w:rPr>
          <w:b/>
          <w:bCs/>
          <w:lang w:eastAsia="en-US"/>
        </w:rPr>
        <w:t>4</w:t>
      </w:r>
      <w:r w:rsidR="00970070">
        <w:rPr>
          <w:b/>
          <w:bCs/>
          <w:lang w:eastAsia="en-US"/>
        </w:rPr>
        <w:t>2</w:t>
      </w:r>
      <w:r w:rsidR="00CB6DC5" w:rsidRPr="0025084D">
        <w:rPr>
          <w:b/>
          <w:bCs/>
          <w:lang w:eastAsia="en-US"/>
        </w:rPr>
        <w:t xml:space="preserve"> (§ </w:t>
      </w:r>
      <w:r w:rsidR="001E5F1B" w:rsidRPr="0025084D">
        <w:rPr>
          <w:b/>
          <w:bCs/>
          <w:lang w:eastAsia="en-US"/>
        </w:rPr>
        <w:t xml:space="preserve">69 ods. 12 písm. f/ a </w:t>
      </w:r>
      <w:r w:rsidR="00FE2E04">
        <w:rPr>
          <w:b/>
          <w:bCs/>
          <w:lang w:eastAsia="en-US"/>
        </w:rPr>
        <w:t>g</w:t>
      </w:r>
      <w:r w:rsidR="001E5F1B" w:rsidRPr="0025084D">
        <w:rPr>
          <w:b/>
          <w:bCs/>
          <w:lang w:eastAsia="en-US"/>
        </w:rPr>
        <w:t>/)</w:t>
      </w:r>
    </w:p>
    <w:p w:rsidR="00B847CB" w:rsidRPr="0025084D" w:rsidRDefault="00B847CB" w:rsidP="00B847CB">
      <w:pPr>
        <w:spacing w:before="0" w:line="240" w:lineRule="auto"/>
        <w:ind w:firstLine="0"/>
        <w:rPr>
          <w:rFonts w:ascii="Times New Roman" w:hAnsi="Times New Roman"/>
          <w:bCs/>
          <w:sz w:val="24"/>
          <w:szCs w:val="24"/>
        </w:rPr>
      </w:pPr>
      <w:r w:rsidRPr="0025084D">
        <w:rPr>
          <w:rFonts w:ascii="Times New Roman" w:hAnsi="Times New Roman"/>
          <w:bCs/>
          <w:sz w:val="24"/>
          <w:szCs w:val="24"/>
        </w:rPr>
        <w:t>Podľa zákona o DPH v znení účinnom do 31.12.2017 sa prenos daňovej povinnosti pri dodaní  poľnohospodárskych plodín a tovarov z kovov uplatnil na tie dodávky uvedených tovarov, pri ktorých základ dane (cena bez DPH) uvedený na faktúre bol 5 000 eur a viac. Novelou účinnou od 1. januára 2018 sa limit 5</w:t>
      </w:r>
      <w:r w:rsidR="000745FA" w:rsidRPr="0025084D">
        <w:rPr>
          <w:rFonts w:ascii="Times New Roman" w:hAnsi="Times New Roman"/>
          <w:bCs/>
          <w:sz w:val="24"/>
          <w:szCs w:val="24"/>
        </w:rPr>
        <w:t xml:space="preserve"> </w:t>
      </w:r>
      <w:r w:rsidRPr="0025084D">
        <w:rPr>
          <w:rFonts w:ascii="Times New Roman" w:hAnsi="Times New Roman"/>
          <w:bCs/>
          <w:sz w:val="24"/>
          <w:szCs w:val="24"/>
        </w:rPr>
        <w:t>000 eur vypustil, čo spôsobilo v praxi problémy</w:t>
      </w:r>
      <w:r w:rsidR="001E5F1B" w:rsidRPr="0025084D">
        <w:rPr>
          <w:rFonts w:ascii="Times New Roman" w:hAnsi="Times New Roman"/>
          <w:bCs/>
          <w:sz w:val="24"/>
          <w:szCs w:val="24"/>
        </w:rPr>
        <w:t xml:space="preserve"> vtedy</w:t>
      </w:r>
      <w:r w:rsidR="003D26E6">
        <w:rPr>
          <w:rFonts w:ascii="Times New Roman" w:hAnsi="Times New Roman"/>
          <w:bCs/>
          <w:sz w:val="24"/>
          <w:szCs w:val="24"/>
        </w:rPr>
        <w:t>,</w:t>
      </w:r>
      <w:r w:rsidRPr="0025084D">
        <w:rPr>
          <w:rFonts w:ascii="Times New Roman" w:hAnsi="Times New Roman"/>
          <w:bCs/>
          <w:sz w:val="24"/>
          <w:szCs w:val="24"/>
        </w:rPr>
        <w:t xml:space="preserve"> ak platite</w:t>
      </w:r>
      <w:r w:rsidR="001E5F1B" w:rsidRPr="0025084D">
        <w:rPr>
          <w:rFonts w:ascii="Times New Roman" w:hAnsi="Times New Roman"/>
          <w:bCs/>
          <w:sz w:val="24"/>
          <w:szCs w:val="24"/>
        </w:rPr>
        <w:t xml:space="preserve">ľ </w:t>
      </w:r>
      <w:r w:rsidRPr="0025084D">
        <w:rPr>
          <w:rFonts w:ascii="Times New Roman" w:hAnsi="Times New Roman"/>
          <w:bCs/>
          <w:sz w:val="24"/>
          <w:szCs w:val="24"/>
        </w:rPr>
        <w:t>dane ako kupujúci dostal o nákupe týchto tovarov v maloobchodnej siet</w:t>
      </w:r>
      <w:r w:rsidR="001E5F1B" w:rsidRPr="0025084D">
        <w:rPr>
          <w:rFonts w:ascii="Times New Roman" w:hAnsi="Times New Roman"/>
          <w:bCs/>
          <w:sz w:val="24"/>
          <w:szCs w:val="24"/>
        </w:rPr>
        <w:t xml:space="preserve">i príp. veľkoobchode </w:t>
      </w:r>
      <w:r w:rsidRPr="0025084D">
        <w:rPr>
          <w:rFonts w:ascii="Times New Roman" w:hAnsi="Times New Roman"/>
          <w:bCs/>
          <w:sz w:val="24"/>
          <w:szCs w:val="24"/>
        </w:rPr>
        <w:t>doklad z elektronickej registračnej pokladnice</w:t>
      </w:r>
      <w:r w:rsidR="001E5F1B" w:rsidRPr="0025084D">
        <w:rPr>
          <w:rFonts w:ascii="Times New Roman" w:hAnsi="Times New Roman"/>
          <w:bCs/>
          <w:sz w:val="24"/>
          <w:szCs w:val="24"/>
        </w:rPr>
        <w:t xml:space="preserve"> (ERP). </w:t>
      </w:r>
      <w:r w:rsidRPr="0025084D">
        <w:rPr>
          <w:rFonts w:ascii="Times New Roman" w:hAnsi="Times New Roman"/>
          <w:bCs/>
          <w:sz w:val="24"/>
          <w:szCs w:val="24"/>
        </w:rPr>
        <w:t>Na rozdiel od riadnej faktúry nie je na doklade z ERP uvedená identifikácia odberateľa, t. j nie je tam uvedené jeho meno resp. názov, jeho identifikačné číslo DPH, adresa sídla a nie je tam uvedená ani informácia „prenesenie daňovej povinnosti“, čo je podstatnou náležitosťou pri uplatňovaní prenosu daňovej povinnosti.</w:t>
      </w:r>
    </w:p>
    <w:p w:rsidR="001E5F1B" w:rsidRPr="0025084D" w:rsidRDefault="001E5F1B" w:rsidP="00B847CB">
      <w:pPr>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Keďže táto informácia nebola uvedená na zjednodušenej faktúre, kupujúci </w:t>
      </w:r>
      <w:r w:rsidR="003D26E6">
        <w:rPr>
          <w:rFonts w:ascii="Times New Roman" w:hAnsi="Times New Roman"/>
          <w:bCs/>
          <w:sz w:val="24"/>
          <w:szCs w:val="24"/>
        </w:rPr>
        <w:t xml:space="preserve">v rozpore </w:t>
      </w:r>
      <w:r w:rsidR="00283E24">
        <w:rPr>
          <w:rFonts w:ascii="Times New Roman" w:hAnsi="Times New Roman"/>
          <w:bCs/>
          <w:sz w:val="24"/>
          <w:szCs w:val="24"/>
        </w:rPr>
        <w:t xml:space="preserve">s § 69 ods. 12 písm. f) </w:t>
      </w:r>
      <w:r w:rsidR="003D26E6">
        <w:rPr>
          <w:rFonts w:ascii="Times New Roman" w:hAnsi="Times New Roman"/>
          <w:bCs/>
          <w:sz w:val="24"/>
          <w:szCs w:val="24"/>
        </w:rPr>
        <w:t xml:space="preserve">a g) zákona o DPH </w:t>
      </w:r>
      <w:r w:rsidRPr="0025084D">
        <w:rPr>
          <w:rFonts w:ascii="Times New Roman" w:hAnsi="Times New Roman"/>
          <w:bCs/>
          <w:sz w:val="24"/>
          <w:szCs w:val="24"/>
        </w:rPr>
        <w:t xml:space="preserve">neuplatnil </w:t>
      </w:r>
      <w:r w:rsidR="000745FA" w:rsidRPr="0025084D">
        <w:rPr>
          <w:rFonts w:ascii="Times New Roman" w:hAnsi="Times New Roman"/>
          <w:bCs/>
          <w:sz w:val="24"/>
          <w:szCs w:val="24"/>
        </w:rPr>
        <w:t>daň</w:t>
      </w:r>
      <w:r w:rsidRPr="0025084D">
        <w:rPr>
          <w:rFonts w:ascii="Times New Roman" w:hAnsi="Times New Roman"/>
          <w:bCs/>
          <w:sz w:val="24"/>
          <w:szCs w:val="24"/>
        </w:rPr>
        <w:t xml:space="preserve"> na kúpu tohto tova</w:t>
      </w:r>
      <w:r w:rsidR="003D26E6">
        <w:rPr>
          <w:rFonts w:ascii="Times New Roman" w:hAnsi="Times New Roman"/>
          <w:bCs/>
          <w:sz w:val="24"/>
          <w:szCs w:val="24"/>
        </w:rPr>
        <w:t xml:space="preserve">ru. V záujme odstránenia týchto </w:t>
      </w:r>
      <w:r w:rsidRPr="0025084D">
        <w:rPr>
          <w:rFonts w:ascii="Times New Roman" w:hAnsi="Times New Roman"/>
          <w:bCs/>
          <w:sz w:val="24"/>
          <w:szCs w:val="24"/>
        </w:rPr>
        <w:t xml:space="preserve">problémov sa navrhuje vylúčiť prenos daňovej povinnosti pri dodaní poľnohospodárskych plodín a tovarov z kovov, pri </w:t>
      </w:r>
      <w:r w:rsidR="00A50DD9">
        <w:rPr>
          <w:rFonts w:ascii="Times New Roman" w:hAnsi="Times New Roman"/>
          <w:bCs/>
          <w:sz w:val="24"/>
          <w:szCs w:val="24"/>
        </w:rPr>
        <w:t>ktorom</w:t>
      </w:r>
      <w:r w:rsidRPr="0025084D">
        <w:rPr>
          <w:rFonts w:ascii="Times New Roman" w:hAnsi="Times New Roman"/>
          <w:bCs/>
          <w:sz w:val="24"/>
          <w:szCs w:val="24"/>
        </w:rPr>
        <w:t xml:space="preserve"> je vyhotovená zjednodušená faktúra. </w:t>
      </w:r>
    </w:p>
    <w:p w:rsidR="00B847CB" w:rsidRPr="0025084D" w:rsidRDefault="00B847CB" w:rsidP="005C0562">
      <w:pPr>
        <w:spacing w:before="0" w:line="240" w:lineRule="auto"/>
        <w:ind w:firstLine="0"/>
        <w:rPr>
          <w:rFonts w:ascii="Times New Roman" w:hAnsi="Times New Roman"/>
          <w:b/>
          <w:bCs/>
          <w:sz w:val="24"/>
          <w:szCs w:val="24"/>
        </w:rPr>
      </w:pPr>
    </w:p>
    <w:p w:rsidR="005C0562" w:rsidRPr="0025084D" w:rsidRDefault="005C0562" w:rsidP="005C0562">
      <w:pPr>
        <w:spacing w:before="0" w:line="240" w:lineRule="auto"/>
        <w:ind w:firstLine="0"/>
        <w:rPr>
          <w:rFonts w:ascii="Times New Roman" w:hAnsi="Times New Roman"/>
          <w:b/>
          <w:bCs/>
          <w:sz w:val="24"/>
          <w:szCs w:val="24"/>
        </w:rPr>
      </w:pPr>
      <w:r w:rsidRPr="0025084D">
        <w:rPr>
          <w:rFonts w:ascii="Times New Roman" w:hAnsi="Times New Roman"/>
          <w:b/>
          <w:bCs/>
          <w:sz w:val="24"/>
          <w:szCs w:val="24"/>
        </w:rPr>
        <w:t>K</w:t>
      </w:r>
      <w:r w:rsidR="00AD58A2" w:rsidRPr="0025084D">
        <w:rPr>
          <w:rFonts w:ascii="Times New Roman" w:hAnsi="Times New Roman"/>
          <w:b/>
          <w:bCs/>
          <w:sz w:val="24"/>
          <w:szCs w:val="24"/>
        </w:rPr>
        <w:t> </w:t>
      </w:r>
      <w:r w:rsidRPr="0025084D">
        <w:rPr>
          <w:rFonts w:ascii="Times New Roman" w:hAnsi="Times New Roman"/>
          <w:b/>
          <w:bCs/>
          <w:sz w:val="24"/>
          <w:szCs w:val="24"/>
        </w:rPr>
        <w:t>bodu</w:t>
      </w:r>
      <w:r w:rsidR="00AD58A2" w:rsidRPr="0025084D">
        <w:rPr>
          <w:rFonts w:ascii="Times New Roman" w:hAnsi="Times New Roman"/>
          <w:b/>
          <w:bCs/>
          <w:sz w:val="24"/>
          <w:szCs w:val="24"/>
        </w:rPr>
        <w:t xml:space="preserve"> </w:t>
      </w:r>
      <w:r w:rsidR="002D7BDD">
        <w:rPr>
          <w:rFonts w:ascii="Times New Roman" w:hAnsi="Times New Roman"/>
          <w:b/>
          <w:bCs/>
          <w:sz w:val="24"/>
          <w:szCs w:val="24"/>
        </w:rPr>
        <w:t>4</w:t>
      </w:r>
      <w:r w:rsidR="00970070">
        <w:rPr>
          <w:rFonts w:ascii="Times New Roman" w:hAnsi="Times New Roman"/>
          <w:b/>
          <w:bCs/>
          <w:sz w:val="24"/>
          <w:szCs w:val="24"/>
        </w:rPr>
        <w:t>3</w:t>
      </w:r>
      <w:r w:rsidRPr="0025084D">
        <w:rPr>
          <w:rFonts w:ascii="Times New Roman" w:hAnsi="Times New Roman"/>
          <w:b/>
          <w:bCs/>
          <w:sz w:val="24"/>
          <w:szCs w:val="24"/>
        </w:rPr>
        <w:t xml:space="preserve"> (§ 70</w:t>
      </w:r>
      <w:r w:rsidR="00A00C79">
        <w:rPr>
          <w:rFonts w:ascii="Times New Roman" w:hAnsi="Times New Roman"/>
          <w:b/>
          <w:bCs/>
          <w:sz w:val="24"/>
          <w:szCs w:val="24"/>
        </w:rPr>
        <w:t xml:space="preserve"> ods. 2 písm. d/ a e/)</w:t>
      </w:r>
    </w:p>
    <w:p w:rsidR="005C0562" w:rsidRPr="0025084D" w:rsidRDefault="005C0562" w:rsidP="005C0562">
      <w:pPr>
        <w:spacing w:before="0" w:line="240" w:lineRule="auto"/>
        <w:ind w:firstLine="0"/>
        <w:rPr>
          <w:rFonts w:ascii="Times New Roman" w:hAnsi="Times New Roman"/>
          <w:bCs/>
          <w:sz w:val="24"/>
          <w:szCs w:val="24"/>
        </w:rPr>
      </w:pPr>
      <w:r w:rsidRPr="0025084D">
        <w:rPr>
          <w:rFonts w:ascii="Times New Roman" w:hAnsi="Times New Roman"/>
          <w:bCs/>
          <w:sz w:val="24"/>
          <w:szCs w:val="24"/>
        </w:rPr>
        <w:t>Z dôvodu, že plnenia, ktoré sú doplnené v novonavrhovanom</w:t>
      </w:r>
      <w:r w:rsidR="007A5CF2" w:rsidRPr="0025084D">
        <w:rPr>
          <w:rFonts w:ascii="Times New Roman" w:hAnsi="Times New Roman"/>
          <w:bCs/>
          <w:sz w:val="24"/>
          <w:szCs w:val="24"/>
        </w:rPr>
        <w:t xml:space="preserve"> písmene d) a e) </w:t>
      </w:r>
      <w:r w:rsidRPr="0025084D">
        <w:rPr>
          <w:rFonts w:ascii="Times New Roman" w:hAnsi="Times New Roman"/>
          <w:bCs/>
          <w:sz w:val="24"/>
          <w:szCs w:val="24"/>
        </w:rPr>
        <w:t>odseku 2 sa neuvádzajú do daňového priznania, súhrnného výkazu a ani kontrolného výkazu, navrhuje sa, aby tieto plnenia platiteľ dane uvádzal vo svojich záznamoch pre DPH. Túto povinnosť nemajú zdaniteľné osoby, ktoré nemajú postavenie platiteľa dane.</w:t>
      </w:r>
    </w:p>
    <w:p w:rsidR="005C0562" w:rsidRPr="0025084D" w:rsidRDefault="005C0562" w:rsidP="005C0562">
      <w:pPr>
        <w:spacing w:before="0" w:line="240" w:lineRule="auto"/>
        <w:ind w:firstLine="0"/>
        <w:rPr>
          <w:rFonts w:ascii="Times New Roman" w:hAnsi="Times New Roman"/>
          <w:b/>
          <w:bCs/>
          <w:sz w:val="24"/>
          <w:szCs w:val="24"/>
        </w:rPr>
      </w:pPr>
    </w:p>
    <w:p w:rsidR="00CB6DC5" w:rsidRPr="0025084D" w:rsidRDefault="005C0562" w:rsidP="0005170A">
      <w:pPr>
        <w:spacing w:before="0" w:line="240" w:lineRule="auto"/>
        <w:ind w:firstLine="0"/>
        <w:rPr>
          <w:rFonts w:ascii="Times New Roman" w:hAnsi="Times New Roman"/>
          <w:b/>
          <w:bCs/>
          <w:sz w:val="24"/>
          <w:szCs w:val="24"/>
        </w:rPr>
      </w:pPr>
      <w:r w:rsidRPr="00A00C79">
        <w:rPr>
          <w:rFonts w:ascii="Times New Roman" w:hAnsi="Times New Roman"/>
          <w:b/>
          <w:bCs/>
          <w:sz w:val="24"/>
          <w:szCs w:val="24"/>
        </w:rPr>
        <w:t>K bod</w:t>
      </w:r>
      <w:r w:rsidR="000745FA" w:rsidRPr="00A00C79">
        <w:rPr>
          <w:rFonts w:ascii="Times New Roman" w:hAnsi="Times New Roman"/>
          <w:b/>
          <w:bCs/>
          <w:sz w:val="24"/>
          <w:szCs w:val="24"/>
        </w:rPr>
        <w:t>om</w:t>
      </w:r>
      <w:r w:rsidRPr="0025084D">
        <w:rPr>
          <w:rFonts w:ascii="Times New Roman" w:hAnsi="Times New Roman"/>
          <w:b/>
          <w:bCs/>
          <w:sz w:val="24"/>
          <w:szCs w:val="24"/>
        </w:rPr>
        <w:t xml:space="preserve"> </w:t>
      </w:r>
      <w:r w:rsidR="002D7BDD">
        <w:rPr>
          <w:rFonts w:ascii="Times New Roman" w:hAnsi="Times New Roman"/>
          <w:b/>
          <w:bCs/>
          <w:sz w:val="24"/>
          <w:szCs w:val="24"/>
        </w:rPr>
        <w:t>4</w:t>
      </w:r>
      <w:r w:rsidR="00970070">
        <w:rPr>
          <w:rFonts w:ascii="Times New Roman" w:hAnsi="Times New Roman"/>
          <w:b/>
          <w:bCs/>
          <w:sz w:val="24"/>
          <w:szCs w:val="24"/>
        </w:rPr>
        <w:t>4</w:t>
      </w:r>
      <w:r w:rsidR="00C07E7E">
        <w:rPr>
          <w:rFonts w:ascii="Times New Roman" w:hAnsi="Times New Roman"/>
          <w:b/>
          <w:bCs/>
          <w:sz w:val="24"/>
          <w:szCs w:val="24"/>
        </w:rPr>
        <w:t xml:space="preserve"> až</w:t>
      </w:r>
      <w:r w:rsidR="002D7BDD">
        <w:rPr>
          <w:rFonts w:ascii="Times New Roman" w:hAnsi="Times New Roman"/>
          <w:b/>
          <w:bCs/>
          <w:sz w:val="24"/>
          <w:szCs w:val="24"/>
        </w:rPr>
        <w:t xml:space="preserve"> 4</w:t>
      </w:r>
      <w:r w:rsidR="00970070">
        <w:rPr>
          <w:rFonts w:ascii="Times New Roman" w:hAnsi="Times New Roman"/>
          <w:b/>
          <w:bCs/>
          <w:sz w:val="24"/>
          <w:szCs w:val="24"/>
        </w:rPr>
        <w:t>6</w:t>
      </w:r>
      <w:r w:rsidR="001E5F1B" w:rsidRPr="0025084D">
        <w:rPr>
          <w:rFonts w:ascii="Times New Roman" w:hAnsi="Times New Roman"/>
          <w:b/>
          <w:bCs/>
          <w:sz w:val="24"/>
          <w:szCs w:val="24"/>
        </w:rPr>
        <w:t xml:space="preserve"> </w:t>
      </w:r>
      <w:r w:rsidR="00CB6DC5" w:rsidRPr="0025084D">
        <w:rPr>
          <w:rFonts w:ascii="Times New Roman" w:hAnsi="Times New Roman"/>
          <w:b/>
          <w:bCs/>
          <w:sz w:val="24"/>
          <w:szCs w:val="24"/>
        </w:rPr>
        <w:t>(§ 72 ods. 1 písm. h/ a ods. 3</w:t>
      </w:r>
      <w:r w:rsidR="001206A1">
        <w:rPr>
          <w:rFonts w:ascii="Times New Roman" w:hAnsi="Times New Roman"/>
          <w:b/>
          <w:bCs/>
          <w:sz w:val="24"/>
          <w:szCs w:val="24"/>
        </w:rPr>
        <w:t>, § 74 ods. 1 písm. j/)</w:t>
      </w:r>
    </w:p>
    <w:p w:rsidR="00CB6DC5" w:rsidRPr="0025084D" w:rsidRDefault="00CB6DC5" w:rsidP="0005170A">
      <w:pPr>
        <w:spacing w:before="0" w:line="240" w:lineRule="auto"/>
        <w:ind w:firstLine="0"/>
        <w:rPr>
          <w:rFonts w:ascii="Times New Roman" w:hAnsi="Times New Roman"/>
          <w:bCs/>
          <w:sz w:val="24"/>
          <w:szCs w:val="24"/>
        </w:rPr>
      </w:pPr>
      <w:r w:rsidRPr="0025084D">
        <w:rPr>
          <w:rFonts w:ascii="Times New Roman" w:hAnsi="Times New Roman"/>
          <w:bCs/>
          <w:sz w:val="24"/>
          <w:szCs w:val="24"/>
        </w:rPr>
        <w:t>Navrhuje sa, aby sa pri poskytnutí vybraných digitálnych služieb pre nezdaniteľné osoby s miestom dodania v inom členskom štáte vzťahovala povinnosť vyhotoviť faktúru podľa pravidiel stanovených v zákone o DPH, ak dodávateľ týchto služieb uplatňuje jednu z osobitných úprav uvedených v § 68a alebo § 68b</w:t>
      </w:r>
      <w:r w:rsidR="007D56C8">
        <w:rPr>
          <w:rFonts w:ascii="Times New Roman" w:hAnsi="Times New Roman"/>
          <w:bCs/>
          <w:sz w:val="24"/>
          <w:szCs w:val="24"/>
        </w:rPr>
        <w:t xml:space="preserve"> zákona</w:t>
      </w:r>
      <w:r w:rsidRPr="0025084D">
        <w:rPr>
          <w:rFonts w:ascii="Times New Roman" w:hAnsi="Times New Roman"/>
          <w:bCs/>
          <w:sz w:val="24"/>
          <w:szCs w:val="24"/>
        </w:rPr>
        <w:t>. Uvedená zmena predstavuje transpozíciu článku 219a smernice 2006/112/ES, zmeneného v dôsledku prijatia smernice 2017/2455, ktorej cieľom je zjednodušenie pravidiel pri uplatňovaní uvedených osobitných úprav.</w:t>
      </w:r>
    </w:p>
    <w:p w:rsidR="00CB6DC5" w:rsidRPr="0025084D" w:rsidRDefault="00CB6DC5" w:rsidP="000745FA">
      <w:pPr>
        <w:spacing w:before="0" w:line="240" w:lineRule="auto"/>
        <w:ind w:firstLine="0"/>
        <w:rPr>
          <w:rFonts w:ascii="Times New Roman" w:hAnsi="Times New Roman"/>
          <w:bCs/>
          <w:sz w:val="24"/>
          <w:szCs w:val="24"/>
        </w:rPr>
      </w:pPr>
      <w:r w:rsidRPr="0025084D">
        <w:rPr>
          <w:rFonts w:ascii="Times New Roman" w:hAnsi="Times New Roman"/>
          <w:bCs/>
          <w:sz w:val="24"/>
          <w:szCs w:val="24"/>
        </w:rPr>
        <w:t>Súčasne sa v súlade s týmto článkom smernice 2006/112/ES zavádza povinnosť pre zahraničné osoby, ktoré nie sú usadené na území Európskej únie, vystavovať faktúry podľa zákona</w:t>
      </w:r>
      <w:r w:rsidR="00FE2E04">
        <w:rPr>
          <w:rFonts w:ascii="Times New Roman" w:hAnsi="Times New Roman"/>
          <w:bCs/>
          <w:sz w:val="24"/>
          <w:szCs w:val="24"/>
        </w:rPr>
        <w:t xml:space="preserve"> o</w:t>
      </w:r>
      <w:r w:rsidRPr="0025084D">
        <w:rPr>
          <w:rFonts w:ascii="Times New Roman" w:hAnsi="Times New Roman"/>
          <w:bCs/>
          <w:sz w:val="24"/>
          <w:szCs w:val="24"/>
        </w:rPr>
        <w:t xml:space="preserve"> DPH, ak uskutočňujú dodanie tovaru alebo služby v tuzemsku. Táto povinnosť sa bude týkať aj tých zahraničných osôb, ktoré síce majú na území Európskej únie jednu alebo viac prevádzkarní, avšak tieto sa na predmetnom dodaní nezúčastňujú</w:t>
      </w:r>
    </w:p>
    <w:p w:rsidR="005C0562" w:rsidRPr="0025084D" w:rsidRDefault="005C0562" w:rsidP="000745FA">
      <w:pPr>
        <w:widowControl w:val="0"/>
        <w:snapToGrid w:val="0"/>
        <w:spacing w:before="0" w:line="240" w:lineRule="auto"/>
        <w:ind w:firstLine="0"/>
        <w:rPr>
          <w:rFonts w:ascii="Times New Roman" w:hAnsi="Times New Roman"/>
          <w:bCs/>
          <w:sz w:val="24"/>
          <w:szCs w:val="24"/>
        </w:rPr>
      </w:pPr>
    </w:p>
    <w:p w:rsidR="000C6C7C" w:rsidRDefault="000C6C7C" w:rsidP="000745FA">
      <w:pPr>
        <w:spacing w:before="0" w:line="240" w:lineRule="auto"/>
        <w:ind w:firstLine="0"/>
        <w:rPr>
          <w:rFonts w:ascii="Times New Roman" w:hAnsi="Times New Roman"/>
          <w:b/>
          <w:bCs/>
          <w:sz w:val="24"/>
          <w:szCs w:val="24"/>
        </w:rPr>
      </w:pPr>
    </w:p>
    <w:p w:rsidR="000C6C7C" w:rsidRDefault="000C6C7C" w:rsidP="000745FA">
      <w:pPr>
        <w:spacing w:before="0" w:line="240" w:lineRule="auto"/>
        <w:ind w:firstLine="0"/>
        <w:rPr>
          <w:rFonts w:ascii="Times New Roman" w:hAnsi="Times New Roman"/>
          <w:b/>
          <w:bCs/>
          <w:sz w:val="24"/>
          <w:szCs w:val="24"/>
        </w:rPr>
      </w:pPr>
    </w:p>
    <w:p w:rsidR="00130E55" w:rsidRPr="0025084D" w:rsidRDefault="001E5F1B" w:rsidP="000745FA">
      <w:pPr>
        <w:spacing w:before="0" w:line="240" w:lineRule="auto"/>
        <w:ind w:firstLine="0"/>
        <w:rPr>
          <w:rFonts w:ascii="Times New Roman" w:hAnsi="Times New Roman"/>
          <w:sz w:val="24"/>
          <w:szCs w:val="24"/>
        </w:rPr>
      </w:pPr>
      <w:r w:rsidRPr="00A00C79">
        <w:rPr>
          <w:rFonts w:ascii="Times New Roman" w:hAnsi="Times New Roman"/>
          <w:b/>
          <w:bCs/>
          <w:sz w:val="24"/>
          <w:szCs w:val="24"/>
        </w:rPr>
        <w:lastRenderedPageBreak/>
        <w:t>K</w:t>
      </w:r>
      <w:r w:rsidR="0005170A" w:rsidRPr="00A00C79">
        <w:rPr>
          <w:rFonts w:ascii="Times New Roman" w:hAnsi="Times New Roman"/>
          <w:b/>
          <w:bCs/>
          <w:sz w:val="24"/>
          <w:szCs w:val="24"/>
        </w:rPr>
        <w:t> </w:t>
      </w:r>
      <w:r w:rsidRPr="00A00C79">
        <w:rPr>
          <w:rFonts w:ascii="Times New Roman" w:hAnsi="Times New Roman"/>
          <w:b/>
          <w:bCs/>
          <w:sz w:val="24"/>
          <w:szCs w:val="24"/>
        </w:rPr>
        <w:t>bod</w:t>
      </w:r>
      <w:r w:rsidR="0005170A" w:rsidRPr="00A00C79">
        <w:rPr>
          <w:rFonts w:ascii="Times New Roman" w:hAnsi="Times New Roman"/>
          <w:b/>
          <w:bCs/>
          <w:sz w:val="24"/>
          <w:szCs w:val="24"/>
        </w:rPr>
        <w:t xml:space="preserve">u </w:t>
      </w:r>
      <w:r w:rsidR="002D7BDD">
        <w:rPr>
          <w:rFonts w:ascii="Times New Roman" w:hAnsi="Times New Roman"/>
          <w:b/>
          <w:sz w:val="24"/>
          <w:szCs w:val="24"/>
        </w:rPr>
        <w:t>4</w:t>
      </w:r>
      <w:r w:rsidR="00970070">
        <w:rPr>
          <w:rFonts w:ascii="Times New Roman" w:hAnsi="Times New Roman"/>
          <w:b/>
          <w:sz w:val="24"/>
          <w:szCs w:val="24"/>
        </w:rPr>
        <w:t>7</w:t>
      </w:r>
      <w:r w:rsidR="0005170A" w:rsidRPr="0025084D">
        <w:rPr>
          <w:rFonts w:ascii="Times New Roman" w:hAnsi="Times New Roman"/>
          <w:sz w:val="24"/>
          <w:szCs w:val="24"/>
        </w:rPr>
        <w:t xml:space="preserve"> </w:t>
      </w:r>
      <w:r w:rsidR="00130E55" w:rsidRPr="0025084D">
        <w:rPr>
          <w:rFonts w:ascii="Times New Roman" w:hAnsi="Times New Roman"/>
          <w:b/>
          <w:bCs/>
          <w:sz w:val="24"/>
          <w:szCs w:val="24"/>
        </w:rPr>
        <w:t>(§ 78 ods. 9)</w:t>
      </w:r>
    </w:p>
    <w:p w:rsidR="00130E55" w:rsidRPr="0025084D" w:rsidRDefault="00130E55" w:rsidP="000745FA">
      <w:pPr>
        <w:snapToGrid w:val="0"/>
        <w:spacing w:before="0" w:line="240" w:lineRule="auto"/>
        <w:ind w:firstLine="0"/>
        <w:rPr>
          <w:rFonts w:ascii="Times New Roman" w:hAnsi="Times New Roman"/>
          <w:sz w:val="24"/>
          <w:szCs w:val="24"/>
        </w:rPr>
      </w:pPr>
      <w:r w:rsidRPr="0025084D">
        <w:rPr>
          <w:rFonts w:ascii="Times New Roman" w:hAnsi="Times New Roman"/>
          <w:sz w:val="24"/>
          <w:szCs w:val="24"/>
        </w:rPr>
        <w:t>Z dôvodu právnej istoty sa navrhuje spresniť, že v</w:t>
      </w:r>
      <w:r w:rsidR="000745FA" w:rsidRPr="0025084D">
        <w:rPr>
          <w:rFonts w:ascii="Times New Roman" w:hAnsi="Times New Roman"/>
          <w:sz w:val="24"/>
          <w:szCs w:val="24"/>
        </w:rPr>
        <w:t> </w:t>
      </w:r>
      <w:r w:rsidRPr="0025084D">
        <w:rPr>
          <w:rFonts w:ascii="Times New Roman" w:hAnsi="Times New Roman"/>
          <w:sz w:val="24"/>
          <w:szCs w:val="24"/>
        </w:rPr>
        <w:t>prípadoch</w:t>
      </w:r>
      <w:r w:rsidR="000745FA" w:rsidRPr="0025084D">
        <w:rPr>
          <w:rFonts w:ascii="Times New Roman" w:hAnsi="Times New Roman"/>
          <w:sz w:val="24"/>
          <w:szCs w:val="24"/>
        </w:rPr>
        <w:t>,</w:t>
      </w:r>
      <w:r w:rsidRPr="0025084D">
        <w:rPr>
          <w:rFonts w:ascii="Times New Roman" w:hAnsi="Times New Roman"/>
          <w:sz w:val="24"/>
          <w:szCs w:val="24"/>
        </w:rPr>
        <w:t xml:space="preserve"> kedy daňový úrad povinne začína daňovú kontrolu za obdobie, v ktorom mala byť zdaniteľná osoba, ktorá si nesplnila registračnú povinnosť alebo si túto splnila oneskorene, platiteľom</w:t>
      </w:r>
      <w:r w:rsidR="000745FA" w:rsidRPr="0025084D">
        <w:rPr>
          <w:rFonts w:ascii="Times New Roman" w:hAnsi="Times New Roman"/>
          <w:sz w:val="24"/>
          <w:szCs w:val="24"/>
        </w:rPr>
        <w:t xml:space="preserve"> dane</w:t>
      </w:r>
      <w:r w:rsidRPr="0025084D">
        <w:rPr>
          <w:rFonts w:ascii="Times New Roman" w:hAnsi="Times New Roman"/>
          <w:sz w:val="24"/>
          <w:szCs w:val="24"/>
        </w:rPr>
        <w:t>, nakoľko celková výška odpočítateľnej dane podľa § 55 ods. 3 alebo 4 prevyšuje celkovú splatnú daň podľa § 69 ods. 13, správca dane vráti daň vo výške zistenej na základe vykonanej daňovej kontroly. Súčasne sa navrhuje doplniť, že pri vrátení tejto dane daňový úrad použije postup podľa § 79 daňového poriadku.</w:t>
      </w:r>
    </w:p>
    <w:p w:rsidR="00130E55" w:rsidRPr="0025084D" w:rsidRDefault="00130E55" w:rsidP="000745FA">
      <w:pPr>
        <w:snapToGrid w:val="0"/>
        <w:spacing w:before="0"/>
        <w:ind w:firstLine="0"/>
        <w:rPr>
          <w:rFonts w:ascii="Times New Roman" w:hAnsi="Times New Roman"/>
          <w:sz w:val="24"/>
          <w:szCs w:val="24"/>
        </w:rPr>
      </w:pPr>
    </w:p>
    <w:p w:rsidR="00FD02B4" w:rsidRPr="0025084D" w:rsidRDefault="0005170A" w:rsidP="000745FA">
      <w:pPr>
        <w:spacing w:before="0" w:line="240" w:lineRule="auto"/>
        <w:ind w:firstLine="0"/>
        <w:rPr>
          <w:rFonts w:ascii="Times New Roman" w:hAnsi="Times New Roman"/>
          <w:b/>
          <w:bCs/>
          <w:sz w:val="24"/>
          <w:szCs w:val="24"/>
        </w:rPr>
      </w:pPr>
      <w:r w:rsidRPr="0025084D">
        <w:rPr>
          <w:rFonts w:ascii="Times New Roman" w:hAnsi="Times New Roman"/>
          <w:b/>
          <w:bCs/>
          <w:sz w:val="24"/>
          <w:szCs w:val="24"/>
        </w:rPr>
        <w:t xml:space="preserve">K bodom </w:t>
      </w:r>
      <w:r w:rsidR="002D7BDD">
        <w:rPr>
          <w:rFonts w:ascii="Times New Roman" w:hAnsi="Times New Roman"/>
          <w:b/>
          <w:bCs/>
          <w:sz w:val="24"/>
          <w:szCs w:val="24"/>
        </w:rPr>
        <w:t>50</w:t>
      </w:r>
      <w:r w:rsidRPr="0025084D">
        <w:rPr>
          <w:rFonts w:ascii="Times New Roman" w:hAnsi="Times New Roman"/>
          <w:b/>
          <w:bCs/>
          <w:sz w:val="24"/>
          <w:szCs w:val="24"/>
        </w:rPr>
        <w:t xml:space="preserve"> a </w:t>
      </w:r>
      <w:r w:rsidR="002D7BDD">
        <w:rPr>
          <w:rFonts w:ascii="Times New Roman" w:hAnsi="Times New Roman"/>
          <w:b/>
          <w:bCs/>
          <w:sz w:val="24"/>
          <w:szCs w:val="24"/>
        </w:rPr>
        <w:t>51</w:t>
      </w:r>
      <w:r w:rsidR="00FD02B4" w:rsidRPr="0025084D">
        <w:rPr>
          <w:rFonts w:ascii="Times New Roman" w:hAnsi="Times New Roman"/>
          <w:b/>
          <w:bCs/>
          <w:sz w:val="24"/>
          <w:szCs w:val="24"/>
        </w:rPr>
        <w:t xml:space="preserve"> (§ 81 ods. </w:t>
      </w:r>
      <w:r w:rsidR="00696D4D" w:rsidRPr="0025084D">
        <w:rPr>
          <w:rFonts w:ascii="Times New Roman" w:hAnsi="Times New Roman"/>
          <w:b/>
          <w:bCs/>
          <w:sz w:val="24"/>
          <w:szCs w:val="24"/>
        </w:rPr>
        <w:t xml:space="preserve">6 a </w:t>
      </w:r>
      <w:r w:rsidR="00FD02B4" w:rsidRPr="0025084D">
        <w:rPr>
          <w:rFonts w:ascii="Times New Roman" w:hAnsi="Times New Roman"/>
          <w:b/>
          <w:bCs/>
          <w:sz w:val="24"/>
          <w:szCs w:val="24"/>
        </w:rPr>
        <w:t>7)</w:t>
      </w:r>
    </w:p>
    <w:p w:rsidR="001D0455" w:rsidRPr="0025084D" w:rsidRDefault="00241F5E" w:rsidP="000745FA">
      <w:pPr>
        <w:tabs>
          <w:tab w:val="left" w:pos="283"/>
        </w:tabs>
        <w:autoSpaceDE w:val="0"/>
        <w:autoSpaceDN w:val="0"/>
        <w:adjustRightInd w:val="0"/>
        <w:spacing w:before="0" w:line="240" w:lineRule="auto"/>
        <w:ind w:firstLine="0"/>
        <w:rPr>
          <w:rFonts w:ascii="Times New Roman" w:hAnsi="Times New Roman"/>
          <w:bCs/>
          <w:sz w:val="24"/>
          <w:szCs w:val="24"/>
        </w:rPr>
      </w:pPr>
      <w:r w:rsidRPr="0025084D">
        <w:rPr>
          <w:rFonts w:ascii="Times New Roman" w:hAnsi="Times New Roman"/>
          <w:bCs/>
          <w:sz w:val="24"/>
          <w:szCs w:val="24"/>
        </w:rPr>
        <w:t>Odvod dane z majetku pri zrušení registrácie nemôže byť vyšší ako uplatnený odpočet dane. Preto sa navrhuje spresniť ustanoveni</w:t>
      </w:r>
      <w:r w:rsidR="001D0455" w:rsidRPr="0025084D">
        <w:rPr>
          <w:rFonts w:ascii="Times New Roman" w:hAnsi="Times New Roman"/>
          <w:bCs/>
          <w:sz w:val="24"/>
          <w:szCs w:val="24"/>
        </w:rPr>
        <w:t xml:space="preserve">e odseku 6. </w:t>
      </w:r>
    </w:p>
    <w:p w:rsidR="00235F0B" w:rsidRPr="0025084D" w:rsidRDefault="001D0455" w:rsidP="001D0455">
      <w:pPr>
        <w:tabs>
          <w:tab w:val="left" w:pos="283"/>
        </w:tabs>
        <w:autoSpaceDE w:val="0"/>
        <w:autoSpaceDN w:val="0"/>
        <w:adjustRightInd w:val="0"/>
        <w:spacing w:before="0" w:line="240" w:lineRule="auto"/>
        <w:ind w:firstLine="0"/>
        <w:rPr>
          <w:rFonts w:ascii="Times New Roman" w:hAnsi="Times New Roman"/>
          <w:bCs/>
          <w:sz w:val="24"/>
          <w:szCs w:val="24"/>
        </w:rPr>
      </w:pPr>
      <w:r w:rsidRPr="0025084D">
        <w:rPr>
          <w:rFonts w:ascii="Times New Roman" w:hAnsi="Times New Roman"/>
          <w:bCs/>
          <w:sz w:val="24"/>
          <w:szCs w:val="24"/>
        </w:rPr>
        <w:t xml:space="preserve">V ustanovení odseku 7 sa navrhuje vypustiť odkaz na príslušné konkrétne paragrafy zákona, na základe ktorých si platiteľ </w:t>
      </w:r>
      <w:r w:rsidR="00EA0DBF">
        <w:rPr>
          <w:rFonts w:ascii="Times New Roman" w:hAnsi="Times New Roman"/>
          <w:bCs/>
          <w:sz w:val="24"/>
          <w:szCs w:val="24"/>
        </w:rPr>
        <w:t xml:space="preserve">dane </w:t>
      </w:r>
      <w:r w:rsidRPr="0025084D">
        <w:rPr>
          <w:rFonts w:ascii="Times New Roman" w:hAnsi="Times New Roman"/>
          <w:bCs/>
          <w:sz w:val="24"/>
          <w:szCs w:val="24"/>
        </w:rPr>
        <w:t>uplatnil pomernú časť odpočtu DPH</w:t>
      </w:r>
      <w:r w:rsidR="00235F0B" w:rsidRPr="0025084D">
        <w:rPr>
          <w:rFonts w:ascii="Times New Roman" w:hAnsi="Times New Roman"/>
          <w:bCs/>
          <w:sz w:val="24"/>
          <w:szCs w:val="24"/>
        </w:rPr>
        <w:t xml:space="preserve"> príp. vykonal úpravu odpočítanej dane</w:t>
      </w:r>
      <w:r w:rsidRPr="0025084D">
        <w:rPr>
          <w:rFonts w:ascii="Times New Roman" w:hAnsi="Times New Roman"/>
          <w:bCs/>
          <w:sz w:val="24"/>
          <w:szCs w:val="24"/>
        </w:rPr>
        <w:t>. Vecne sa týmto ustanovenie nemení a ostáva zachované</w:t>
      </w:r>
      <w:r w:rsidR="000745FA" w:rsidRPr="0025084D">
        <w:rPr>
          <w:rFonts w:ascii="Times New Roman" w:hAnsi="Times New Roman"/>
          <w:bCs/>
          <w:sz w:val="24"/>
          <w:szCs w:val="24"/>
        </w:rPr>
        <w:t xml:space="preserve"> pravidlo, </w:t>
      </w:r>
      <w:r w:rsidR="00235F0B" w:rsidRPr="0025084D">
        <w:rPr>
          <w:rFonts w:ascii="Times New Roman" w:hAnsi="Times New Roman"/>
          <w:bCs/>
          <w:sz w:val="24"/>
          <w:szCs w:val="24"/>
        </w:rPr>
        <w:t xml:space="preserve">že platiteľ dane </w:t>
      </w:r>
      <w:r w:rsidRPr="0025084D">
        <w:rPr>
          <w:rFonts w:ascii="Times New Roman" w:hAnsi="Times New Roman"/>
          <w:bCs/>
          <w:sz w:val="24"/>
          <w:szCs w:val="24"/>
        </w:rPr>
        <w:t xml:space="preserve">pri výpočte dane pri zrušení registrácie </w:t>
      </w:r>
      <w:r w:rsidR="00235F0B" w:rsidRPr="0025084D">
        <w:rPr>
          <w:rFonts w:ascii="Times New Roman" w:hAnsi="Times New Roman"/>
          <w:bCs/>
          <w:sz w:val="24"/>
          <w:szCs w:val="24"/>
        </w:rPr>
        <w:t>zohľadní tieto skutočnosti a vypočítanú DPH upraví po zohľadnení percentuálnej hodnoty použitej pri odpočítaní dane.</w:t>
      </w:r>
    </w:p>
    <w:p w:rsidR="00235F0B" w:rsidRPr="0025084D" w:rsidRDefault="00235F0B" w:rsidP="001D0455">
      <w:pPr>
        <w:tabs>
          <w:tab w:val="left" w:pos="283"/>
        </w:tabs>
        <w:autoSpaceDE w:val="0"/>
        <w:autoSpaceDN w:val="0"/>
        <w:adjustRightInd w:val="0"/>
        <w:spacing w:before="0" w:line="240" w:lineRule="auto"/>
        <w:ind w:firstLine="0"/>
        <w:rPr>
          <w:rFonts w:ascii="Times New Roman" w:hAnsi="Times New Roman"/>
          <w:bCs/>
          <w:sz w:val="24"/>
          <w:szCs w:val="24"/>
        </w:rPr>
      </w:pPr>
    </w:p>
    <w:p w:rsidR="00F06A9D" w:rsidRPr="00F06A9D" w:rsidRDefault="00F06A9D" w:rsidP="00F06A9D">
      <w:pPr>
        <w:widowControl w:val="0"/>
        <w:spacing w:before="0" w:line="240" w:lineRule="auto"/>
        <w:ind w:firstLine="0"/>
        <w:rPr>
          <w:rFonts w:ascii="Times New Roman" w:hAnsi="Times New Roman"/>
          <w:b/>
          <w:color w:val="000000"/>
          <w:sz w:val="24"/>
          <w:szCs w:val="24"/>
          <w:lang w:eastAsia="sk-SK"/>
        </w:rPr>
      </w:pPr>
      <w:r>
        <w:rPr>
          <w:rFonts w:ascii="Times New Roman" w:hAnsi="Times New Roman"/>
          <w:b/>
          <w:color w:val="000000"/>
          <w:sz w:val="24"/>
          <w:szCs w:val="24"/>
          <w:lang w:eastAsia="sk-SK"/>
        </w:rPr>
        <w:t>K čl.</w:t>
      </w:r>
      <w:r w:rsidRPr="00F06A9D">
        <w:rPr>
          <w:rFonts w:ascii="Times New Roman" w:hAnsi="Times New Roman"/>
          <w:b/>
          <w:color w:val="000000"/>
          <w:sz w:val="24"/>
          <w:szCs w:val="24"/>
          <w:lang w:eastAsia="sk-SK"/>
        </w:rPr>
        <w:t xml:space="preserve"> II</w:t>
      </w:r>
    </w:p>
    <w:p w:rsidR="00CB6B04" w:rsidRDefault="00CB6B04" w:rsidP="00903317">
      <w:pPr>
        <w:spacing w:before="0" w:line="240" w:lineRule="auto"/>
        <w:ind w:firstLine="0"/>
        <w:rPr>
          <w:rFonts w:ascii="Times New Roman" w:hAnsi="Times New Roman"/>
          <w:sz w:val="24"/>
          <w:szCs w:val="24"/>
        </w:rPr>
      </w:pPr>
    </w:p>
    <w:p w:rsidR="00E753BE" w:rsidRPr="001F6DBB" w:rsidRDefault="00E753BE" w:rsidP="00CB6B04">
      <w:pPr>
        <w:spacing w:before="0" w:line="240" w:lineRule="auto"/>
        <w:ind w:firstLine="0"/>
        <w:rPr>
          <w:rStyle w:val="Zstupntext"/>
          <w:rFonts w:ascii="Times New Roman" w:hAnsi="Times New Roman"/>
          <w:color w:val="000000"/>
          <w:sz w:val="24"/>
          <w:szCs w:val="24"/>
        </w:rPr>
      </w:pPr>
      <w:r w:rsidRPr="001F6DBB">
        <w:rPr>
          <w:rStyle w:val="Zstupntext"/>
          <w:rFonts w:ascii="Times New Roman" w:hAnsi="Times New Roman"/>
          <w:color w:val="000000"/>
          <w:sz w:val="24"/>
          <w:szCs w:val="24"/>
        </w:rPr>
        <w:t xml:space="preserve">S ohľadom na stanovený termín transpozície cit. smerníc sa účinnosť zákona navrhuje od 1. januára 2019. </w:t>
      </w:r>
    </w:p>
    <w:p w:rsidR="00E753BE" w:rsidRPr="000316C2" w:rsidRDefault="00E753BE" w:rsidP="00CB6B04">
      <w:pPr>
        <w:tabs>
          <w:tab w:val="left" w:pos="283"/>
        </w:tabs>
        <w:autoSpaceDE w:val="0"/>
        <w:autoSpaceDN w:val="0"/>
        <w:adjustRightInd w:val="0"/>
        <w:spacing w:before="0" w:line="240" w:lineRule="auto"/>
        <w:ind w:firstLine="0"/>
        <w:rPr>
          <w:rFonts w:ascii="Times New Roman" w:hAnsi="Times New Roman"/>
          <w:b/>
          <w:bCs/>
          <w:sz w:val="24"/>
          <w:szCs w:val="24"/>
        </w:rPr>
      </w:pPr>
    </w:p>
    <w:sectPr w:rsidR="00E753BE" w:rsidRPr="00031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93" w:rsidRDefault="00277A93" w:rsidP="005E49B6">
      <w:pPr>
        <w:spacing w:before="0" w:line="240" w:lineRule="auto"/>
      </w:pPr>
      <w:r>
        <w:separator/>
      </w:r>
    </w:p>
  </w:endnote>
  <w:endnote w:type="continuationSeparator" w:id="0">
    <w:p w:rsidR="00277A93" w:rsidRDefault="00277A93" w:rsidP="005E49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93" w:rsidRDefault="00277A93" w:rsidP="005E49B6">
      <w:pPr>
        <w:spacing w:before="0" w:line="240" w:lineRule="auto"/>
      </w:pPr>
      <w:r>
        <w:separator/>
      </w:r>
    </w:p>
  </w:footnote>
  <w:footnote w:type="continuationSeparator" w:id="0">
    <w:p w:rsidR="00277A93" w:rsidRDefault="00277A93" w:rsidP="005E49B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F8"/>
    <w:rsid w:val="000102C2"/>
    <w:rsid w:val="000112D2"/>
    <w:rsid w:val="000316C2"/>
    <w:rsid w:val="00032345"/>
    <w:rsid w:val="0005170A"/>
    <w:rsid w:val="000745FA"/>
    <w:rsid w:val="000B41EA"/>
    <w:rsid w:val="000C6C7C"/>
    <w:rsid w:val="000F2FE9"/>
    <w:rsid w:val="001003FF"/>
    <w:rsid w:val="001206A1"/>
    <w:rsid w:val="00130E55"/>
    <w:rsid w:val="001A727B"/>
    <w:rsid w:val="001D0455"/>
    <w:rsid w:val="001D2091"/>
    <w:rsid w:val="001E385D"/>
    <w:rsid w:val="001E5F1B"/>
    <w:rsid w:val="00211C46"/>
    <w:rsid w:val="00214FE9"/>
    <w:rsid w:val="00227696"/>
    <w:rsid w:val="00235F0B"/>
    <w:rsid w:val="00241F5E"/>
    <w:rsid w:val="0025084D"/>
    <w:rsid w:val="002633C3"/>
    <w:rsid w:val="00277A93"/>
    <w:rsid w:val="00283E24"/>
    <w:rsid w:val="002A7CA3"/>
    <w:rsid w:val="002B155D"/>
    <w:rsid w:val="002B1E26"/>
    <w:rsid w:val="002B6A89"/>
    <w:rsid w:val="002D7BDD"/>
    <w:rsid w:val="002E11FC"/>
    <w:rsid w:val="00300225"/>
    <w:rsid w:val="00310D08"/>
    <w:rsid w:val="00363FB5"/>
    <w:rsid w:val="00371E07"/>
    <w:rsid w:val="00371F14"/>
    <w:rsid w:val="003D26E6"/>
    <w:rsid w:val="00400008"/>
    <w:rsid w:val="00414382"/>
    <w:rsid w:val="004552E2"/>
    <w:rsid w:val="004B3805"/>
    <w:rsid w:val="004F6D22"/>
    <w:rsid w:val="00523D84"/>
    <w:rsid w:val="00524C37"/>
    <w:rsid w:val="0052524E"/>
    <w:rsid w:val="00584532"/>
    <w:rsid w:val="005912AF"/>
    <w:rsid w:val="0059586C"/>
    <w:rsid w:val="005A221B"/>
    <w:rsid w:val="005C0562"/>
    <w:rsid w:val="005D0FA4"/>
    <w:rsid w:val="005E49B6"/>
    <w:rsid w:val="005E693C"/>
    <w:rsid w:val="005F02EA"/>
    <w:rsid w:val="006038DE"/>
    <w:rsid w:val="006132C1"/>
    <w:rsid w:val="00620314"/>
    <w:rsid w:val="00651F23"/>
    <w:rsid w:val="0066495B"/>
    <w:rsid w:val="00667BE9"/>
    <w:rsid w:val="00685498"/>
    <w:rsid w:val="0068777A"/>
    <w:rsid w:val="006929C6"/>
    <w:rsid w:val="006942A2"/>
    <w:rsid w:val="00696D4D"/>
    <w:rsid w:val="006B215E"/>
    <w:rsid w:val="006B23C9"/>
    <w:rsid w:val="006D6D3A"/>
    <w:rsid w:val="006F6271"/>
    <w:rsid w:val="00727F84"/>
    <w:rsid w:val="00775D7E"/>
    <w:rsid w:val="007974AF"/>
    <w:rsid w:val="00797DD3"/>
    <w:rsid w:val="007A5CF2"/>
    <w:rsid w:val="007C66CA"/>
    <w:rsid w:val="007D4944"/>
    <w:rsid w:val="007D56C8"/>
    <w:rsid w:val="007E2AF7"/>
    <w:rsid w:val="007F4841"/>
    <w:rsid w:val="007F49DF"/>
    <w:rsid w:val="007F71F1"/>
    <w:rsid w:val="00813B77"/>
    <w:rsid w:val="008201B1"/>
    <w:rsid w:val="00867366"/>
    <w:rsid w:val="008A3C23"/>
    <w:rsid w:val="008B68FD"/>
    <w:rsid w:val="008E430D"/>
    <w:rsid w:val="008F2F52"/>
    <w:rsid w:val="00903317"/>
    <w:rsid w:val="00925DEC"/>
    <w:rsid w:val="00936739"/>
    <w:rsid w:val="00970070"/>
    <w:rsid w:val="0097704A"/>
    <w:rsid w:val="00985BDE"/>
    <w:rsid w:val="0099482E"/>
    <w:rsid w:val="009A5D79"/>
    <w:rsid w:val="009A7A52"/>
    <w:rsid w:val="009F0338"/>
    <w:rsid w:val="00A00C79"/>
    <w:rsid w:val="00A50DD9"/>
    <w:rsid w:val="00A71C38"/>
    <w:rsid w:val="00A73F73"/>
    <w:rsid w:val="00A7729F"/>
    <w:rsid w:val="00A84F15"/>
    <w:rsid w:val="00AA0A6E"/>
    <w:rsid w:val="00AA18B5"/>
    <w:rsid w:val="00AA41C1"/>
    <w:rsid w:val="00AA6092"/>
    <w:rsid w:val="00AB7769"/>
    <w:rsid w:val="00AD58A2"/>
    <w:rsid w:val="00AE0FD2"/>
    <w:rsid w:val="00AE5D16"/>
    <w:rsid w:val="00AF04F8"/>
    <w:rsid w:val="00B25D08"/>
    <w:rsid w:val="00B32FF1"/>
    <w:rsid w:val="00B36BE4"/>
    <w:rsid w:val="00B64112"/>
    <w:rsid w:val="00B847CB"/>
    <w:rsid w:val="00BB363A"/>
    <w:rsid w:val="00BC366E"/>
    <w:rsid w:val="00BC6FA3"/>
    <w:rsid w:val="00BD5553"/>
    <w:rsid w:val="00C040F1"/>
    <w:rsid w:val="00C07E7E"/>
    <w:rsid w:val="00C3104E"/>
    <w:rsid w:val="00C31BE9"/>
    <w:rsid w:val="00C75E37"/>
    <w:rsid w:val="00C904B4"/>
    <w:rsid w:val="00CA18D0"/>
    <w:rsid w:val="00CB318C"/>
    <w:rsid w:val="00CB6B04"/>
    <w:rsid w:val="00CB6DC5"/>
    <w:rsid w:val="00CC24BB"/>
    <w:rsid w:val="00CC3D06"/>
    <w:rsid w:val="00D00A05"/>
    <w:rsid w:val="00D31483"/>
    <w:rsid w:val="00D44DDE"/>
    <w:rsid w:val="00D5400B"/>
    <w:rsid w:val="00D714A7"/>
    <w:rsid w:val="00D74F82"/>
    <w:rsid w:val="00D8045D"/>
    <w:rsid w:val="00D9271F"/>
    <w:rsid w:val="00DB668F"/>
    <w:rsid w:val="00DC068F"/>
    <w:rsid w:val="00DC1537"/>
    <w:rsid w:val="00DD05E3"/>
    <w:rsid w:val="00DE7B7F"/>
    <w:rsid w:val="00E2149E"/>
    <w:rsid w:val="00E61A46"/>
    <w:rsid w:val="00E721D3"/>
    <w:rsid w:val="00E753BE"/>
    <w:rsid w:val="00EA0DBF"/>
    <w:rsid w:val="00ED5F9D"/>
    <w:rsid w:val="00EE3EC0"/>
    <w:rsid w:val="00F06A9D"/>
    <w:rsid w:val="00F279D3"/>
    <w:rsid w:val="00F77FC7"/>
    <w:rsid w:val="00FC3340"/>
    <w:rsid w:val="00FD02B4"/>
    <w:rsid w:val="00FE1708"/>
    <w:rsid w:val="00FE2E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94EB-EBC1-4D66-8915-D098F72B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04F8"/>
    <w:pPr>
      <w:spacing w:before="120" w:after="0" w:line="276" w:lineRule="auto"/>
      <w:ind w:firstLine="567"/>
      <w:jc w:val="both"/>
    </w:pPr>
    <w:rPr>
      <w:rFonts w:ascii="Calibri" w:eastAsia="Times New Roman" w:hAnsi="Calibri"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2B1E26"/>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customStyle="1" w:styleId="FKod1">
    <w:name w:val="F_Kod1"/>
    <w:rsid w:val="00BD5553"/>
    <w:pPr>
      <w:keepNext/>
      <w:pBdr>
        <w:bottom w:val="single" w:sz="6" w:space="0" w:color="auto"/>
        <w:between w:val="single" w:sz="6" w:space="0" w:color="auto"/>
      </w:pBdr>
      <w:tabs>
        <w:tab w:val="left" w:pos="283"/>
      </w:tabs>
      <w:autoSpaceDE w:val="0"/>
      <w:autoSpaceDN w:val="0"/>
      <w:adjustRightInd w:val="0"/>
      <w:spacing w:before="170" w:after="0" w:line="208" w:lineRule="atLeast"/>
      <w:ind w:left="283"/>
    </w:pPr>
    <w:rPr>
      <w:rFonts w:ascii="AT*Toronto" w:eastAsia="Times New Roman" w:hAnsi="AT*Toronto" w:cs="Times New Roman"/>
      <w:b/>
      <w:bCs/>
      <w:i/>
      <w:iCs/>
      <w:spacing w:val="15"/>
      <w:sz w:val="18"/>
      <w:szCs w:val="18"/>
      <w:lang w:val="cs-CZ" w:eastAsia="cs-CZ"/>
    </w:rPr>
  </w:style>
  <w:style w:type="paragraph" w:customStyle="1" w:styleId="c30dispositifalinea">
    <w:name w:val="c30dispositifalinea"/>
    <w:basedOn w:val="Normlny"/>
    <w:uiPriority w:val="99"/>
    <w:rsid w:val="00BD5553"/>
    <w:pPr>
      <w:spacing w:before="0" w:after="240"/>
      <w:ind w:left="567" w:firstLine="0"/>
    </w:pPr>
    <w:rPr>
      <w:rFonts w:eastAsia="Calibri"/>
      <w:b/>
      <w:bCs/>
      <w:sz w:val="22"/>
      <w:szCs w:val="22"/>
      <w:lang w:eastAsia="sk-SK"/>
    </w:rPr>
  </w:style>
  <w:style w:type="paragraph" w:customStyle="1" w:styleId="c01pointnumerotealtn">
    <w:name w:val="c01pointnumerotealtn"/>
    <w:basedOn w:val="Normlny"/>
    <w:rsid w:val="00B847CB"/>
    <w:pPr>
      <w:spacing w:before="100" w:beforeAutospacing="1" w:after="240" w:line="240" w:lineRule="auto"/>
      <w:ind w:left="567" w:hanging="539"/>
    </w:pPr>
    <w:rPr>
      <w:rFonts w:ascii="Times New Roman" w:hAnsi="Times New Roman"/>
      <w:sz w:val="24"/>
      <w:szCs w:val="24"/>
      <w:lang w:eastAsia="sk-SK"/>
    </w:rPr>
  </w:style>
  <w:style w:type="character" w:styleId="Zstupntext">
    <w:name w:val="Placeholder Text"/>
    <w:basedOn w:val="Predvolenpsmoodseku"/>
    <w:uiPriority w:val="99"/>
    <w:semiHidden/>
    <w:rsid w:val="00E753BE"/>
    <w:rPr>
      <w:color w:val="808080"/>
    </w:rPr>
  </w:style>
  <w:style w:type="character" w:styleId="Zvraznenie">
    <w:name w:val="Emphasis"/>
    <w:basedOn w:val="Predvolenpsmoodseku"/>
    <w:uiPriority w:val="20"/>
    <w:qFormat/>
    <w:rsid w:val="00BB363A"/>
    <w:rPr>
      <w:b/>
      <w:bCs/>
      <w:i w:val="0"/>
      <w:iCs w:val="0"/>
    </w:rPr>
  </w:style>
  <w:style w:type="character" w:customStyle="1" w:styleId="st1">
    <w:name w:val="st1"/>
    <w:basedOn w:val="Predvolenpsmoodseku"/>
    <w:rsid w:val="00BB363A"/>
  </w:style>
  <w:style w:type="paragraph" w:styleId="Hlavika">
    <w:name w:val="header"/>
    <w:basedOn w:val="Normlny"/>
    <w:link w:val="HlavikaChar"/>
    <w:uiPriority w:val="99"/>
    <w:unhideWhenUsed/>
    <w:rsid w:val="005E49B6"/>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5E49B6"/>
    <w:rPr>
      <w:rFonts w:ascii="Calibri" w:eastAsia="Times New Roman" w:hAnsi="Calibri" w:cs="Times New Roman"/>
      <w:sz w:val="20"/>
      <w:szCs w:val="20"/>
    </w:rPr>
  </w:style>
  <w:style w:type="paragraph" w:styleId="Pta">
    <w:name w:val="footer"/>
    <w:basedOn w:val="Normlny"/>
    <w:link w:val="PtaChar"/>
    <w:uiPriority w:val="99"/>
    <w:unhideWhenUsed/>
    <w:rsid w:val="005E49B6"/>
    <w:pPr>
      <w:tabs>
        <w:tab w:val="center" w:pos="4536"/>
        <w:tab w:val="right" w:pos="9072"/>
      </w:tabs>
      <w:spacing w:before="0" w:line="240" w:lineRule="auto"/>
    </w:pPr>
  </w:style>
  <w:style w:type="character" w:customStyle="1" w:styleId="PtaChar">
    <w:name w:val="Päta Char"/>
    <w:basedOn w:val="Predvolenpsmoodseku"/>
    <w:link w:val="Pta"/>
    <w:uiPriority w:val="99"/>
    <w:rsid w:val="005E49B6"/>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4983">
      <w:bodyDiv w:val="1"/>
      <w:marLeft w:val="0"/>
      <w:marRight w:val="0"/>
      <w:marTop w:val="0"/>
      <w:marBottom w:val="0"/>
      <w:divBdr>
        <w:top w:val="none" w:sz="0" w:space="0" w:color="auto"/>
        <w:left w:val="none" w:sz="0" w:space="0" w:color="auto"/>
        <w:bottom w:val="none" w:sz="0" w:space="0" w:color="auto"/>
        <w:right w:val="none" w:sz="0" w:space="0" w:color="auto"/>
      </w:divBdr>
    </w:div>
    <w:div w:id="1121529338">
      <w:bodyDiv w:val="1"/>
      <w:marLeft w:val="0"/>
      <w:marRight w:val="0"/>
      <w:marTop w:val="0"/>
      <w:marBottom w:val="0"/>
      <w:divBdr>
        <w:top w:val="none" w:sz="0" w:space="0" w:color="auto"/>
        <w:left w:val="none" w:sz="0" w:space="0" w:color="auto"/>
        <w:bottom w:val="none" w:sz="0" w:space="0" w:color="auto"/>
        <w:right w:val="none" w:sz="0" w:space="0" w:color="auto"/>
      </w:divBdr>
    </w:div>
    <w:div w:id="1153831583">
      <w:bodyDiv w:val="1"/>
      <w:marLeft w:val="0"/>
      <w:marRight w:val="0"/>
      <w:marTop w:val="0"/>
      <w:marBottom w:val="0"/>
      <w:divBdr>
        <w:top w:val="none" w:sz="0" w:space="0" w:color="auto"/>
        <w:left w:val="none" w:sz="0" w:space="0" w:color="auto"/>
        <w:bottom w:val="none" w:sz="0" w:space="0" w:color="auto"/>
        <w:right w:val="none" w:sz="0" w:space="0" w:color="auto"/>
      </w:divBdr>
    </w:div>
    <w:div w:id="1663705089">
      <w:bodyDiv w:val="1"/>
      <w:marLeft w:val="0"/>
      <w:marRight w:val="0"/>
      <w:marTop w:val="0"/>
      <w:marBottom w:val="0"/>
      <w:divBdr>
        <w:top w:val="none" w:sz="0" w:space="0" w:color="auto"/>
        <w:left w:val="none" w:sz="0" w:space="0" w:color="auto"/>
        <w:bottom w:val="none" w:sz="0" w:space="0" w:color="auto"/>
        <w:right w:val="none" w:sz="0" w:space="0" w:color="auto"/>
      </w:divBdr>
    </w:div>
    <w:div w:id="16880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_dovodova_sprava_osobitna_cast"/>
    <f:field ref="objsubject" par="" edit="true" text=""/>
    <f:field ref="objcreatedby" par="" text="Mikloš, Miloš, JUDr."/>
    <f:field ref="objcreatedat" par="" text="22.6.2018 12:31:12"/>
    <f:field ref="objchangedby" par="" text="Administrator, System"/>
    <f:field ref="objmodifiedat" par="" text="22.6.2018 12:31: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7D4E31-8AB5-47E7-AE7D-0724C1D9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4069</Words>
  <Characters>23199</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Zuzikova Alena</dc:creator>
  <cp:keywords/>
  <dc:description/>
  <cp:lastModifiedBy>Jablonkova Zdenka</cp:lastModifiedBy>
  <cp:revision>3</cp:revision>
  <dcterms:created xsi:type="dcterms:W3CDTF">2018-08-30T11:06:00Z</dcterms:created>
  <dcterms:modified xsi:type="dcterms:W3CDTF">2018-08-30T11:14:00Z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Finančné právo_x000d_
Daňové právo_x000d_
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Peter Kažimír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 a ktorým sa mení a dopĺňa zákon č. 289/2008 Z. z. o používaní elektronickej registračnej pokladnice a o zmene a doplnení zákona Slovenskej národnej r</vt:lpwstr>
  </property>
  <property fmtid="{D5CDD505-2E9C-101B-9397-08002B2CF9AE}" pid="15" name="FSC#SKEDITIONSLOVLEX@103.510:nazovpredpis1">
    <vt:lpwstr>ady č. 511/1992 Zb. o správe daní a poplatkov a o zmenách v sústave územných finančných orgánov v znení neskorších predpisov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2018</vt:lpwstr>
  </property>
  <property fmtid="{D5CDD505-2E9C-101B-9397-08002B2CF9AE}" pid="23" name="FSC#SKEDITIONSLOVLEX@103.510:plnynazovpredpis">
    <vt:lpwstr> Zákon, ktorým sa mení a dopĺňa zákon č. 222/2004 Z. z. o dani z pridanej hodnoty v znení neskorších predpisov a ktorým sa mení a dopĺňa zákon č. 289/2008 Z. z. o používaní elektronickej registračnej pokladnice a o zmene a doplnení zákona Slovenskej národ</vt:lpwstr>
  </property>
  <property fmtid="{D5CDD505-2E9C-101B-9397-08002B2CF9AE}" pid="24" name="FSC#SKEDITIONSLOVLEX@103.510:plnynazovpredpis1">
    <vt:lpwstr>nej rady č. 511/1992 Zb. o správe daní a poplatkov a o zmenách v sústave územných finančných orgánov v znení neskorších predpisov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MF/007705/2018-731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ministrovi financií Slovenskej republiky</vt:lpwstr>
  </property>
  <property fmtid="{D5CDD505-2E9C-101B-9397-08002B2CF9AE}" pid="143" name="FSC#SKEDITIONSLOVLEX@103.510:funkciaZodpPredDativ">
    <vt:lpwstr>ministra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Kažimír_x000d_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22. 6. 2018</vt:lpwstr>
  </property>
  <property fmtid="{D5CDD505-2E9C-101B-9397-08002B2CF9AE}" pid="151" name="FSC#COOSYSTEM@1.1:Container">
    <vt:lpwstr>COO.2145.1000.3.2789327</vt:lpwstr>
  </property>
  <property fmtid="{D5CDD505-2E9C-101B-9397-08002B2CF9AE}" pid="152" name="FSC#FSCFOLIO@1.1001:docpropproject">
    <vt:lpwstr/>
  </property>
</Properties>
</file>