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ED" w:rsidRPr="000E22E0" w:rsidRDefault="00CD1FFF" w:rsidP="00F8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2E0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A60D3" w:rsidRPr="000E22E0" w:rsidRDefault="00EA60D3" w:rsidP="00CD1FFF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99120B" w:rsidRPr="000E22E0" w:rsidRDefault="0099120B" w:rsidP="00CD1FFF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F83EED" w:rsidRPr="000E22E0" w:rsidRDefault="00CD1FFF" w:rsidP="00CD1FFF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  <w:r w:rsidRPr="000E22E0"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  <w:t>A. Všeobecná časť</w:t>
      </w:r>
    </w:p>
    <w:p w:rsidR="00CD1FFF" w:rsidRPr="000E22E0" w:rsidRDefault="00CD1FFF" w:rsidP="0050539C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50539C" w:rsidRPr="00BF567C" w:rsidRDefault="0050539C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Návrh zákona, ktorým sa mení a dopĺňa zákon č. 222/2004 Z. z. o dani z pridanej hodnoty v znení neskorších predpisov</w:t>
      </w:r>
      <w:r w:rsidR="00107C59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sa predkladá na základe uznesenia vl</w:t>
      </w:r>
      <w:r w:rsidR="00D87C2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ády Slovenskej republiky č. 573 zo dňa 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13. decembra 2017, ktorým vláda schválila Plán legislatívnych úloh vlády Slovenskej republiky na rok 2018.</w:t>
      </w:r>
    </w:p>
    <w:p w:rsidR="008504D3" w:rsidRPr="00BF567C" w:rsidRDefault="008504D3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DC797E" w:rsidRPr="00BF567C" w:rsidRDefault="00DC797E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Cieľom návrhu zákona je prebrať do zákona o dani z pridanej hodnoty smernicu Rady (EÚ) 2016/1065 z 27. júna 2016, ktorou sa mení smernica 2006/112/ES, pokiaľ ide o zaobchádzanie z poukazmi, a článok 1 smernice Rady (EÚ) 2017/2455 z 5. decembra 2017, ktorou sa mení smernica 2006/112/ES a smernica 2009/132/ES, pokiaľ ide o určité povinnosti týkajúce sa dane z pridanej hodnoty pri poskytovaní služieb a predaji tovaru na diaľku</w:t>
      </w:r>
      <w:r w:rsidR="00B46D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Slovenskej republike vyplýva povinnosť prijať a uverejniť zákon potrebný na dosiahnutie súladu zákona o DPH s citovanými smernicami do 31. decembra 2018.  </w:t>
      </w:r>
    </w:p>
    <w:p w:rsidR="00132082" w:rsidRPr="00BF567C" w:rsidRDefault="00132082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680E13" w:rsidRPr="00BF567C" w:rsidRDefault="00DC797E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Zmenami a doplnením zákona o DPH dôjde k zavedeniu harmonizovaných pravidiel pri  zaobchádzaní s poukazmi, ktoré možno vymeniť za tovary alebo služby. </w:t>
      </w:r>
      <w:r w:rsidR="00C73C3D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Platný z</w:t>
      </w:r>
      <w:r w:rsidR="00680E13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ákon neobsahuje žiadne pravidlá daňového zaobchádzania s transakciami týkajúcimi sa poukazov. Tým, že zaobchádzanie s poukazmi na účely DPH je v členských štátoch rozličné, dochádza k nejednotnosti pri uplatňovaní základných pravidiel DPH, čo môže spôsobovať narúšanie hospodárskej súťaže, dvojité zdanenie alebo nezdanenie tovarov a služieb alebo viesť k vzniku mechanizmov vyhýbania sa daňovej povinnosti, čo má negatívne dôsledky na fungovanie vnútorného trhu. </w:t>
      </w:r>
    </w:p>
    <w:p w:rsidR="00680E13" w:rsidRPr="00BF567C" w:rsidRDefault="00680E13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A60D3" w:rsidRPr="00BF567C" w:rsidRDefault="00680E13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Pokiaľ ide o pravidlá poskytovania </w:t>
      </w:r>
      <w:r w:rsidR="001320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telekomunikačných služieb, služieb rozhlasového a televízneho vysielania a elektronických služieb</w:t>
      </w:r>
      <w:r w:rsidR="004D5AB4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0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(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digitáln</w:t>
      </w:r>
      <w:r w:rsidR="001320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e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služb</w:t>
      </w:r>
      <w:r w:rsidR="0013208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y)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od 1. januára 2015 platí, že pokiaľ sú tieto služby poskytované nezdaniteľným osobám, miesto dodania sa nachádza a daň z týchto služieb patrí členskému štátu, v ktorom je odberateľ usadený (tzv. členský štát spotreby). Ukazuje sa, že príležitostným poskytovateľom digitálnych služieb, ktorí sú usadení len v jednom členskom štáte, tieto pravidlá účinné od 1. januára 2015 spôsobujú značné administratívne zaťaženie aj napriek skutočnosti, že k tomu istému dátumu bola zavedená osobitná úprava jedného kontaktného miesta (tzv. MOSS), umožňujúca poskytovateľom digitálnych služieb pre nezdaniteľné osoby plniť daňové povinnosti voči členským štátom spotreby v tom členskom štáte, v ktorom sú usadení (tzv. členský štát identifikácie).</w:t>
      </w:r>
    </w:p>
    <w:p w:rsidR="00DC797E" w:rsidRPr="00BF567C" w:rsidRDefault="00132082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Od 1. januára 2019 sa </w:t>
      </w:r>
      <w:r w:rsidR="00DC797E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zavedie obratový limit pre zdaniteľné osoby, ktoré sú usadené len v jednom členskom štáte Európskej ún</w:t>
      </w:r>
      <w:r w:rsidR="00BD37B1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ie a ktoré poskytujú </w:t>
      </w:r>
      <w:r w:rsidR="00DC797E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digitálne služby nezdaniteľným osobám usadeným v inom členskom štáte, pričom ak hodnota týchto služieb nepresiahne v kalendárnom roku sumu 10 000 eur bez dane a súčasne túto sumu nepresiahla v predchádzajúcom kalendárnom roku, takíto poskytovatelia si budú môcť ako miesto dodania nimi poskytovaných digitálnych služieb zvoliť členský štát ich usadenia. Taktiež dôjde k prevzatiu ďalších zmien súvisiacich s poskytovaním digitálnych služieb.</w:t>
      </w:r>
    </w:p>
    <w:p w:rsidR="009D4CB6" w:rsidRPr="00BF567C" w:rsidRDefault="009D4CB6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1E4C22" w:rsidRPr="00BF567C" w:rsidRDefault="005F7121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Na základe záverov analýzy inštitútu zábezpeky na daň pri registrácii rizikových zdaniteľných osôb za platiteľov dane vykonanej Finančným riaditeľstvom SR sa navrhuje zrušenie tohto inštitútu z dôvodu, že stratil svoje opodstatnenie. </w:t>
      </w:r>
      <w:r w:rsidR="00DC797E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Novela zákona o DPH je ďalej orientovaná aj na oblasti, v ktorých aplikačná prax ukazuje potrebu upraviť existujúce pravidlá </w:t>
      </w:r>
      <w:r w:rsidR="00DC797E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lastRenderedPageBreak/>
        <w:t>uplatňovania dane z pridanej hodnoty</w:t>
      </w:r>
      <w:r w:rsidR="001E4C22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napríklad s cieľom zabrániť zneužívaniu uplatňovania odpočtov dane pri dodaní a nájme nehnuteľností určených na bývanie.</w:t>
      </w:r>
    </w:p>
    <w:p w:rsidR="00373B75" w:rsidRDefault="00373B75" w:rsidP="000033B5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373B75" w:rsidRPr="00DE05EB" w:rsidRDefault="00373B75" w:rsidP="00373B75">
      <w:pPr>
        <w:spacing w:after="0" w:line="240" w:lineRule="auto"/>
        <w:ind w:firstLine="709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 sú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vislosti s pokračujúcim trendom 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digitalizácie Finančnej správy Slovenskej republiky sa navrhuje  zjednodušenie procesu vrátenia dane cestujúcim pri vývoze tovaru. Navrhovaným opatrením bude cestujúcim z tretích štátov umožnené využitím elektronických prostriedkov uplatniť vrátenie dane, ktorú v Slovenskej repub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like zaplatili v cene tovaru nes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potrebovávaného na území Európskej únie, u osoby, ktorú na tento účel cestujúci poveria, za podmienky, že táto osoba má uzavretú dohodu o vrátení dane s Finančným riaditeľstvom Slovenskej republiky. Spolu so zjednodušením procesu vrátenia dane cestujúcim sa taktiež navrhuje znížiť celková minimálna hodnota vyvážaného t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ovaru uvedená na jednom doklade.</w:t>
      </w:r>
    </w:p>
    <w:p w:rsidR="00DC797E" w:rsidRPr="00BF567C" w:rsidRDefault="00DC797E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6D2B6B" w:rsidRPr="00BF567C" w:rsidRDefault="00B46D82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 ohľadom na stanovený termín transpozície cit. smerníc sa účinnosť zákona navrhuje od 1. januára 2019. </w:t>
      </w:r>
    </w:p>
    <w:p w:rsidR="001F435B" w:rsidRDefault="001F435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DA72F9" w:rsidRPr="00BF567C" w:rsidRDefault="00DA72F9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Vplyv návrhu zákona na rozpočet verejnej správy, na podnikateľské prostredie, na sociálne prostredie, vplyv na životné prostredie, vplyv na informatizáciu spoločnosti a na služby verejnej správy pre občana sú uvedené v doložke vybraných vplyvov. Návrh zákona bude mať negatívny vplyv na rozpočet verejnej správy, pozitívny aj negatívny vplyv na podnikateľské prostredie a nebude mať sociálny vplyv, vplyv na životné prostredie, na informatizáciu spoločnosti</w:t>
      </w:r>
      <w:r w:rsidR="008C1B01"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a ani na služby verejnej správy</w:t>
      </w: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pre občana.  </w:t>
      </w:r>
    </w:p>
    <w:p w:rsidR="00DA72F9" w:rsidRPr="00BF567C" w:rsidRDefault="00DA72F9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DC797E" w:rsidRPr="00BF567C" w:rsidRDefault="00DC797E" w:rsidP="00DA72F9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</w:p>
    <w:p w:rsidR="000D384B" w:rsidRPr="00BF567C" w:rsidRDefault="000D384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0D384B" w:rsidRPr="00BF567C" w:rsidRDefault="000D384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nebude mať vplyv na rozpočty obcí a vyšších územných celkov.</w:t>
      </w:r>
    </w:p>
    <w:p w:rsidR="000D384B" w:rsidRPr="00BF567C" w:rsidRDefault="000D384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0D384B" w:rsidRPr="00BF567C" w:rsidRDefault="000D384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BF56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Návrh zákona bol predmetom medzirezortného pripomienkového konania, ktorého vyhodnotenie tvorí prílohu materiálu. Návrh zákona sa predkladá na rokovanie vlády SR bez rozporov.</w:t>
      </w:r>
    </w:p>
    <w:p w:rsidR="000D384B" w:rsidRPr="00BF567C" w:rsidRDefault="000D384B" w:rsidP="00BF567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sectPr w:rsidR="000D384B" w:rsidRPr="00BF567C" w:rsidSect="0009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033B5"/>
    <w:rsid w:val="00026A3F"/>
    <w:rsid w:val="00095463"/>
    <w:rsid w:val="000956A9"/>
    <w:rsid w:val="000C174F"/>
    <w:rsid w:val="000D384B"/>
    <w:rsid w:val="000E22E0"/>
    <w:rsid w:val="000F7747"/>
    <w:rsid w:val="00107C59"/>
    <w:rsid w:val="0011062E"/>
    <w:rsid w:val="00132082"/>
    <w:rsid w:val="00134206"/>
    <w:rsid w:val="00144680"/>
    <w:rsid w:val="001620A8"/>
    <w:rsid w:val="001A2217"/>
    <w:rsid w:val="001E4C22"/>
    <w:rsid w:val="001F233C"/>
    <w:rsid w:val="001F435B"/>
    <w:rsid w:val="001F6DBB"/>
    <w:rsid w:val="0024003E"/>
    <w:rsid w:val="00251026"/>
    <w:rsid w:val="002532B3"/>
    <w:rsid w:val="0026272C"/>
    <w:rsid w:val="0028752F"/>
    <w:rsid w:val="002A5D3D"/>
    <w:rsid w:val="002D07BB"/>
    <w:rsid w:val="002D6E1D"/>
    <w:rsid w:val="002D7C00"/>
    <w:rsid w:val="003259CA"/>
    <w:rsid w:val="003447CC"/>
    <w:rsid w:val="00363BB0"/>
    <w:rsid w:val="00373B75"/>
    <w:rsid w:val="003959BB"/>
    <w:rsid w:val="003B5B4F"/>
    <w:rsid w:val="003C466D"/>
    <w:rsid w:val="003F5F81"/>
    <w:rsid w:val="00427812"/>
    <w:rsid w:val="00471E81"/>
    <w:rsid w:val="00474F14"/>
    <w:rsid w:val="004C7BE4"/>
    <w:rsid w:val="004D5AB4"/>
    <w:rsid w:val="004E60D0"/>
    <w:rsid w:val="004F2B07"/>
    <w:rsid w:val="0050539C"/>
    <w:rsid w:val="00524066"/>
    <w:rsid w:val="00563D32"/>
    <w:rsid w:val="0057189B"/>
    <w:rsid w:val="005B5A6B"/>
    <w:rsid w:val="005C7930"/>
    <w:rsid w:val="005F7121"/>
    <w:rsid w:val="00677716"/>
    <w:rsid w:val="00680E13"/>
    <w:rsid w:val="006D2B6B"/>
    <w:rsid w:val="006E21F9"/>
    <w:rsid w:val="006E6011"/>
    <w:rsid w:val="00745F6C"/>
    <w:rsid w:val="00753899"/>
    <w:rsid w:val="00753937"/>
    <w:rsid w:val="0076031C"/>
    <w:rsid w:val="00790B5B"/>
    <w:rsid w:val="00791F30"/>
    <w:rsid w:val="007959AA"/>
    <w:rsid w:val="007B51F2"/>
    <w:rsid w:val="007D2BFA"/>
    <w:rsid w:val="008409A5"/>
    <w:rsid w:val="008504D3"/>
    <w:rsid w:val="00876806"/>
    <w:rsid w:val="008C1B01"/>
    <w:rsid w:val="00937CB5"/>
    <w:rsid w:val="0099120B"/>
    <w:rsid w:val="009A08C0"/>
    <w:rsid w:val="009B3C85"/>
    <w:rsid w:val="009D0EB9"/>
    <w:rsid w:val="009D4CB6"/>
    <w:rsid w:val="009E425B"/>
    <w:rsid w:val="00A54CBB"/>
    <w:rsid w:val="00A54E15"/>
    <w:rsid w:val="00A56843"/>
    <w:rsid w:val="00A64029"/>
    <w:rsid w:val="00AB48CA"/>
    <w:rsid w:val="00AE37C0"/>
    <w:rsid w:val="00B07390"/>
    <w:rsid w:val="00B15DA7"/>
    <w:rsid w:val="00B204F4"/>
    <w:rsid w:val="00B336B8"/>
    <w:rsid w:val="00B46D82"/>
    <w:rsid w:val="00B80E17"/>
    <w:rsid w:val="00B814D3"/>
    <w:rsid w:val="00BD37B1"/>
    <w:rsid w:val="00BF567C"/>
    <w:rsid w:val="00C165D3"/>
    <w:rsid w:val="00C23449"/>
    <w:rsid w:val="00C50533"/>
    <w:rsid w:val="00C73C3D"/>
    <w:rsid w:val="00CB6223"/>
    <w:rsid w:val="00CD1FFF"/>
    <w:rsid w:val="00CD291F"/>
    <w:rsid w:val="00CF60D2"/>
    <w:rsid w:val="00D0303D"/>
    <w:rsid w:val="00D043CF"/>
    <w:rsid w:val="00D5046B"/>
    <w:rsid w:val="00D63635"/>
    <w:rsid w:val="00D63D7F"/>
    <w:rsid w:val="00D848B0"/>
    <w:rsid w:val="00D87C22"/>
    <w:rsid w:val="00D93B91"/>
    <w:rsid w:val="00D94142"/>
    <w:rsid w:val="00DA72F9"/>
    <w:rsid w:val="00DB218F"/>
    <w:rsid w:val="00DC797E"/>
    <w:rsid w:val="00DD3192"/>
    <w:rsid w:val="00DD4F7D"/>
    <w:rsid w:val="00DE2D7D"/>
    <w:rsid w:val="00E0327B"/>
    <w:rsid w:val="00E80A33"/>
    <w:rsid w:val="00E916C3"/>
    <w:rsid w:val="00EA60D3"/>
    <w:rsid w:val="00EC0D6C"/>
    <w:rsid w:val="00EF646E"/>
    <w:rsid w:val="00F83EED"/>
    <w:rsid w:val="00F9202A"/>
    <w:rsid w:val="00FC32A6"/>
    <w:rsid w:val="00FC766E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B3AD-61B1-4D68-A845-B951C97E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56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50539C"/>
    <w:rPr>
      <w:color w:val="808080"/>
    </w:rPr>
  </w:style>
  <w:style w:type="paragraph" w:styleId="Normlnywebov">
    <w:name w:val="Normal (Web)"/>
    <w:basedOn w:val="Normlny"/>
    <w:uiPriority w:val="99"/>
    <w:unhideWhenUsed/>
    <w:rsid w:val="006D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Jablonkova Zdenka</cp:lastModifiedBy>
  <cp:revision>5</cp:revision>
  <cp:lastPrinted>2018-08-28T10:13:00Z</cp:lastPrinted>
  <dcterms:created xsi:type="dcterms:W3CDTF">2018-08-28T10:13:00Z</dcterms:created>
  <dcterms:modified xsi:type="dcterms:W3CDTF">2018-08-30T10:12:00Z</dcterms:modified>
</cp:coreProperties>
</file>