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5E" w:rsidRDefault="007552F4" w:rsidP="00DD5A5E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5E">
        <w:rPr>
          <w:sz w:val="24"/>
          <w:szCs w:val="24"/>
        </w:rPr>
        <w:t xml:space="preserve">                                                      </w:t>
      </w:r>
      <w:r w:rsidR="00DD5A5E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30506F">
        <w:rPr>
          <w:b w:val="0"/>
          <w:szCs w:val="24"/>
          <w:lang w:val="sk-SK"/>
        </w:rPr>
        <w:t>20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30506F">
        <w:rPr>
          <w:b w:val="0"/>
          <w:szCs w:val="24"/>
          <w:lang w:val="sk-SK"/>
        </w:rPr>
        <w:t>8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30506F">
        <w:rPr>
          <w:b w:val="0"/>
          <w:szCs w:val="24"/>
          <w:lang w:val="sk-SK"/>
        </w:rPr>
        <w:t>1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93753E" w:rsidRPr="0093753E">
        <w:rPr>
          <w:rFonts w:cs="Calibri"/>
          <w:b/>
          <w:iCs/>
          <w:sz w:val="24"/>
          <w:szCs w:val="24"/>
        </w:rPr>
        <w:t>zákona, ktorým sa mení a dopĺňa zákon č. 553/2003 Z. z. o odmeňovaní niektorých zamestnancov pri výkone práce vo verejnom záujme a o zmene a doplnení niektorých zákonov v znení neskorších predpisov</w:t>
      </w:r>
    </w:p>
    <w:p w:rsidR="00600778" w:rsidRDefault="00600778" w:rsidP="00106B2F">
      <w:pPr>
        <w:jc w:val="center"/>
        <w:rPr>
          <w:rFonts w:cs="Calibri"/>
          <w:b/>
          <w:iCs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Návrh zákona, ktorým sa mení a dopĺňa zákon č. 553/2003 Z. z. o odmeňovaní niektorých zamestnancov pri výkone práce vo verejnom záujme a o zmene a doplnení niektorých zákonov v znení neskorších predpisov (ďalej len „návrh zákona“) sa predkladá s cieľom navrhnúť zmenu systému odmeňovania zamestnancov pri výkone práce vo verejnom záujme za účelom zefektívnenia systému, zohľadnenia a podpory kariérneho rastu a kariérneho postupu a prijatia opatrenia v oblasti odmeňovania v štátnej a verejnej službe tak, aby sa odstránili rozdiely medzi minimálnou mzdou a minimálnymi tarifnými platmi.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Predmetným návrhom sa navrhuje zlúčiť niektoré tabuľky, konkrétne zamestnanci zaradení do základnej stupnice, do osobitnej stupnice a zdravotnícki zamestnanci budú odmeňovaní podľa jednotnej tabuľky, ktorá bude súčasťou tohto návrhu ako príloha č. 3. Táto jednotná tabuľka sa bude používať aj pre výpočet tarifného platu zamestnancov v zahraničí, pričom konkrétna platová tarifa bude vynásobená objektivizovaným platovým koeficientom v súlade s § 23 zákona. V predloženom návrhu zákona sa v jednotnej tabuľke navrhuje znížiť počet platových tried z terajších 14-tich na 11, pričom sa zlučuje prvých šesť platových tried do troch (1+2, 3+4 a 5+6), so súčasným zohľadnením kvalifikačných predpokladov ustanovených pre jednotlivé platové triedy. V tejto súvislosti bude na navrhovanú zmenu nadväzovať legislatívna zmena, ktorá sa dotkne katalógu pracovných činností s prevahou duševnej práce pri výkone práce vo verejnom záujme a katalógu pracovných činností remeselných, manuálnych alebo manipulačných s prevahou fyzickej práce pri výkone práce vo verejnom záujme určené v nariadení vlády Slovenskej republiky č. 341/2004 Z. z., ktorým sa ustanovujú katalógy pracovných činností pri výkone práce vo verejnom záujme a o ich zmenách a dopĺňaní v znení neskorších predpisov.</w:t>
      </w:r>
    </w:p>
    <w:p w:rsidR="0093753E" w:rsidRPr="0093753E" w:rsidRDefault="007552F4" w:rsidP="0093753E">
      <w:pPr>
        <w:jc w:val="both"/>
        <w:rPr>
          <w:sz w:val="24"/>
          <w:szCs w:val="24"/>
        </w:rPr>
      </w:pPr>
      <w:r w:rsidRPr="007552F4">
        <w:rPr>
          <w:sz w:val="24"/>
          <w:szCs w:val="24"/>
        </w:rPr>
        <w:t>Nová základná tabuľka sa nevzťahuje na pedagogických a odborných zamestnancov, vysokoškolských učiteľov a vedeckých a vývojových zamestnancov. V prípade týchto skupín zamestnancov Ministerstvo školstva, vedy, výskumu a športu Slovenskej republiky navrhlo naďalej ponechať dve platové tabuľky, pričom podľa jednej tabuľky budú odmeňovaní pedagogickí a odborní zamestnanci. Druhá tabuľka určuje osobitnú stupnicu platových taríf učiteľov vysokých škôl a výskumných a vývojových zamestnancov. Táto stupnica platových taríf je výsledkom začlenenia výskumných a vývojových zamestnancov do osobitnej stupnice platových taríf učiteľov vysokých škôl.</w:t>
      </w:r>
    </w:p>
    <w:p w:rsidR="007B255B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Podstatným bodom návrhu zákona je, že všetky platové tarify budú nad úrovňou minimálnej mzdy, a teda reálne príde k výraznému navýšeniu mzdy každého zamestnanca pri výkone práce vo verejnom záujme. Okrem toho, s ohľadom na pomerne vysoký počet zamestnancov s praxou prevyšujúcou súčasné 32-ročné obmedzenie započítanej praxe, spôsobený neustále sa zvyšujúcim vekom odchodu do dôchodku, budú doplnené dva nové platové stupne s novým obmedzením na 40 rokov</w:t>
      </w:r>
      <w:r>
        <w:rPr>
          <w:sz w:val="24"/>
          <w:szCs w:val="24"/>
        </w:rPr>
        <w:t>.</w:t>
      </w:r>
    </w:p>
    <w:p w:rsidR="0030506F" w:rsidRDefault="0030506F" w:rsidP="0030506F">
      <w:pPr>
        <w:jc w:val="both"/>
        <w:rPr>
          <w:sz w:val="24"/>
          <w:szCs w:val="24"/>
        </w:rPr>
      </w:pPr>
    </w:p>
    <w:p w:rsidR="00B6220C" w:rsidRPr="00872878" w:rsidRDefault="00872878" w:rsidP="0030506F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 xml:space="preserve">Po niekoľkoročných rokovaniach KOZ SR víta predloženie zmeny systému odmeňovania pre zamestnancov, ktorí sú odmeňovaní pri výkone práce vo verejnom záujme. KOZ SR dlhodobo žiadala odstránenie nedostatkov v súčasnom systéme, ktorý spôsoboval nivelizáciu platov. Z jednej strany dochádzalo k nárastu minimálnej mzdy a k zlepšeniu sociálneho postavenia zamestnancov, avšak z druhej strany prebiehala nivelizácia platových tried, ktoré boli prekrývané minimálnou mzdou. Opakovane sa značná časť kolektívne vyjednaného zvýšenia taríf strácala v dorovnávaní týchto taríf do minimálnej mzdy. Z tohto titulu, KOZ SR žiadala zmenu v systéme, a to tak, aby: 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-</w:t>
      </w:r>
      <w:r w:rsidRPr="0093753E">
        <w:rPr>
          <w:sz w:val="24"/>
          <w:szCs w:val="24"/>
        </w:rPr>
        <w:tab/>
        <w:t xml:space="preserve">tabuľky začínali minimálnou mzdou, 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-</w:t>
      </w:r>
      <w:r w:rsidRPr="0093753E">
        <w:rPr>
          <w:sz w:val="24"/>
          <w:szCs w:val="24"/>
        </w:rPr>
        <w:tab/>
        <w:t xml:space="preserve">zastavilo sa prekrývanie ďalších stupňov a tried minimálnou mzdou, 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-</w:t>
      </w:r>
      <w:r w:rsidRPr="0093753E">
        <w:rPr>
          <w:sz w:val="24"/>
          <w:szCs w:val="24"/>
        </w:rPr>
        <w:tab/>
        <w:t>tarify boli odstupňované podľa typu práce.</w:t>
      </w:r>
    </w:p>
    <w:p w:rsidR="0093753E" w:rsidRP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>Návrh zákona reflektuje požiadavky KOZ SR na zmenu systému, a keďže KOZ SR sa zúčastnila tvorby návrhu zákona, stotožňuje sa s navrhnutými systémovými zmenami.</w:t>
      </w:r>
    </w:p>
    <w:p w:rsidR="0093753E" w:rsidRDefault="0093753E" w:rsidP="0093753E">
      <w:pPr>
        <w:jc w:val="both"/>
        <w:rPr>
          <w:sz w:val="24"/>
          <w:szCs w:val="24"/>
        </w:rPr>
      </w:pPr>
      <w:r w:rsidRPr="0093753E">
        <w:rPr>
          <w:sz w:val="24"/>
          <w:szCs w:val="24"/>
        </w:rPr>
        <w:t xml:space="preserve">Napriek vyššie uvedenému KOZ SR </w:t>
      </w:r>
      <w:r>
        <w:rPr>
          <w:sz w:val="24"/>
          <w:szCs w:val="24"/>
        </w:rPr>
        <w:t>v rámci medzirezortného pripomienkového konania predložila 13 zásadných a 7 obyčajných pripomienok. Väčšina pripomienok bola zo strany predkladateľa akceptovaná a návrh zákona sa predkladá bez rozporov.</w:t>
      </w:r>
    </w:p>
    <w:p w:rsidR="00782B7E" w:rsidRPr="00225D19" w:rsidRDefault="0093753E" w:rsidP="00937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víta </w:t>
      </w:r>
      <w:r w:rsidRPr="0093753E">
        <w:rPr>
          <w:sz w:val="24"/>
          <w:szCs w:val="24"/>
        </w:rPr>
        <w:t xml:space="preserve">garantované  minimálne </w:t>
      </w:r>
      <w:r>
        <w:rPr>
          <w:sz w:val="24"/>
          <w:szCs w:val="24"/>
        </w:rPr>
        <w:t xml:space="preserve">priemerné </w:t>
      </w:r>
      <w:r w:rsidRPr="0093753E">
        <w:rPr>
          <w:sz w:val="24"/>
          <w:szCs w:val="24"/>
        </w:rPr>
        <w:t xml:space="preserve">10 % navýšenie tarifného platu </w:t>
      </w:r>
      <w:r>
        <w:rPr>
          <w:sz w:val="24"/>
          <w:szCs w:val="24"/>
        </w:rPr>
        <w:t>zamestnancov, tak ako bolo dohodnuté v rámci kolektívneho vyjednávania vyššieho stupňa.</w:t>
      </w:r>
      <w:r w:rsidR="007552F4">
        <w:rPr>
          <w:sz w:val="24"/>
          <w:szCs w:val="24"/>
        </w:rPr>
        <w:t xml:space="preserve"> Zároveň KOZ SR oceňuje navrhnuté riešenie úpravy tarifných platov štátnych zamestnancov, ktoré zabezpečí, že ani jedna platová trieda nebude mať platovú tarifu pod úrovňou minimálnej mzdy.</w:t>
      </w:r>
      <w:bookmarkStart w:id="0" w:name="_GoBack"/>
      <w:bookmarkEnd w:id="0"/>
    </w:p>
    <w:p w:rsidR="00782B7E" w:rsidRDefault="00782B7E" w:rsidP="00782B7E">
      <w:pPr>
        <w:jc w:val="both"/>
        <w:rPr>
          <w:sz w:val="24"/>
          <w:szCs w:val="24"/>
        </w:rPr>
      </w:pP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93753E">
        <w:rPr>
          <w:rFonts w:ascii="Times New Roman" w:hAnsi="Times New Roman"/>
          <w:sz w:val="24"/>
          <w:szCs w:val="24"/>
        </w:rPr>
        <w:t>odporúča 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sectPr w:rsidR="00345265" w:rsidSect="00DF03CF">
      <w:footerReference w:type="default" r:id="rId9"/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CF" w:rsidRDefault="00DF03C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552F4">
      <w:rPr>
        <w:noProof/>
      </w:rPr>
      <w:t>1</w:t>
    </w:r>
    <w:r>
      <w:fldChar w:fldCharType="end"/>
    </w:r>
  </w:p>
  <w:p w:rsidR="00DF03CF" w:rsidRDefault="00DF03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7537C"/>
    <w:rsid w:val="000C2A87"/>
    <w:rsid w:val="000C4C2A"/>
    <w:rsid w:val="000D44B1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B6B22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CE4"/>
    <w:rsid w:val="00210EC7"/>
    <w:rsid w:val="0021533F"/>
    <w:rsid w:val="0021628F"/>
    <w:rsid w:val="00217428"/>
    <w:rsid w:val="00225D19"/>
    <w:rsid w:val="002322F0"/>
    <w:rsid w:val="00234939"/>
    <w:rsid w:val="00236044"/>
    <w:rsid w:val="0024172F"/>
    <w:rsid w:val="00242B4D"/>
    <w:rsid w:val="002434E3"/>
    <w:rsid w:val="00246644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506F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65CBF"/>
    <w:rsid w:val="00374046"/>
    <w:rsid w:val="003831B7"/>
    <w:rsid w:val="00385AA0"/>
    <w:rsid w:val="003865B1"/>
    <w:rsid w:val="00392192"/>
    <w:rsid w:val="003938AD"/>
    <w:rsid w:val="00396D8E"/>
    <w:rsid w:val="003A0003"/>
    <w:rsid w:val="003B39BA"/>
    <w:rsid w:val="003C125B"/>
    <w:rsid w:val="003D5BFD"/>
    <w:rsid w:val="003D5E44"/>
    <w:rsid w:val="003E6EE7"/>
    <w:rsid w:val="003F2578"/>
    <w:rsid w:val="00407397"/>
    <w:rsid w:val="00410315"/>
    <w:rsid w:val="00413CB8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022E9"/>
    <w:rsid w:val="00511631"/>
    <w:rsid w:val="005156A8"/>
    <w:rsid w:val="00517102"/>
    <w:rsid w:val="0051792F"/>
    <w:rsid w:val="00532D23"/>
    <w:rsid w:val="0053385C"/>
    <w:rsid w:val="00534FBF"/>
    <w:rsid w:val="00551C93"/>
    <w:rsid w:val="0055500E"/>
    <w:rsid w:val="00572A4C"/>
    <w:rsid w:val="0058235B"/>
    <w:rsid w:val="00583240"/>
    <w:rsid w:val="0059033E"/>
    <w:rsid w:val="00592C2B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0778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2DA6"/>
    <w:rsid w:val="00693861"/>
    <w:rsid w:val="00693DBD"/>
    <w:rsid w:val="006A0F20"/>
    <w:rsid w:val="006A24BF"/>
    <w:rsid w:val="006A520C"/>
    <w:rsid w:val="006C424A"/>
    <w:rsid w:val="006C6A0F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0B41"/>
    <w:rsid w:val="00753E3A"/>
    <w:rsid w:val="00754811"/>
    <w:rsid w:val="007552F4"/>
    <w:rsid w:val="00756BB5"/>
    <w:rsid w:val="00756CFF"/>
    <w:rsid w:val="007627E2"/>
    <w:rsid w:val="00770347"/>
    <w:rsid w:val="00773E23"/>
    <w:rsid w:val="0077418C"/>
    <w:rsid w:val="00781F59"/>
    <w:rsid w:val="00782B7E"/>
    <w:rsid w:val="00792DBB"/>
    <w:rsid w:val="0079321D"/>
    <w:rsid w:val="007A1146"/>
    <w:rsid w:val="007A3E1D"/>
    <w:rsid w:val="007A74D4"/>
    <w:rsid w:val="007A7BBE"/>
    <w:rsid w:val="007B255B"/>
    <w:rsid w:val="007C246B"/>
    <w:rsid w:val="007C5E58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04D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3753E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6F5A"/>
    <w:rsid w:val="009C7CA7"/>
    <w:rsid w:val="009D431F"/>
    <w:rsid w:val="009E3CC9"/>
    <w:rsid w:val="009F1743"/>
    <w:rsid w:val="009F2E3B"/>
    <w:rsid w:val="00A00162"/>
    <w:rsid w:val="00A02CB5"/>
    <w:rsid w:val="00A03212"/>
    <w:rsid w:val="00A05DEF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A6458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73C66"/>
    <w:rsid w:val="00B872A4"/>
    <w:rsid w:val="00B87834"/>
    <w:rsid w:val="00B95CE6"/>
    <w:rsid w:val="00BA7999"/>
    <w:rsid w:val="00BB09E0"/>
    <w:rsid w:val="00BB3D9D"/>
    <w:rsid w:val="00BB4C50"/>
    <w:rsid w:val="00BB526F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0D47"/>
    <w:rsid w:val="00C31757"/>
    <w:rsid w:val="00C32390"/>
    <w:rsid w:val="00C406E9"/>
    <w:rsid w:val="00C44C36"/>
    <w:rsid w:val="00C45BAB"/>
    <w:rsid w:val="00C542AD"/>
    <w:rsid w:val="00C575C7"/>
    <w:rsid w:val="00C715D0"/>
    <w:rsid w:val="00C76C18"/>
    <w:rsid w:val="00C8355E"/>
    <w:rsid w:val="00C930ED"/>
    <w:rsid w:val="00C93998"/>
    <w:rsid w:val="00CA3BB1"/>
    <w:rsid w:val="00CA63B3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7AF"/>
    <w:rsid w:val="00D003C1"/>
    <w:rsid w:val="00D00533"/>
    <w:rsid w:val="00D02CE9"/>
    <w:rsid w:val="00D03F80"/>
    <w:rsid w:val="00D04EFB"/>
    <w:rsid w:val="00D0562B"/>
    <w:rsid w:val="00D131BF"/>
    <w:rsid w:val="00D149D4"/>
    <w:rsid w:val="00D15F49"/>
    <w:rsid w:val="00D3112A"/>
    <w:rsid w:val="00D41E2A"/>
    <w:rsid w:val="00D5254C"/>
    <w:rsid w:val="00D53F5F"/>
    <w:rsid w:val="00D61C17"/>
    <w:rsid w:val="00D62E91"/>
    <w:rsid w:val="00D70807"/>
    <w:rsid w:val="00D771AD"/>
    <w:rsid w:val="00D80AA1"/>
    <w:rsid w:val="00D860BA"/>
    <w:rsid w:val="00D868B1"/>
    <w:rsid w:val="00D87DF6"/>
    <w:rsid w:val="00D90160"/>
    <w:rsid w:val="00D9024F"/>
    <w:rsid w:val="00D9402E"/>
    <w:rsid w:val="00DA7286"/>
    <w:rsid w:val="00DD5A5E"/>
    <w:rsid w:val="00DD7D33"/>
    <w:rsid w:val="00DE7E7D"/>
    <w:rsid w:val="00DF03CF"/>
    <w:rsid w:val="00DF05DE"/>
    <w:rsid w:val="00DF0F7D"/>
    <w:rsid w:val="00DF6753"/>
    <w:rsid w:val="00E102D1"/>
    <w:rsid w:val="00E14143"/>
    <w:rsid w:val="00E22503"/>
    <w:rsid w:val="00E2483A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034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70128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character" w:customStyle="1" w:styleId="PtaChar">
    <w:name w:val="Päta Char"/>
    <w:link w:val="Pta"/>
    <w:uiPriority w:val="99"/>
    <w:rsid w:val="00DF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7A93-C413-4438-8090-8CACCF0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110</cp:revision>
  <cp:lastPrinted>2015-08-19T12:37:00Z</cp:lastPrinted>
  <dcterms:created xsi:type="dcterms:W3CDTF">2015-03-02T11:29:00Z</dcterms:created>
  <dcterms:modified xsi:type="dcterms:W3CDTF">2018-08-16T07:07:00Z</dcterms:modified>
</cp:coreProperties>
</file>