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B48B3" w:rsidRDefault="002B48B3">
      <w:pPr>
        <w:jc w:val="center"/>
        <w:divId w:val="1705017062"/>
        <w:rPr>
          <w:rFonts w:ascii="Times" w:hAnsi="Times" w:cs="Times"/>
          <w:sz w:val="25"/>
          <w:szCs w:val="25"/>
        </w:rPr>
      </w:pPr>
      <w:r>
        <w:rPr>
          <w:rFonts w:ascii="Times" w:hAnsi="Times" w:cs="Times"/>
          <w:sz w:val="25"/>
          <w:szCs w:val="25"/>
        </w:rPr>
        <w:t>Zákon, ktorým sa mení a dopĺňa zákon č. 575/2001 Z. z. o organizácii činnosti vlády a organizácii ústrednej štátnej správy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B48B3" w:rsidP="002B48B3">
            <w:pPr>
              <w:spacing w:after="0" w:line="240" w:lineRule="auto"/>
              <w:rPr>
                <w:rFonts w:ascii="Times New Roman" w:hAnsi="Times New Roman" w:cs="Calibri"/>
                <w:sz w:val="20"/>
                <w:szCs w:val="20"/>
              </w:rPr>
            </w:pPr>
            <w:r>
              <w:rPr>
                <w:rFonts w:ascii="Times" w:hAnsi="Times" w:cs="Times"/>
                <w:sz w:val="25"/>
                <w:szCs w:val="25"/>
              </w:rPr>
              <w:t>48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B48B3" w:rsidP="002B48B3">
            <w:pPr>
              <w:spacing w:after="0" w:line="240" w:lineRule="auto"/>
              <w:rPr>
                <w:rFonts w:ascii="Times New Roman" w:hAnsi="Times New Roman" w:cs="Calibri"/>
                <w:sz w:val="20"/>
                <w:szCs w:val="20"/>
              </w:rPr>
            </w:pPr>
            <w:r>
              <w:rPr>
                <w:rFonts w:ascii="Times" w:hAnsi="Times" w:cs="Times"/>
                <w:sz w:val="25"/>
                <w:szCs w:val="25"/>
              </w:rPr>
              <w:t>48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B48B3" w:rsidP="002B48B3">
            <w:pPr>
              <w:spacing w:after="0" w:line="240" w:lineRule="auto"/>
              <w:rPr>
                <w:rFonts w:ascii="Times New Roman" w:hAnsi="Times New Roman" w:cs="Calibri"/>
                <w:sz w:val="20"/>
                <w:szCs w:val="20"/>
              </w:rPr>
            </w:pPr>
            <w:r>
              <w:rPr>
                <w:rFonts w:ascii="Times" w:hAnsi="Times" w:cs="Times"/>
                <w:sz w:val="25"/>
                <w:szCs w:val="25"/>
              </w:rPr>
              <w:t>27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B48B3" w:rsidP="002B48B3">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B48B3" w:rsidP="002B48B3">
            <w:pPr>
              <w:spacing w:after="0" w:line="240" w:lineRule="auto"/>
              <w:rPr>
                <w:rFonts w:ascii="Times New Roman" w:hAnsi="Times New Roman" w:cs="Calibri"/>
                <w:sz w:val="20"/>
                <w:szCs w:val="20"/>
              </w:rPr>
            </w:pPr>
            <w:r>
              <w:rPr>
                <w:rFonts w:ascii="Times" w:hAnsi="Times" w:cs="Times"/>
                <w:sz w:val="25"/>
                <w:szCs w:val="25"/>
              </w:rPr>
              <w:t>7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B48B3" w:rsidRDefault="002B48B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2B48B3">
        <w:trPr>
          <w:divId w:val="62720155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Vôbec nezaslali</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x</w:t>
            </w:r>
          </w:p>
        </w:tc>
      </w:tr>
      <w:tr w:rsidR="002B48B3">
        <w:trPr>
          <w:divId w:val="627201556"/>
          <w:jc w:val="center"/>
        </w:trPr>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48 (39o,9z)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48B3" w:rsidRDefault="002B48B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B48B3" w:rsidRDefault="002B48B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Spôsob vyhodnotenia</w:t>
            </w: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materiálu</w:t>
            </w:r>
            <w:r>
              <w:rPr>
                <w:rFonts w:ascii="Times" w:hAnsi="Times" w:cs="Times"/>
                <w:sz w:val="25"/>
                <w:szCs w:val="25"/>
              </w:rPr>
              <w:br/>
              <w:t>AZZZ SR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Čl. I. bod 2 a bod 8 návrhu zákona</w:t>
            </w:r>
            <w:r>
              <w:rPr>
                <w:rFonts w:ascii="Times" w:hAnsi="Times" w:cs="Times"/>
                <w:sz w:val="25"/>
                <w:szCs w:val="25"/>
              </w:rPr>
              <w:br/>
              <w:t>V Čl. I. bod 2 navrhujeme doplnenie textu v znení „V § 8 ods. 1 sa vypúšťajú písmená p) a n)“ a prečíslovať písmeno o) na písmeno n). V Čl. I. bod 8 navrhujeme v časti § 40ef doplnenie navrhovaného znenia o pôsobnosť tvorby a uskutočňovania politiky v oblasti cestovného ruchu podľa doterajších všeobecne záväzných právnych predpisov a jej prechod na Úrad podpredsedu vlády Slovenskej republiky pre regionálny rozvoj a informatizáciu. 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Navrhujeme, aby oblasť cestovného ruchu spadala do pôsobnosti rovnakého ústredného orgánu štátnej správy ako oblasť regionálneho rozvoja. Ich oddelenie považujeme po akademickej ako aj po praktickej stránke za nekoncepčný a problematický. Úrad podpredsedu vlády SR pre investície a informatizáciu zodpovedá v zmysle uznesenia vlády SR č. 95 z 2. marca 2016 za vnútroštátnu implementáciu Agendy 2030 pre udržateľný rozvoj. Cestovný ruch je vnímaný ako súčasť a prierezový nástroj regionálneho rozvoja vzhľadom na jeho výrazný prínos pre lokálnu ekonomiku a lokálnu zamestnanosť. Na význam cestovného ruchu v napĺňaní cieľov Agendy 2030 pre udržateľný rozvoj upozorňuje aj Svetová organizácia cestovného ruchu (World Tourism Organization; UNWTO) a Rozvojový program OSN (United Nations Development Programme; UNDP). Úlohu cestovného ruchu v udržateľnom rozvoji vyzdvihlo aj vyhlásenie roku 2017 za Medzinárodný rok udržateľného cestovného ruchu pre rozvoj. Vzťah medzi udržateľným rozvojom a cestovným ruchom zdôrazňuje UNWTO a UNPD vo svojej správe Cestovný ruch a ciele Agendy 2030 pre udržateľný rozvoj (Tourism and the Sustainable Development Goals – Journey to 2030) z roku 2017. Správa upozorňuje na to, že cestovný ruch priamo alebo nepriamo súvisí so všetkými 17 cieľmi Agendy 2030. Správa tiež uvádza, že len v malom počte štátov sa do plánovania a plnenia cieľov zapájajú nositelia politiky cestovného ruchu, čo môže viesť k nedostatočnému využitiu prínosov cestovného ruchu. Cestovný ruch na Slovensku potrebuje kompetenčnú zmenu a skutočný, nielen deklarovaný záujem štátu, ako tvorcu hospodárskej politiky a politiky regionálneho a územného rozvoja. Presun regionálneho rozvoja pod Úrad podpredsedu vlády je signálom, že vláda mu prisudzuje vysokú prioritu. Kompetenčné oddelenie cestovného ruchu od regionálneho rozvoja by významne ochromilo schopnosť presadiť strategické zámery regionálneho rozvoja na poli cestovného ruchu a význame poškodilo obidva sektory, ktoré sú systémovo závislé na správnej národnej politike, ktorá má dnes byť vhodne previazaná na Agendu 2030. Cestovný ruch umožňuje rozvoj aj tam, kde sa neuplatní iný priemysel a zamestnáva vysoký podiel ľudskej pracovnej sily, a to aj nižšie kvalifikovanej, a najmä vytvára lokálne príslušné pracovné miesta a podnikateľské príležitosti, čím významne prispieva k vyrovnávaniu regionálnych rozdielov. Súlad politiky cestovného ruchu pri tvorbe a implementácii politík regionálneho a územného rozvoja je zásadný. V mnohých susedných regiónoch je odvetvie cestovného ruchu jedným z najväčších zdrojov hospodárskeho rastu a vytvárania pracovných príležitostí. Je nástrojom na integráciu menej rozvinutých regiónov, ktoré sa nachádzajú zväčša v znevýhodnených oblastiach, na vidieku s náročnou dostupnosťou a s nižšou intenzitou osídlenia, prípadne trpiacich problémom vyľudňovania. Vo všetkých susedných štátoch dosahuje cestovný ruch neporovnateľne lepšie výsledky, ako u nás. Kým návštevnosť Slovenska v roku 2016 dosiahla úroveň 4,6 mil. návštevníkov, v susedných krajinách Českej republike to bolo 18 mil. a v Rakúsku až 10-násobne viac (41 mil. návštevníkov). Slovensko trpí veľmi slabou konkurencieschopnosťou aj na medzinárodnom trhu cestovného ruchu. Konkurencieschopnosť Slovenska významne znižujú aj chýbajúce priority vlády v cestovnom ruchu (98 umiestnenie SR), horšie hodnotenie z krajín EÚ dosahuje len Rumunsko, porovnateľné hodnotenie ako SR má napr. Uganda a Mongolsko. Tu patria aj aspekty financovania a z neho vyplývajúca efektívnosť marketingu a tvorby značky. Užitočným a efektívnym systémovým riešením rozvoja cestovného ruchu je zákon č. 91/2010 o podpore cestovného ruchu, ktorý iniciovalo Združenie miest a obcí Slovenska (ZMOS). Okrem toho, však štát zatiaľ neuchopil potenciál cestovného ruchu vo svojej hospodárskej politike a nedocenil jeho možný ekonomický prínos na Slovensku. Niekoľkokrát sa menili ministerstvá, pod ktoré cestovný ruch kompetenčne spadal, vládne výdavky na cestovný ruch sa dlhodobo nemenia (v SR sú na úrovni 2,2 %, , pričom napr. v Rakúsku dosahujú 4,8 % a v ČR 3,7 %); Prístup k agende cestovného ruchu ako hospodárskeho odvetvia a nástroja na vyrovnávanie regionálnych rozdielov vystihuje nedávne zrušenie Slovenskej agentúry cestovného ruchu (SACR) pod zámienkou zoštíhľovania štátnej správy. Slovensko sa tak zaradilo medzi niekoľko málo rozvojových štátov na svete, ktoré takúto inštitúciu nemajú. Ďalším príkladom slabej podpory je porovnanie financovania s rezortom kultúry: Zatiaľ čo iba rozpočet Fondu pre podporu umenia (FPU) pre rok 2018 je na úrovni 20 mil. EUR, do hospodárskeho odvetvia cestovného ruchu ide len 7,5 mil. EUR. Pritom celkové tržby služieb cestovného ruchu a nadväzujúcich služieb dosahujú na Slovensku zhruba 5 mld. EUR ročne a výrazne podporujú aj samotný rezort kultúry napríklad podporou návštevnosti kultúrnych podujatí. Finančné poddimenzovanie nie je však jedinou príčinou zaostávania podielu cestovného ruchu na HDP SR. Je tiež viacero zákonov a noriem, ktorých zmena by okamžite systémovo pomohla rozvoju odvetvia cestovného ruchu, a pritom by nemala dopad na štátny rozpočet, ani rozpočty samospráv.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sz w:val="20"/>
                <w:szCs w:val="20"/>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čl. V bodu 3 (§ 6 ods. 6)</w:t>
            </w:r>
            <w:r>
              <w:rPr>
                <w:rFonts w:ascii="Times" w:hAnsi="Times" w:cs="Times"/>
                <w:sz w:val="25"/>
                <w:szCs w:val="25"/>
              </w:rPr>
              <w:br/>
              <w:t xml:space="preserve">Navrhujeme novelizačný bod vypustiť a ponechať dikciu § 6 ods. 6 v doterajšom znení. Navrhovanú úpravu považujeme za významné zníženie transparentnosti v procese poskytovania dotácií v pôsobnosti Úradu podpredsedu vlády Slovenskej republiky pre investície a informatizáciu. Nevidíme dôvod pre zníženie štandardu zavedeného pôvodným znením zákona č. 111/2018 Z. z., podľa ktorého sa „Podrobnosti o zložení, prijímaní odporúčaní komisie a postupe komisie pri vyhodnocovaní žiadosti ustanoví všeobecne záväzný právny predpis, ktorý vydá úrad.“. Stručné odôvodnenie k navrhovanej zmene uvedené v osobitnej časti dôvodovej správy je v tomto smere nedostatočné a nepostačujúce. Všeobecne záväzný právny predpis musí prejsť verejným pripomienkovým konaním a je pre všetky subjekty práva k dispozícii v Zbierke zákonov Slovenskej republiky, pričom jeho prijatie i zmena prebieha v transparentnom procese, do ktorého sa okrem povinne pripomienkujúcich subjektov môže zapojiť odborná i laická verejnosť. Naproti tomu „štatút komisie, ktorý schvaľuje vedúci úradu“ by vznikal na úrade v procese uzavretom pred odbornou i laickou verejnosťou. Štatút komisie by vedúci úradu mohol schváliť alebo zmeniť v podstate kedykoľvek a z akéhokoľvek dôvodu alebo aj bez udania dôvodu bez toho, aby sa tak udialo v transparentnom procese podrobenom kontrole odbornou i laickou verejnosťou. Vzhľadom na to, že ide o úpravu poskytovania dotácií z verejných prostriedkov, zásadne nesúhlasíme s navrhovanou zmenou.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t>Na základe uskutočneného rozporového konania dňa 1.8.2018, GPSR po vysvetlení zo strany predkladateľa a prerokovaní s námestníkom generálneho prokurátora SR preklasifikovalo pripomienku na obyčajnú.</w:t>
            </w: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čl.I bod 2, čl.I bod 8</w:t>
            </w:r>
            <w:r>
              <w:rPr>
                <w:rFonts w:ascii="Times" w:hAnsi="Times" w:cs="Times"/>
                <w:sz w:val="25"/>
                <w:szCs w:val="25"/>
              </w:rPr>
              <w:br/>
              <w:t xml:space="preserve">V Čl. I. bod 2 navrhujeme doplnenie textu v znení „V § 8 ods. 1 sa vypúšťajú písmená p) a n)“ a prečíslovať písmeno o) na písmeno n). V Čl. I. bod 8 navrhujeme v časti § 40ef doplnenie navrhovaného znenia o pôsobnosť tvorby a uskutočňovania politiky v oblasti cestovného ruchu podľa doterajších všeobecne záväzných právnych predpisov a jej prechod na Úrad podpredsedu vlády Slovenskej republiky pre regionálny rozvoj a informatizáciu. 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Cestovný ruch je významnou súčasťou rozvojového potenciálu regiónov. Toto odvetvie dokáže pozitívne ovplyvniť tvorbu pracovných miest a stimulovať rozvoj ekonomiky v regiónoch, ktoré nemajú potenciál na rozvoj priemyslu alebo poľnohospodárstva. Z tohto dôvodu navrhujeme, aby oblasť cestovného ruchu spadala do pôsobnosti rovnakého ústredného orgánu štátnej správy ako oblasť regionálneho rozvoja. Oddelené inštitucionálne riadenie môže mať za následok nedostatočnú mieru koordinácie, ktorá nedokáže zabezpečiť efektívnu integráciu rozvoja cestovného ruchu do celkového rozvoja našich regiónov a tak dosiahnuť očakávané prínosy v rozvoji obidvoch odvetví.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sz w:val="20"/>
                <w:szCs w:val="20"/>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Čl. I bod 6.:</w:t>
            </w:r>
            <w:r>
              <w:rPr>
                <w:rFonts w:ascii="Times" w:hAnsi="Times" w:cs="Times"/>
                <w:sz w:val="25"/>
                <w:szCs w:val="25"/>
              </w:rPr>
              <w:br/>
              <w:t>V § 34a ods. 2 žiadame vypustiť slová „a tvorbu a uskutočňovanie politiky mestského rozvoja“. Odôvodnenie je uvedené v pripomienke k Čl. I bod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sz w:val="20"/>
                <w:szCs w:val="20"/>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Žiadame vypustiť § 40ef. Odôvodnenie k pripomienkam k Čl. I bodom 2., 6. a 8. Z predloženého návrhu zákona žiadame vypustiť ustanovenia, ktorými sa navrhuje prechod kompetencie ministerstva v oblasti tvorby a uskutočňovania politiky mestského rozvoja na Úrad podpredsedu vlády Slovenskej republiky pre regionálny rozvoj a informatizáciu. S navrhovaným prechodom kompetencie nesúhlasíme. Z hľadiska argumentácie nie je podľa nášho názoru dostatočne odôvodnená opodstatnenosť navrhovanej zmeny. Pôsobnosť ministerstva v oblasti politiky mestského rozvoja nadväzuje priamo na ďalšie zverené oblasti, ktorými sú predovšetkým oblasť územného plánovania, dopravy a bytovej politiky. Práve Koncepcia územného rozvoja Slovenska vytvára predpoklad na realizáciu politiky mestského rozvoja prostredníctvom usmerňovania územného rozvoja s cieľom utvárať rovnocenné životné podmienky na celom území Slovenskej republiky a vytvárať územné predpoklady na zlepšenie životného prostredia, zabezpečenie ekologickej stability, zachovanie kultúrno-historického dedičstva a pre trvalo udržateľný rozvoj. V súvislosti s priamou prípravou politiky mestského rozvoja je nevyhnutné konštatovať, že práve odborná kapacita a silná medzinárodná angažovanosť zamestnancov sekcie bytovej politiky a mestského rozvoja, ako aj ministerstva boli kľúčovými pri príprave a následnom schválení Koncepcie mestského rozvoja Slovenskej republiky do roku 2030. Tá je predovšetkým výsledkom širokej diskusie v rámci pracovnej skupiny pre mestský rozvoj, do ktorej skúsenosťami a poznatkami prispeli zástupcovia miest a regiónov, zástupcovia akademickej obce, reprezentanti občianskej spoločnosti, ako aj podnikateľského sektora. Taktiež je dôležité zdôrazniť, že opatrenia prijaté v koncepcii mestského rozvoja majú za cieľ posilniť úlohu miest v rozvoji krajiny opierajúc sa hlavne o kompetencie ministerstva. V nadväznosti na zásadné pripomienky k návrhu zákona, žiadame o súvisiacu úpravu celého predkladaného materiálu vrátane návrhu uznesenia, predkladacej správy, dôvodovej správy a doložky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sz w:val="20"/>
                <w:szCs w:val="20"/>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Čl. I bod 2.:</w:t>
            </w:r>
            <w:r>
              <w:rPr>
                <w:rFonts w:ascii="Times" w:hAnsi="Times" w:cs="Times"/>
                <w:sz w:val="25"/>
                <w:szCs w:val="25"/>
              </w:rPr>
              <w:br/>
              <w:t>Žiadame vypustiť novelizačný bod 2. a ponechať § 8 ods. 1 písm. p) zákona č. 575/2001 Z. z. o organizácii činnosti vlády a organizácii ústrednej štátnej správy v znení neskorších predpisov v pôvodnom znení „p) tvorbu a uskutočňovanie politiky mestského rozvoja.“. Odôvodnenie je uvedené v pripomienke k Čl. I bod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sz w:val="20"/>
                <w:szCs w:val="20"/>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celkový vplyv návrhu na rozpočet verejnej správy je nulový, keďže prechod pôsobnosti v oblasti regionálneho rozvoja z Úradu vlády SR a v oblasti tvorby a uskutočňovania politiky mestského rozvoja z Ministerstva dopravy a výstavby SR na Úrad podpredsedu vlády SR pre regionálny rozvoj a informatizáciu bude zabezpečený delimitáciou finančných prostriedkov. Vzhľadom na skutočnosť, že delimitácie budú mať vplyv na rozpočet dotknutých kapitol štátneho rozpočtu, je potrebné tieto vplyvy zohľadniť v doložke vybraných vplyvov a v Analýze vplyvov na rozpočet verejnej správy, na zamestnanosť vo verejnej správe a financovanie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k Legislatívnym pravidlám vlády SR (napríklad v čl. I bode 6 § 34a ods. 4 na konci vypustiť slová „Slovenskej republiky“ vzhľadom na zavedenú legislatívnu skratku v § 1 ods. 1, v § 34a ods. 5 nahradiť slová „informatizáciu a regionálny rozvoj“ slovami „regionálny rozvoj a informatizáciu“, v bode 8 úvodnej vete vypustiť paragrafovú značku pred slovami „40af“, nesprávne označený paragraf „§ 40ef“ označiť ako „§ 40af“, v čl. IV úvodnej vete vypustiť slová „a dopĺňa“, pretože návrh platné znenie zákona iba mení, v bode 2 nahradiť slová „druhá veta“ slovami „druhej vete“, v čl. V bode 1 slovo „nahrádzajú“ nahradiť slovom „nahrádza“, v bode 2 vypustiť slová „vrátane poznámky pod čiarou k odkazu 1“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čl. I K bodu 1(§1b)</w:t>
            </w:r>
            <w:r>
              <w:rPr>
                <w:rFonts w:ascii="Times" w:hAnsi="Times" w:cs="Times"/>
                <w:sz w:val="25"/>
                <w:szCs w:val="25"/>
              </w:rPr>
              <w:br/>
              <w:t xml:space="preserve">Odporúčam zvážiť opodstatnenosť navrhovaného ustanovenia z dôvodu nesystémovosti a duplicity. Podľa navrhovaného znenia Úrad vlády SR môže plniť úlohy spojené s technickým zabezpečením činností pre podpredsedu vlády SR, ktorý neriadi ministerstvo. Podpredsedom vlády SR, ktorý neriadi ministerstvo, je podľa návrhu podpredseda vlády SR pre regionálny rozvoj a informatizáciu, pre ktorého, podľa § 34a ods. 5 návrhu, bude plniť úlohy spojené s odborným, organizačným a technickým zabezpečovaním činnosti Úrad podpredsedu vlády SR pre regionálny rozvoj a informatizáciu. Podľa § 22 ods. 1 zákona č. 523/2004 Z. z. o rozpočtových pravidlách verejnej správy a o zmene a doplnení niektorých zákonov v znení neskorších predpisov (ďalej len „zákon č. 523/2004 Z. z.“) rozpočtová organizácia zostavuje svoj rozpočet príjmov a výdavkov, pričom plnenie úloh rozpočtovej organizácie v rámci svojej pôsobnosti má byť podľa princípov rozpočtového hospodárenia zabezpečené v rámci rozpočtu rozpočtovej organizácie, v danom prípade v rámci rozpočtu Úradu podpredsedu vlády SR pre regionálny rozvoj a informatizáciu.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t>Predkladateľ v spolupráci s ÚVSR pristúpili k navrhovanému doplneniu z dôvodu zníženia administratívnej záťaže a flexibilnejšieho prístupu k využívaniu reprezentačných priestorov Úradu vlády SR. Zároveň zvolil formuláciu "podpredseda vlády, ktorý neriadi ministerstvo" nielen s prihliadnutím na súčasného Podpredsedu vlády Slovenskej republiky pre investície a informatizáciu, ale i v budúcnosti možno kreovaného podpredsedu vlády pre inú oblasť tak ako napríklad v rokoch 1998-2002 existovala funkcia podpredsedu vlády Slovenskej republiky pre legislatívu</w:t>
            </w: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čl. I K bodu 6 (§34a)</w:t>
            </w:r>
            <w:r>
              <w:rPr>
                <w:rFonts w:ascii="Times" w:hAnsi="Times" w:cs="Times"/>
                <w:sz w:val="25"/>
                <w:szCs w:val="25"/>
              </w:rPr>
              <w:br/>
              <w:t>V § 34a ods. 3 odporúčam slová „finančné zdroje“ nahradiť slovami „verejné prostriedky“ za účelom terminologického zosúladenia so zákonom č. 523/2004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čl. I K bodu 8 (§ 40ae a 40ef)</w:t>
            </w:r>
            <w:r>
              <w:rPr>
                <w:rFonts w:ascii="Times" w:hAnsi="Times" w:cs="Times"/>
                <w:sz w:val="25"/>
                <w:szCs w:val="25"/>
              </w:rPr>
              <w:br/>
              <w:t xml:space="preserve">V § 40ae ods. 3 a § 40ef ods. 3 žiadam slová „do 1. januára 2019“ nahradiť slovami „do 31. decembra 2018“. Ak má majetok štátu prejsť do správy Úradu podpredsedu vlády SR pre regionálny rozvoj a informatizáciu od 1. januára 2019, bude tento majetok štátu v správe Úradu vlády SR a Ministerstva dopravy a výstavby SR len do 31. decembra 2018. Preto je potrebné upraviť dátum, ku ktorému sa určí rozsah preberaného majetku v správe Úradu vlády SR a Ministerstva dopravy a výstavby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Čl. I bod 6 § 34a odporúčame v ods. 1 písm. c) vypustiť slová "oblasť investícií" a vložiť slová "regionálny rozvoj". Odôvodnenie: Názvu úradu by mala zodpovedať aj systematika § 34a. Zosúladenie s názvom Úradu podpredsedu vlády SR pre regionálny rozvoj a informatizáciu, ktorý neobsahuje oblasť investícií. Súčasne odporúčame vypustiť znenie odseku 4) , ktorý je nad rámec kompetencií Úradu podpredsedu vlády a nahradiť ho náplňou v oblasti riadenia, koordinácie a dohľadu nad využívaním finančných prostriedkov z fondov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t>Predkladateľ na základe internej analýzy prehodnotil legislatívne, administratívne a finančné dopady vyplývajúce z navrhovanej zmeny názvu úradu podpredsedu vlády a rozhodol sa od návrhu zmeny názvu úradu podpredsedu vlády ustúpiť a ponechať doterajší názov "Úrad podpredsedu vlády Slovenskej republiky pre investície a informatizáciu".. Z tohto dôvodu pripomienku považuje za bezpredmetnú a neakceptuje ju</w:t>
            </w: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čl. II bod 3</w:t>
            </w:r>
            <w:r>
              <w:rPr>
                <w:rFonts w:ascii="Times" w:hAnsi="Times" w:cs="Times"/>
                <w:sz w:val="25"/>
                <w:szCs w:val="25"/>
              </w:rPr>
              <w:br/>
              <w:t>V čl. II treťom novelizačnom bode odporúčame vložiť úvodzovky za slová "(ďalej len „vedúci úradu podpredsedu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br/>
              <w:t>V doložke vybraných vplyvov odporúčame v bode 9. „Vplyvy navrhovaného materiálu“ v riadku „Vplyvy na rozpočet verejnej správy“ namiesto poľa „žiadne“ označiť pole „negatívne“ a v riadku „z toho rozpočtovo zabezpečené vplyvy“ namiesto žiadneho poľa označiť pole „Áno“. Rozpočtový dopad delimitácie finančných prostriedkov vyplývajúci z novely navrhovaného zákona je priamo zakotvený v bodoch C.2. a C.5. navrhovaného uznesenia vlády SR. V nadväznosti na uvedené odporúčame úpravu doložky zohľadniť aj v dotknutých textoch materiálu (napr. v Predkladacej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čl. I bod 6</w:t>
            </w:r>
            <w:r>
              <w:rPr>
                <w:rFonts w:ascii="Times" w:hAnsi="Times" w:cs="Times"/>
                <w:sz w:val="25"/>
                <w:szCs w:val="25"/>
              </w:rPr>
              <w:br/>
              <w:t>V navrhovanom znení § 34a ods. 5 odporúčame nahradiť slová „pre informatizáciu a regionálny rozvoj“ slovami „pre regionálny rozvoj a informatizáciu“.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br/>
              <w:t xml:space="preserve">V texte návrhu zákona navrhujeme vložiť nový novelizačný bod: „V § 9 sa odsek 1 dopĺňa písmenom m), ktoré znie: ,m) pozemkové spoločenstvá.´“ Odôvodnenie: Ide o odstránenie doterajšej absencie agendy pozemkových spoločenstiev v predmetnom kompetenčnom zákone napriek tomu, že túto agendu Ministerstvo pôdohospodárstva a rozvoja vidieka SR historicky zastrešuje. Túto agendu vykonávajú orgány štátnej správy lesného hospodárstva a poľovníctva, ktoré boli pred reformou ESO začlenené priamo pod Ministerstvo pôdohospodárstva a rozvoja vidieka SR a v súčasnosti je táto agenda vykonávaná pozemkovými a lesnými odbormi okresných úradov, ktorých výkon štátnej správy metodicky riadi a kontroluje Ministerstvo pôdohospodárstva a rozvoja vidieka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čl. IV</w:t>
            </w:r>
            <w:r>
              <w:rPr>
                <w:rFonts w:ascii="Times" w:hAnsi="Times" w:cs="Times"/>
                <w:sz w:val="25"/>
                <w:szCs w:val="25"/>
              </w:rPr>
              <w:br/>
              <w:t>V úvodnej vete čl. IV odporúčame vypustiť slová „a dopĺňa“.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úvodnej vete novelizačného bodu odporúčame vypustiť paragrafovú značku pred slovom „40af“ a opraviť nesprávne označenie „§ 40ef“ na „§ 40af“.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v čl. I bode 1 pripájanej vete v § 1b zvážiť použitie slovného spojenia „môže plniť“ vzhľadom na dobrovoľný charakter, pričom zákon by mal jasne ustanoviť, kto bude tieto povinnosti plniť.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Odporúčame v čl. I bode 8 navrhovanom § 40ae ods. 2 a § 40ef ods. 2 slová „Ak sa v doterajších“ nahradiť slovami „Kde sa vo všeobecne záväzných“.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t>Pripomienka neakceptovaná z dôvodu zachovania už použitej koncepcie zákona</w:t>
            </w: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vypracovať doložku zlučiteľnosti v súlade s Legislatívnymi pravidlami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čl. V bod 1 (§ 1)</w:t>
            </w:r>
            <w:r>
              <w:rPr>
                <w:rFonts w:ascii="Times" w:hAnsi="Times" w:cs="Times"/>
                <w:sz w:val="25"/>
                <w:szCs w:val="25"/>
              </w:rPr>
              <w:br/>
              <w:t xml:space="preserve">Úvodzovky na začiatku vety pred slovami „V § 1“ je potrebné vypustiť z dôvodu nadbytočnosti, z rovnakého dôvodu je potrebné vypustiť bodku za slovom „rozvoj“.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V bode 2 vypustiť z uvádzacej vety slová „ vrátane poznámky pod čiarou k odkazu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čl. I bode 1 nahradiť slová „môže plniť“ slovom „plní“. Odôvodnenie: Ide o úpravu pôsobnosti orgánu štátnej správy, ktorá musí byť formulovaná jednoznačne.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br/>
              <w:t>1.V Čl. IV úvodnej vete navrhujeme vypustiť slová „a dopĺňa“. 2. V Čl. III a v Čl. V bode 2 navrhujeme vypustiť slová „vrátane poznámky pod čiarou k odkazu 1“ a v nadväznosti na to do Čl. III vložiť vetu „ Poznámka pod čiarou k odkazu 1 sa vypúšťa.“.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t>Pripomienka neakceptovaná v návrhu úpravy Čl. III. Nami zvolenú techniku považujeme za vhodnú, dostatočnú a správnu.</w:t>
            </w: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Je potrebné upraviť doložku zlučiteľnosti podľa zmeny Legislatívnych pravidiel vlády, účinnej od 1.6.2018.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 V súvislosti so zmenou Prílohy č. 2 k Legislatívnym pravidlám vlády SR upriamujeme pozornosť najmä: - na skutočnosť, že doložka zlučiteľnosti bude obsahovať už len 5 bodov; -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 na zmenu bodu 4 doložky zlučiteľnosti a najmä na písm. b), kde sa okrem informácie o začatom konaní SDEÚ proti SR podľa čl. 258 a 260 ZFEÚ už budú uvádzať aj informácie o začatí konania v rámci „EÚ Pilot“ alebo o začatí postupu Európskej komisie spolu s uvedením konkrétnych vytýkaných nedostatkov a požiadaviek na zabezpečenie nápravy so zreteľom na nariadenie (ES) č. 1049/2001.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Zároveň žiadame do doložky zlučiteľnosti doplniť do primárneho práva čl. 174 až 178 Zmluvy o fungovaní Európskej únie (Hospodárska, sociálna a územná súdržnosť). Do sekundárneho práva žiadame doplniť: Nariadenie Európskeho parlamentu a Rady (EÚ) č. 1301/2013 zo 17. decembra 2013 o Európskom fonde regionálneho rozvoja a o osobitných ustanoveniach týkajúcich sa cieľa Investovanie do rastu a zamestnanosti, a ktorým sa zrušuje nariadenie (ES) č. 1080/2006 (Ú. v. EÚ L 347, 20.12.2013),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 Nariadenie Rady (EÚ) 2015/1588 z 13. júla 2015 o uplatňovaní článkov 107 a 108 Zmluvy o fungovaní Európskej únie na určité kategórie horizontálnej štátnej pomoci (Ú. v. EÚ L 248, 24.9.2015) a Nariadenie Rady (EÚ) 2015/1589 z 13. júla 2015 stanovujúce podrobné pravidlá na uplatňovanie článku 108 Zmluvy o fungovaní Európskej únie (Ú. v. EÚ L 248, 24.9.2015). Uvedené nariadenia žiadame uviesť spolu s ich gestormi.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navrhujeme doplnenie textu v znení „V § 8 ods. 1 sa vypúšťajú písmená p) a n)“ a prečíslovať písmeno o) na písmeno n). 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Navrhujeme, aby oblasť cestovného ruchu spadala do pôsobnosti rovnakého ústredného orgánu štátnej správy ako oblasť regionálneho rozvoja. Ich oddelenie považujeme po akademickej ako aj po praktickej stránke za nekoncepčný a problematický. Úrad podpredsedu vlády SR pre investície a informatizáciu zodpovedá v zmysle uznesenia vlády SR č. 95 z 2. marca 2016 za vnútroštátnu implementáciu Agendy 2030 pre udržateľný rozvoj. Cestovný ruch je vnímaný ako súčasť a prierezový nástroj regionálneho rozvoja vzhľadom na jeho výrazný prínos pre lokálnu ekonomiku a lokálnu zamestnanosť. Na význam cestovného ruchu v napĺňaní cieľov Agendy 2030 pre udržateľný rozvoj upozorňuje aj Svetová organizácia cestovného ruchu (World Tourism Organization; UNWTO) a Rozvojový program OSN (United Nations Development Programme; UNDP). Úlohu cestovného ruchu v udržateľnom rozvoji vyzdvihlo aj vyhlásenie z roku 2017 za Medzinárodný rok udržateľného cestovného ruchu pre rozvoj. Vzťah medzi udržateľným rozvojom a cestovným ruchom zdôrazňuje UNWTO a UNPD vo svojej správe Cestovný ruch a ciele Agendy 2030 pre udržateľný rozvoj (Tourism and the Sustainable Development Goals – Journey to 2030) z roku 2017. Správa upozorňuje na to, že cestovný ruch priamo alebo nepriamo súvisí so všetkými 17 cieľmi Agendy 2030. Správa tiež uvádza, že len v malom počte štátov sa do plánovania a plnenia cieľov zapájajú nositelia politiky cestovného ruchu, čo môže viesť k nedostatočnému využitiu prínosov cestovného ruchu. Cestovný ruch na Slovensku potrebuje kompetenčnú zmenu a skutočný, nielen deklarovaný záujem štátu, ako tvorcu hospodárskej politiky a politiky regionálneho a územného rozvoja. Presun regionálneho rozvoja pod Úrad podpredsedu vlády je signálom, že vláda mu prisudzuje vysokú prioritu. Kompetenčné oddelenie agendy cestovného ruchu od agendy regionálneho rozvoja by významne ochromilo schopnosť presadiť strategické zámery regionálneho rozvoja na poli cestovného ruchu a význame poškodilo obidva sektory, ktoré sú systémovo závislé na správnej národnej politike, ktorá má dnes byť vhodne previazaná na Agendu 2030. Cestovný ruch umožňuje rozvoj aj tam, kde sa neuplatní iný priemysel a zamestnáva vysoký podiel ľudskej pracovnej sily, a to aj nižšie kvalifikovanej, a najmä vytvára lokálne príslušné pracovné miesta a podnikateľské príležitosti, čím významne prispieva k vyrovnávaniu regionálnych rozdielov. Súlad politiky cestovného ruchu pri tvorbe a implementácii politík regionálneho a územného rozvoja je zásadný. V mnohých susedných krajinách je odvetvie cestovného ruchu jedným z najväčších zdrojov hospodárskeho rastu a vytvárania pracovných príležitostí. Je nástrojom na integráciu menej rozvinutých regiónov, ktoré sa nachádzajú zväčša v znevýhodnených oblastiach, na vidieku s náročnou dostupnosťou a s nižšou intenzitou osídlenia, prípadne trpiacich problémom vyľudňovania. Vo všetkých susedných štátoch dosahuje cestovný ruch neporovnateľne lepšie výsledky, ako u nás. Kým návštevnosť Slovenska v roku 2016 dosiahla úroveň 4,6 mil. návštevníkov, v susedných krajinách Českej republike to bolo 18 mil. a v Rakúsku až 10-násobne viac (41 mil. návštevníkov). Slovensko trpí veľmi slabou konkurencieschopnosťou aj na medzinárodnom trhu cestovného ruchu. Konkurencieschopnosť Slovenska významne znižujú aj chýbajúce priority vlády v cestovnom ruchu (98. umiestnenie pre Slovenskú republiku), horšie hodnotenie z krajín EÚ dosahuje len Rumunsko, porovnateľné hodnotenie ako Slovenská republika má napr. Uganda a Mongolsko. Tu patria aj aspekty financovania a z neho vyplývajúca efektívnosť národného destinačného marketingu a budovania značky (branding). V nadväznosti na Zásady dosiahnutia konkurencieschopného a trvalo udržateľného cestovného ruchu Európska komisia vyzýva všetkých aktérov, aby rešpektovali zásadu, že cestovný ruch by mal byť dobre vyvážený a integrovaný s celým radom činností regionálneho rozvoja, ktoré ovplyvňujú spoločnosť a životné prostredie. Užitočným a efektívnym systémovým riešením rozvoja cestovného ruchu je zákon č. 91/2010 o podpore cestovného ruchu, ktorý iniciovalo Združenie miest a obcí Slovenska (ZMOS). Okrem toho, však štát zatiaľ neuchopil potenciál cestovného ruchu vo svojej hospodárskej politike a nedocenil jeho možný ekonomický prínos na Slovensku. Niekoľkokrát sa menili ministerstvá, pod ktoré cestovný ruch kompetenčne spadal, vládne výdavky na cestovný ruch sa dlhodobo nemenia (v SR sú na úrovni 2,2 % z celkových výdavkov, pričom napr. v Rakúsku dosahujú 4,8 % a v ČR 3,7 %). Prístup k agende cestovného ruchu ako hospodárskeho odvetvia a nástroja na vyrovnávanie regionálnych rozdielov vystihuje nedávne zrušenie Slovenskej agentúry pre cestovný ruch (SACR) pod zámienkou zoštíhľovania štátnej správy. Slovensko sa tak zaradilo medzi niekoľko málo rozvojových štátov na svete, ktoré takúto inštitúciu nemajú. Ďalším príkladom slabej podpory je porovnanie financovania s rezortom kultúry. Zatiaľ čo iba rozpočet Fondu pre podporu umenia (FPU) pre rok 2018 je na úrovni 20 mil. EUR, do hospodárskeho odvetvia cestovného ruchu ide len 7,5 mil. EUR. Pritom celkové tržby služieb cestovného ruchu a nadväzujúcich služieb dosahujú na Slovensku zhruba 5 mld. EUR ročne a výrazne podporujú aj samotný rezort kultúry napríklad podporou návštevnosti kultúrnych podujatí. Finančné poddimenzovanie nie je však jedinou príčinou zaostávania podielu cestovného ruchu na HDP SR. Je tiež viacero zákonov a noriem, ktorých zmena by okamžite systémovo pomohla rozvoju odvetvia cestovného ruchu, a pritom by nemala dopad na štátny rozpočet, ani rozpočty samospráv.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sz w:val="20"/>
                <w:szCs w:val="20"/>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 xml:space="preserve">navrhujeme v časti § 40ef doplnenie navrhovaného znenia o pôsobnosť tvorby a uskutočňovania politiky v oblasti cestovného ruchu podľa doterajších všeobecne záväzných právnych predpisov a jej prechod na Úrad podpredsedu vlády Slovenskej republiky pre regionálny rozvoj a informatizáciu. 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Navrhujeme, aby oblasť cestovného ruchu spadala do pôsobnosti rovnakého ústredného orgánu štátnej správy ako oblasť regionálneho rozvoja. Ich oddelenie považujeme po akademickej ako aj po praktickej stránke za nekoncepčný a problematický. Úrad podpredsedu vlády SR pre investície a informatizáciu zodpovedá v zmysle uznesenia vlády SR č. 95 z 2. marca 2016 za vnútroštátnu implementáciu Agendy 2030 pre udržateľný rozvoj. Cestovný ruch je vnímaný ako súčasť a prierezový nástroj regionálneho rozvoja vzhľadom na jeho výrazný prínos pre lokálnu ekonomiku a lokálnu zamestnanosť. Na význam cestovného ruchu v napĺňaní cieľov Agendy 2030 pre udržateľný rozvoj upozorňuje aj Svetová organizácia cestovného ruchu (World Tourism Organization; UNWTO) a Rozvojový program OSN (United Nations Development Programme; UNDP). Úlohu cestovného ruchu v udržateľnom rozvoji vyzdvihlo aj vyhlásenie z roku 2017 za Medzinárodný rok udržateľného cestovného ruchu pre rozvoj. Vzťah medzi udržateľným rozvojom a cestovným ruchom zdôrazňuje UNWTO a UNPD vo svojej správe Cestovný ruch a ciele Agendy 2030 pre udržateľný rozvoj (Tourism and the Sustainable Development Goals – Journey to 2030) z roku 2017. Správa upozorňuje na to, že cestovný ruch priamo alebo nepriamo súvisí so všetkými 17 cieľmi Agendy 2030. Správa tiež uvádza, že len v malom počte štátov sa do plánovania a plnenia cieľov zapájajú nositelia politiky cestovného ruchu, čo môže viesť k nedostatočnému využitiu prínosov cestovného ruchu. Cestovný ruch na Slovensku potrebuje kompetenčnú zmenu a skutočný, nielen deklarovaný záujem štátu, ako tvorcu hospodárskej politiky a politiky regionálneho a územného rozvoja. Presun regionálneho rozvoja pod Úrad podpredsedu vlády je signálom, že vláda mu prisudzuje vysokú prioritu. Kompetenčné oddelenie agendy cestovného ruchu od agendy regionálneho rozvoja by významne ochromilo schopnosť presadiť strategické zámery regionálneho rozvoja na poli cestovného ruchu a význame poškodilo obidva sektory, ktoré sú systémovo závislé na správnej národnej politike, ktorá má dnes byť vhodne previazaná na Agendu 2030. Cestovný ruch umožňuje rozvoj aj tam, kde sa neuplatní iný priemysel a zamestnáva vysoký podiel ľudskej pracovnej sily, a to aj nižšie kvalifikovanej, a najmä vytvára lokálne príslušné pracovné miesta a podnikateľské príležitosti, čím významne prispieva k vyrovnávaniu regionálnych rozdielov. Súlad politiky cestovného ruchu pri tvorbe a implementácii politík regionálneho a územného rozvoja je zásadný. V mnohých susedných krajinách je odvetvie cestovného ruchu jedným z najväčších zdrojov hospodárskeho rastu a vytvárania pracovných príležitostí. Je nástrojom na integráciu menej rozvinutých regiónov, ktoré sa nachádzajú zväčša v znevýhodnených oblastiach, na vidieku s náročnou dostupnosťou a s nižšou intenzitou osídlenia, prípadne trpiacich problémom vyľudňovania. Vo všetkých susedných štátoch dosahuje cestovný ruch neporovnateľne lepšie výsledky, ako u nás. Kým návštevnosť Slovenska v roku 2016 dosiahla úroveň 4,6 mil. návštevníkov, v susedných krajinách Českej republike to bolo 18 mil. a v Rakúsku až 10-násobne viac (41 mil. návštevníkov). Slovensko trpí veľmi slabou konkurencieschopnosťou aj na medzinárodnom trhu cestovného ruchu. Konkurencieschopnosť Slovenska významne znižujú aj chýbajúce priority vlády v cestovnom ruchu (98. umiestnenie pre Slovenskú republiku), horšie hodnotenie z krajín EÚ dosahuje len Rumunsko, porovnateľné hodnotenie ako Slovenská republika má napr. Uganda a Mongolsko. Tu patria aj aspekty financovania a z neho vyplývajúca efektívnosť národného destinačného marketingu a budovania značky (branding). V nadväznosti na Zásady dosiahnutia konkurencieschopného a trvalo udržateľného cestovného ruchu Európska komisia vyzýva všetkých aktérov, aby rešpektovali zásadu, že cestovný ruch by mal byť dobre vyvážený a integrovaný s celým radom činností regionálneho rozvoja, ktoré ovplyvňujú spoločnosť a životné prostredie. Užitočným a efektívnym systémovým riešením rozvoja cestovného ruchu je zákon č. 91/2010 o podpore cestovného ruchu, ktorý iniciovalo Združenie miest a obcí Slovenska (ZMOS). Okrem toho, však štát zatiaľ neuchopil potenciál cestovného ruchu vo svojej hospodárskej politike a nedocenil jeho možný ekonomický prínos na Slovensku. Niekoľkokrát sa menili ministerstvá, pod ktoré cestovný ruch kompetenčne spadal, vládne výdavky na cestovný ruch sa dlhodobo nemenia (v SR sú na úrovni 2,2 % z celkových výdavkov, pričom napr. v Rakúsku dosahujú 4,8 % a v ČR 3,7 %). Prístup k agende cestovného ruchu ako hospodárskeho odvetvia a nástroja na vyrovnávanie regionálnych rozdielov vystihuje nedávne zrušenie Slovenskej agentúry pre cestovný ruch (SACR) pod zámienkou zoštíhľovania štátnej správy. Slovensko sa tak zaradilo medzi niekoľko málo rozvojových štátov na svete, ktoré takúto inštitúciu nemajú. Ďalším príkladom slabej podpory je porovnanie financovania s rezortom kultúry. Zatiaľ čo iba rozpočet Fondu pre podporu umenia (FPU) pre rok 2018 je na úrovni 20 mil. EUR, do hospodárskeho odvetvia cestovného ruchu ide len 7,5 mil. EUR. Pritom celkové tržby služieb cestovného ruchu a nadväzujúcich služieb dosahujú na Slovensku zhruba 5 mld. EUR ročne a výrazne podporujú aj samotný rezort kultúry napríklad podporou návštevnosti kultúrnych podujatí. Finančné poddimenzovanie nie je však jedinou príčinou zaostávania podielu cestovného ruchu na HDP SR. Je tiež viacero zákonov a noriem, ktorých zmena by okamžite systémovo pomohla rozvoju odvetvia cestovného ruchu, a pritom by nemala dopad na štátny rozpočet, ani rozpočty samospráv.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sz w:val="20"/>
                <w:szCs w:val="20"/>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doplniť nový Čl. VI v znení: „Zákon č. 336/2015 Z. z. o podpore najmenej rozvinutých okresov a o zmene a doplnení niektorých zákonov sa mení a dopĺňa takto: 1. V § 3 ods. 3 písmeno b) bod 1 sa slovo „zapíše“ nahrádza slovami „pripraví návrh na zápis“ a na konci sa znenie bodu dopĺňa o slová „a zároveň dosiahla aspoň 8 %. Zápis okresu do zoznamu najmenej rozvinutých okresov schvaľuje vláda.“ Odôvodnenie: Doplnenie percentuálneho obmedzenia vo výške 8% miery evidovanej nezamestnanosti, zodpovedá 1,5-násobku priemernej miery nezamestnanosti SR v čase nadobudnutia účinnosti ostatnej novely zákona č. 336/2015 Z. z. o podpore najmenej rozvinutých okresov a o zmene a doplnení niektorých zákonov v kombinácii s podmienkou schváliť zaradenie okresu do zoznamu najmenej rozvinutých okresov vládou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čl. I</w:t>
            </w:r>
            <w:r>
              <w:rPr>
                <w:rFonts w:ascii="Times" w:hAnsi="Times" w:cs="Times"/>
                <w:sz w:val="25"/>
                <w:szCs w:val="25"/>
              </w:rPr>
              <w:br/>
              <w:t>V Čl. I žiadame vložiť nový novelizačný bod v nasledovnom znení: "Doterajší text § 1a sa označuje ako odsek 1 a dopĺňa sa odsekom 2, ktorý znie: „(2) Schôdza vlády môže prebiehať aj s využitím technického prostriedku na prenos obrazu a zvuku.“".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V poznámke pod čiarou k odkazu 3 sa citácia „Zákon č. 400/2009 Z. z. o štátnej službe a o zmene a doplnení niektorých zákonov“ nahrádza citáciou „Zákon č. 55/2017 Z. z. o štátnej službe a o zmene a doplnení niektorých zákonov v znení neskorších predpisov“. Odôvodnenie: Zákon č. 400/2009 Z. z. o štátnej službe a o zmene a doplnení niektorých zákonov bol zrušený a nahradený zákonom č. 55/2017 Z. z. o štátnej službe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br/>
              <w:t>Navrhuje sa, aby sa medzi ústredné orgány štátnej správy zaradili aj tieto orgány: (1) Úrad na ochranu osobných údajov Slovenskej republiky (zákon č. 18/2018) (2) Úrad pre reguláciu sieťových odvetví (zákon č. 250/2012) (3) Úrad pre reguláciu elektronických komunikácií a poštových služieb (zákon č. 402/2013) (4) Rada pre vysielanie a retransmisiu (zákon č. 308/2000) Odôvodnenie: Pri príležitosti novelizácie tzv. kompetenčného zákona sa navrhuje, aby sa medzi ústredné orgány štátnej správy (ÚOŠS) formálne zaradili aj vyššie uvedené orgány. Dôvodom je najmä to, že tieto orgány už v súčasnosti prakticky konajú ako ÚOŠS, keďže tieto orgány majú celoštátnu pôsobnosť a nemajú žiadny nadriadený orgán štátnej správy, čo je práve definícia ÚOŠS. Navyše, vedúci alebo predseda, ktorý je na čele týchto orgánov je vyberaný prísnejšim spôsobom typickým práve pre ostatné ÚOŠS, napr. voľba Národnou radou SR alebo menovanie prezidentom SR po návrhu vlády a podobne. Zákon však vyššue uvedené orgány z nepochopiteľných dôvodov označuje len ako (obyčajný) orgán štátnej správy. Pritom (obyčajné) orgány štátnej správy sú spravidla podriadené inému ÚOŠS (ministerstvu) a menovanie a odvolávanie vedúceho/predsedu je väčšinou výlučne v kompetencii príšlušného ministra, viď. napr. Slovenská obchodná inšpekcia (zákon č. 128/2002), Štátna veterinárna a potravinová správa (zák. č. 39/2007), Národny inšpektort práce (zák. č. 125/2006) a iné. Tejto problematike sa dokonca venoval aj Ústavní soud České republiky a v uznesení Pl. ÚS 52/04 z 30.11.2010 sa vyjadril následovne: "Podle názoru Ústavního soudu je proto nutno označit za ústřední orgán státní správy orgán, jenž naplňuje následující kritéria: výkon státní správy představuje podstatnou (byť menšinovou) část náplně daného orgánu, správní orgán vykonává celostátní působnost a tento orgán není přímo podřízen jinému ústřednímu orgánu státní správy (Další kritéria jako normotvorná pravomoc či monokratičnost správního orgánu nejsou v odborné literatuře jednoznačně přijímána a v jejich případě můžeme hovořit o znacích sice převažujících, nicméně nikoli nutných)." Pre úplnosť, v Českej republike sú všetky obdobné štátne orgány zaradené medzi ÚOŠS (vid. český zákon č. 2/1969 Sb.).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t>Nad rámec návrhu zákona</w:t>
            </w: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V Čl. I. bod 2</w:t>
            </w:r>
            <w:r>
              <w:rPr>
                <w:rFonts w:ascii="Times" w:hAnsi="Times" w:cs="Times"/>
                <w:sz w:val="25"/>
                <w:szCs w:val="25"/>
              </w:rPr>
              <w:br/>
              <w:t>navrhujeme doplnenie textu v znení „V § 8 ods. 1 sa vypúšťajú písmená p) a n)“ a prečíslovať písmeno o) na písmeno 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sz w:val="20"/>
                <w:szCs w:val="20"/>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V Čl. I. bod 2 navrhujeme doplnenie textu v znení „V § 8 ods. 1 sa vypúšťajú písmená p) a n)“ a prečíslovať písmeno o) na písmeno n). V Čl. I. bod 8 navrhujeme v časti § 40ef doplnenie navrhovaného znenia o pôsobnosť tvorby a uskutočňovania politiky v oblasti cestovného ruchu podľa doterajších všeobecne záväzných právnych predpisov a jej prechod na Úrad podpredsedu vlády Slovenskej republiky pre regionálny rozvoj a informatizáciu</w:t>
            </w:r>
            <w:r>
              <w:rPr>
                <w:rFonts w:ascii="Times" w:hAnsi="Times" w:cs="Times"/>
                <w:sz w:val="25"/>
                <w:szCs w:val="25"/>
              </w:rPr>
              <w:br/>
              <w:t xml:space="preserve">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Navrhujeme, aby oblasť cestovného ruchu spadala do pôsobnosti rovnakého ústredného orgánu štátnej správy ako oblasť regionálneho rozvoja. Ich oddelenie považujeme po akademickej ako aj po praktickej stránke za nekoncepčný a problematický. Úrad podpredsedu vlády SR pre investície a informatizáciu zodpovedá v zmysle uznesenia vlády SR č. 95 z 2. marca 2016 za vnútroštátnu implementáciu Agendy 2030 pre udržateľný rozvoj. Cestovný ruch je vnímaný ako súčasť a prierezový nástroj regionálneho rozvoja vzhľadom na jeho výrazný prínos pre lokálnu ekonomiku a lokálnu zamestnanosť. Na význam cestovného ruchu v napĺňaní cieľov Agendy 2030 pre udržateľný rozvoj upozorňuje aj Svetová organizácia cestovného ruchu (World Tourism Organization; UNWTO) a Rozvojový program OSN (United Nations Development Programme; UNDP). Úlohu cestovného ruchu v udržateľnom rozvoji vyzdvihlo aj vyhlásenie roku 2017 za Medzinárodný rok udržateľného cestovného ruchu pre rozvoj. Vzťah medzi udržateľným rozvojom a cestovným ruchom zdôrazňuje UNWTO a UNPD vo svojej správe Cestovný ruch a ciele Agendy 2030 pre udržateľný rozvoj (Tourism and the Sustainable Development Goals – Journey to 2030) z roku 2017. Správa upozorňuje na to, že cestovný ruch priamo alebo nepriamo súvisí so všetkými 17 cieľmi Agendy 2030. Správa tiež uvádza, že len v malom počte štátov sa do plánovania a plnenia cieľov zapájajú nositelia politiky cestovného ruchu, čo môže viesť k nedostatočnému využitiu prínosov cestovného ruchu. Cestovný ruch na Slovensku potrebuje kompetenčnú zmenu a skutočný, nielen deklarovaný záujem štátu, ako tvorcu hospodárskej politiky a politiky regionálneho a územného rozvoja. Presun regionálneho rozvoja pod Úrad podpredsedu vlády je signálom, že vláda mu prisudzuje vysokú prioritu. Kompetenčné oddelenie cestovného ruchu od regionálneho rozvoja by významne ochromilo schopnosť presadiť strategické zámery regionálneho rozvoja na poli cestovného ruchu a význame poškodilo obidva sektory, ktoré sú systémovo závislé na správnej národnej politike, ktorá má dnes byť vhodne previazaná na Agendu 2030. Cestovný ruch umožňuje rozvoj aj tam, kde sa neuplatní iný priemysel a zamestnáva vysoký podiel ľudskej pracovnej sily, a to aj nižšie kvalifikovanej, a najmä vytvára lokálne príslušné pracovné miesta a podnikateľské príležitosti, čím významne prispieva k vyrovnávaniu regionálnych rozdielov. Súlad politiky cestovného ruchu pri tvorbe a implementácii politík regionálneho a územného rozvoja je zásadný. V mnohých susedných regiónoch je odvetvie cestovného ruchu jedným z najväčších zdrojov hospodárskeho rastu a vytvárania pracovných príležitostí. Je nástrojom na integráciu menej rozvinutých regiónov, ktoré sa nachádzajú zväčša v znevýhodnených oblastiach, na vidieku s náročnou dostupnosťou a s nižšou intenzitou osídlenia, prípadne trpiacich problémom vyľudňovania. Vo všetkých susedných štátoch dosahuje cestovný ruch neporovnateľne lepšie výsledky, ako u nás. Kým návštevnosť Slovenska v roku 2016 dosiahla úroveň 4,6 mil. návštevníkov, v susedných krajinách Českej republike to bolo 18 mil. a v Rakúsku až 10-násobne viac (41 mil. návštevníkov). Slovensko trpí veľmi slabou konkurencieschopnosťou aj na medzinárodnom trhu cestovného ruchu. Konkurencieschopnosť Slovenska významne znižujú aj chýbajúce priority vlády v cestovnom ruchu (98 umiestnenie SR), horšie hodnotenie z krajín EÚ dosahuje len Rumunsko, porovnateľné hodnotenie ako SR má napr. Uganda a Mongolsko. Tu patria aj aspekty financovania a z neho vyplývajúca efektívnosť marketingu a tvorby značky. Užitočným a efektívnym systémovým riešením rozvoja cestovného ruchu je zákon č. 91/2010 o podpore cestovného ruchu, ktorý iniciovalo Združenie miest a obcí Slovenska (ZMOS). Okrem toho, však štát zatiaľ neuchopil potenciál cestovného ruchu vo svojej hospodárskej politike a nedocenil jeho možný ekonomický prínos na Slovensku. Niekoľkokrát sa menili ministerstvá, pod ktoré cestovný ruch kompetenčne spadal, vládne výdavky na cestovný ruch sa dlhodobo nemenia (v SR sú na úrovni 2,2 %, , pričom napr. v Rakúsku dosahujú 4,8 % a v ČR 3,7 %); Prístup k agende cestovného ruchu ako hospodárskeho odvetvia a nástroja na vyrovnávanie regionálnych rozdielov vystihuje nedávne zrušenie Slovenskej agentúry cestovného ruchu (SACR) pod zámienkou zoštíhľovania štátnej správy. Slovensko sa tak zaradilo medzi niekoľko málo rozvojových štátov na svete, ktoré takúto inštitúciu nemajú. Ďalším príkladom slabej podpory je porovnanie financovania s rezortom kultúry: Zatiaľ čo iba rozpočet Fondu pre podporu umenia (FPU) pre rok 2018 je na úrovni 20 mil. EUR, do hospodárskeho odvetvia cestovného ruchu ide len 7,5 mil. EUR. Pritom celkové tržby služieb cestovného ruchu a nadväzujúcich služieb dosahujú na Slovensku zhruba 5 mld. EUR ročne a výrazne podporujú aj samotný rezort kultúry napríklad podporou návštevnosti kultúrnych podujatí. Finančné poddimenzovanie nie je však jedinou príčinou zaostávania podielu cestovného ruchu na HDP SR. Je tiež viacero zákonov a noriem, ktorých zmena by okamžite systémovo pomohla rozvoju odvetvia cestovného ruchu, a pritom by nemala dopad na štátny rozpočet, ani rozpočty samospráv.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sz w:val="20"/>
                <w:szCs w:val="20"/>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čl. I bod 3</w:t>
            </w:r>
            <w:r>
              <w:rPr>
                <w:rFonts w:ascii="Times" w:hAnsi="Times" w:cs="Times"/>
                <w:sz w:val="25"/>
                <w:szCs w:val="25"/>
              </w:rPr>
              <w:br/>
              <w:t>S prihliadnutim na § 9 ods. 1 písm. l), podľa ktorého "regionálny rozvoj okrem koordinácie prípravy politík regionálneho rozvoja a okrem koordinácie využívania finančných prostriedkov z fondov Európskej únie." spadá do kompetencie MPRVSR, sa zmena názvu Úradu podpredsedu vlády pre investície a informatizáciu na Úrad podpredsedu vlády Slovenskej republiky pre regionálny rozvoj a informatizáciu bez prechodu všetkých kompetencií a problematík týkajúcich sa oblasti regionálneho rozvoja javí ako nadbytočná a nesystémová. Zároveň je nutné podotknúť, že zmena názvu úradu podpredsedu si vyžiada odvolanie a opätovné vymenovanie čelných predstaviteľov úradu, a to podpredsedu vlády, vedúceho úradu a generálneho tajomníka čo zvýši administratívu a zaťaží činnosť vlády Slovenskej republiky a prezidenta Slovenskej republiky a môže vyvolať vákuum a prekážky v aktuálnej činnosti úradu ruka v ruke so zbytočným navýšením finančných nákladov, spojených s povinným zápisom zmien v jednotlivých štátnych inštitúciách a so zmenou "brandingu" úradu, vysúťažením dodávateľa tohto brandingu a lehotou jeho dodania. Z vyššie uvedených dôvodov preto odporúčame predkladateľovi zachovať doterajší názov úradu podpredsedu prípadne ak predkladateľ bude naďalej nástojiť na zmene názvu odporúčame názov "Úrad podpredsedu vlády Slovenskej republiky" bez uvedenia konkrétnych oblastí, nakoľko tak bude vytvorený priestor do budúcnosti pre prípadné ďalšie rozširovanie jeho kompetencií bez vyššie uvedených finančných a administratívnych dopadov.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t>Predkladateľ čiastočne i na základe vznesenej pripomienky prehodnotil legislatívne, administratívne a finančné dopady vyplývajúce z navrhovanej zmeny názvu úradu podpredsedu vlády a na základe internej analýzy dopadov sa rozhodol od návrhu zmeny názvu úradu podpredsedu vlády ustúpiť a ponechať doterajší názov "Úrad podpredsedu vlády Slovenskej republiky pre investície a informatizáciu".</w:t>
            </w: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Typ pripomienky : zásadná navrhujeme doplnenie textu v znení „V § 8 ods. 1 sa vypúšťajú písmená p) a n)“ a prečíslovať písmeno o) na písmeno n). 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Navrhujeme, aby oblasť cestovného ruchu spadala do pôsobnosti rovnakého ústredného orgánu štátnej správy ako oblasť regionálneho rozvoja. Ich oddelenie považujeme po akademickej ako aj po praktickej stránke za nekoncepčný a problematický. Úrad podpredsedu vlády SR pre investície a informatizáciu zodpovedá v zmysle uznesenia vlády SR č. 95 z 2. marca 2016 za vnútroštátnu implementáciu Agendy 2030 pre udržateľný rozvoj. Cestovný ruch je vnímaný ako súčasť a prierezový nástroj regionálneho rozvoja vzhľadom na jeho výrazný prínos pre lokálnu ekonomiku a lokálnu zamestnanosť. Na význam cestovného ruchu v napĺňaní cieľov Agendy 2030 pre udržateľný rozvoj upozorňuje aj Svetová organizácia cestovného ruchu (World Tourism Organization; UNWTO) a Rozvojový program OSN (United Nations Development Programme; UNDP). Úlohu cestovného ruchu v udržateľnom rozvoji vyzdvihlo aj vyhlásenie z roku 2017 za Medzinárodný rok udržateľného cestovného ruchu pre rozvoj. Vzťah medzi udržateľným rozvojom a cestovným ruchom zdôrazňuje UNWTO a UNPD vo svojej správe Cestovný ruch a ciele Agendy 2030 pre udržateľný rozvoj (Tourism and the Sustainable Development Goals – Journey to 2030) z roku 2017. Správa upozorňuje na to, že cestovný ruch priamo alebo nepriamo súvisí so všetkými 17 cieľmi Agendy 2030. Správa tiež uvádza, že len v malom počte štátov sa do plánovania a plnenia cieľov zapájajú nositelia politiky cestovného ruchu, čo môže viesť k nedostatočnému využitiu prínosov cestovného ruchu. Cestovný ruch na Slovensku potrebuje kompetenčnú zmenu a skutočný, nielen deklarovaný záujem štátu, ako tvorcu hospodárskej politiky a politiky regionálneho a územného rozvoja. Presun regionálneho rozvoja pod Úrad podpredsedu vlády je signálom, že vláda mu prisudzuje vysokú prioritu. Kompetenčné oddelenie agendy cestovného ruchu od agendy regionálneho rozvoja by významne ochromilo schopnosť presadiť strategické zámery regionálneho rozvoja na poli cestovného ruchu a význame poškodilo obidva sektory, ktoré sú systémovo závislé na správnej národnej politike, ktorá má dnes byť vhodne previazaná na Agendu 2030. Cestovný ruch umožňuje rozvoj aj tam, kde sa neuplatní iný priemysel a zamestnáva vysoký podiel ľudskej pracovnej sily, a to aj nižšie kvalifikovanej, a najmä vytvára lokálne príslušné pracovné miesta a podnikateľské príležitosti, čím významne prispieva k vyrovnávaniu regionálnych rozdielov. Súlad politiky cestovného ruchu pri tvorbe a implementácii politík regionálneho a územného rozvoja je zásadný. V mnohých susedných krajinách je odvetvie cestovného ruchu jedným z najväčších zdrojov hospodárskeho rastu a vytvárania pracovných príležitostí. Je nástrojom na integráciu menej rozvinutých regiónov, ktoré sa nachádzajú zväčša v znevýhodnených oblastiach, na vidieku s náročnou dostupnosťou a s nižšou intenzitou osídlenia, prípadne trpiacich problémom vyľudňovania. Vo všetkých susedných štátoch dosahuje cestovný ruch neporovnateľne lepšie výsledky, ako u nás. Kým návštevnosť Slovenska v roku 2016 dosiahla úroveň 4,6 mil. návštevníkov, v susedných krajinách Českej republike to bolo 18 mil. a v Rakúsku až 10-násobne viac (41 mil. návštevníkov). Slovensko trpí veľmi slabou konkurencieschopnosťou aj na medzinárodnom trhu cestovného ruchu. Konkurencieschopnosť Slovenska významne znižujú aj chýbajúce priority vlády v cestovnom ruchu (98. umiestnenie pre Slovenskú republiku), horšie hodnotenie z krajín EÚ dosahuje len Rumunsko, porovnateľné hodnotenie ako Slovenská republika má napr. Uganda a Mongolsko. Tu patria aj aspekty financovania a z neho vyplývajúca efektívnosť národného destinačného marketingu a budovania značky (branding). V nadväznosti na Zásady dosiahnutia konkurencieschopného a trvalo udržateľného cestovného ruchu Európska komisia vyzýva všetkých aktérov, aby rešpektovali zásadu, že cestovný ruch by mal byť dobre vyvážený a integrovaný s celým radom činností regionálneho rozvoja, ktoré ovplyvňujú spoločnosť a životné prostredie. Užitočným a efektívnym systémovým riešením rozvoja cestovného ruchu je zákon č. 91/2010 o podpore cestovného ruchu, ktorý iniciovalo Združenie miest a obcí Slovenska (ZMOS). Okrem toho, však štát zatiaľ neuchopil potenciál cestovného ruchu vo svojej hospodárskej politike a nedocenil jeho možný ekonomický prínos na Slovensku. Niekoľkokrát sa menili ministerstvá, pod ktoré cestovný ruch kompetenčne spadal, vládne výdavky na cestovný ruch sa dlhodobo nemenia (v SR sú na úrovni 2,2 % z celkových výdavkov, pričom napr. v Rakúsku dosahujú 4,8 % a v ČR 3,7 %). Prístup k agende cestovného ruchu ako hospodárskeho odvetvia a nástroja na vyrovnávanie regionálnych rozdielov vystihuje nedávne zrušenie Slovenskej agentúry pre cestovný ruch (SACR) pod zámienkou zoštíhľovania štátnej správy. Slovensko sa tak zaradilo medzi niekoľko málo rozvojových štátov na svete, ktoré takúto inštitúciu nemajú. Ďalším príkladom slabej podpory je porovnanie financovania s rezortom kultúry. Zatiaľ čo iba rozpočet Fondu pre podporu umenia (FPU) pre rok 2018 je na úrovni 20 mil. EUR, do hospodárskeho odvetvia cestovného ruchu ide len 7,5 mil. EUR. Pritom celkové tržby služieb cestovného ruchu a nadväzujúcich služieb dosahujú na Slovensku zhruba 5 mld. EUR ročne a výrazne podporujú aj samotný rezort kultúry napríklad podporou návštevnosti kultúrnych podujatí. Finančné poddimenzovanie nie je však jedinou príčinou zaostávania podielu cestovného ruchu na HDP SR. Je tiež viacero zákonov a noriem, ktorých zmena by okamžite systémovo pomohla rozvoju odvetvia cestovného ruchu, a pritom by nemala dopad na štátny rozpočet, ani rozpočty samospráv.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sz w:val="20"/>
                <w:szCs w:val="20"/>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 xml:space="preserve">Typ pripomienky : zásadná navrhujeme v časti § 40ef doplnenie navrhovaného znenia o pôsobnosť tvorby a uskutočňovania politiky v oblasti cestovného ruchu podľa doterajších všeobecne záväzných právnych predpisov a jej prechod na Úrad podpredsedu vlády Slovenskej republiky pre regionálny rozvoj a informatizáciu. Odôvodnenie: Návrh zákona, ktorým sa mení a dopĺňa zákon č. 575/2001 Z. z. o organizácii činnosti vlády a organizácii ústrednej štátnej správy v znení neskorších predpisov a o zmene a doplnení niektorých zákonov presúva oblasť koordinácie regionálneho rozvoja z Úradu vlády SR a oblasť mestského rozvoja z Ministerstva dopravy a výstavby SR do pôsobnosti Úradu podpredsedu vlády Slovenskej republiky pre investície a informatizáciu, pričom oblasť cestovného ruchu ponecháva naďalej v pôsobnosti Ministerstva dopravy a výstavby SR. Navrhujeme, aby oblasť cestovného ruchu spadala do pôsobnosti rovnakého ústredného orgánu štátnej správy ako oblasť regionálneho rozvoja. Ich oddelenie považujeme po akademickej ako aj po praktickej stránke za nekoncepčný a problematický. Úrad podpredsedu vlády SR pre investície a informatizáciu zodpovedá v zmysle uznesenia vlády SR č. 95 z 2. marca 2016 za vnútroštátnu implementáciu Agendy 2030 pre udržateľný rozvoj. Cestovný ruch je vnímaný ako súčasť a prierezový nástroj regionálneho rozvoja vzhľadom na jeho výrazný prínos pre lokálnu ekonomiku a lokálnu zamestnanosť. Na význam cestovného ruchu v napĺňaní cieľov Agendy 2030 pre udržateľný rozvoj upozorňuje aj Svetová organizácia cestovného ruchu (World Tourism Organization; UNWTO) a Rozvojový program OSN (United Nations Development Programme; UNDP). Úlohu cestovného ruchu v udržateľnom rozvoji vyzdvihlo aj vyhlásenie z roku 2017 za Medzinárodný rok udržateľného cestovného ruchu pre rozvoj. Vzťah medzi udržateľným rozvojom a cestovným ruchom zdôrazňuje UNWTO a UNPD vo svojej správe Cestovný ruch a ciele Agendy 2030 pre udržateľný rozvoj (Tourism and the Sustainable Development Goals – Journey to 2030) z roku 2017. Správa upozorňuje na to, že cestovný ruch priamo alebo nepriamo súvisí so všetkými 17 cieľmi Agendy 2030. Správa tiež uvádza, že len v malom počte štátov sa do plánovania a plnenia cieľov zapájajú nositelia politiky cestovného ruchu, čo môže viesť k nedostatočnému využitiu prínosov cestovného ruchu. Cestovný ruch na Slovensku potrebuje kompetenčnú zmenu a skutočný, nielen deklarovaný záujem štátu, ako tvorcu hospodárskej politiky a politiky regionálneho a územného rozvoja. Presun regionálneho rozvoja pod Úrad podpredsedu vlády je signálom, že vláda mu prisudzuje vysokú prioritu. Kompetenčné oddelenie agendy cestovného ruchu od agendy regionálneho rozvoja by významne ochromilo schopnosť presadiť strategické zámery regionálneho rozvoja na poli cestovného ruchu a význame poškodilo obidva sektory, ktoré sú systémovo závislé na správnej národnej politike, ktorá má dnes byť vhodne previazaná na Agendu 2030. Cestovný ruch umožňuje rozvoj aj tam, kde sa neuplatní iný priemysel a zamestnáva vysoký podiel ľudskej pracovnej sily, a to aj nižšie kvalifikovanej, a najmä vytvára lokálne príslušné pracovné miesta a podnikateľské príležitosti, čím významne prispieva k vyrovnávaniu regionálnych rozdielov. Súlad politiky cestovného ruchu pri tvorbe a implementácii politík regionálneho a územného rozvoja je zásadný. V mnohých susedných krajinách je odvetvie cestovného ruchu jedným z najväčších zdrojov hospodárskeho rastu a vytvárania pracovných príležitostí. Je nástrojom na integráciu menej rozvinutých regiónov, ktoré sa nachádzajú zväčša v znevýhodnených oblastiach, na vidieku s náročnou dostupnosťou a s nižšou intenzitou osídlenia, prípadne trpiacich problémom vyľudňovania. Vo všetkých susedných štátoch dosahuje cestovný ruch neporovnateľne lepšie výsledky, ako u nás. Kým návštevnosť Slovenska v roku 2016 dosiahla úroveň 4,6 mil. návštevníkov, v susedných krajinách Českej republike to bolo 18 mil. a v Rakúsku až 10-násobne viac (41 mil. návštevníkov). Slovensko trpí veľmi slabou konkurencieschopnosťou aj na medzinárodnom trhu cestovného ruchu. Konkurencieschopnosť Slovenska významne znižujú aj chýbajúce priority vlády v cestovnom ruchu (98. umiestnenie pre Slovenskú republiku), horšie hodnotenie z krajín EÚ dosahuje len Rumunsko, porovnateľné hodnotenie ako Slovenská republika má napr. Uganda a Mongolsko. Tu patria aj aspekty financovania a z neho vyplývajúca efektívnosť národného destinačného marketingu a budovania značky (branding). V nadväznosti na Zásady dosiahnutia konkurencieschopného a trvalo udržateľného cestovného ruchu Európska komisia vyzýva všetkých aktérov, aby rešpektovali zásadu, že cestovný ruch by mal byť dobre vyvážený a integrovaný s celým radom činností regionálneho rozvoja, ktoré ovplyvňujú spoločnosť a životné prostredie. Užitočným a efektívnym systémovým riešením rozvoja cestovného ruchu je zákon č. 91/2010 o podpore cestovného ruchu, ktorý iniciovalo Združenie miest a obcí Slovenska (ZMOS). Okrem toho, však štát zatiaľ neuchopil potenciál cestovného ruchu vo svojej hospodárskej politike a nedocenil jeho možný ekonomický prínos na Slovensku. Niekoľkokrát sa menili ministerstvá, pod ktoré cestovný ruch kompetenčne spadal, vládne výdavky na cestovný ruch sa dlhodobo nemenia (v SR sú na úrovni 2,2 % z celkových výdavkov, pričom napr. v Rakúsku dosahujú 4,8 % a v ČR 3,7 %). Prístup k agende cestovného ruchu ako hospodárskeho odvetvia a nástroja na vyrovnávanie regionálnych rozdielov vystihuje nedávne zrušenie Slovenskej agentúry pre cestovný ruch (SACR) pod zámienkou zoštíhľovania štátnej správy. Slovensko sa tak zaradilo medzi niekoľko málo rozvojových štátov na svete, ktoré takúto inštitúciu nemajú. Ďalším príkladom slabej podpory je porovnanie financovania s rezortom kultúry. Zatiaľ čo iba rozpočet Fondu pre podporu umenia (FPU) pre rok 2018 je na úrovni 20 mil. EUR, do hospodárskeho odvetvia cestovného ruchu ide len 7,5 mil. EUR. Pritom celkové tržby služieb cestovného ruchu a nadväzujúcich služieb dosahujú na Slovensku zhruba 5 mld. EUR ročne a výrazne podporujú aj samotný rezort kultúry napríklad podporou návštevnosti kultúrnych podujatí. Finančné poddimenzovanie nie je však jedinou príčinou zaostávania podielu cestovného ruchu na HDP SR. Je tiež viacero zákonov a noriem, ktorých zmena by okamžite systémovo pomohla rozvoju odvetvia cestovného ruchu, a pritom by nemala dopad na štátny rozpočet, ani rozpočty samospráv.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sz w:val="20"/>
                <w:szCs w:val="20"/>
              </w:rPr>
            </w:pP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vlastnému materiálu, Čl. I</w:t>
            </w:r>
            <w:r>
              <w:rPr>
                <w:rFonts w:ascii="Times" w:hAnsi="Times" w:cs="Times"/>
                <w:sz w:val="25"/>
                <w:szCs w:val="25"/>
              </w:rPr>
              <w:br/>
              <w:t xml:space="preserve">V čl. I sa dopĺňa nový bod 3, ktorý znie: „3. V § 15 ods. 1 písm. h) sa slová „rodovú rovnosť a rovnosť príležitostí“ nahrádzajú slová „rovnosť príležitostí pre ženy a mužov“. Doterajšie body 3 až 8 sa označujú ako body 4 až 9. Odôvodnenie: Navrhuje sa spresnenie kompetencií ministerstva práce, sociálnych vecí a rodiny, v záujme zabezpečovania rovnakých príležitosti pre ženy a mužov. Rovnosť žien a mužov (resp. rodová rovnosť) znamená rovnaké sociálne postavenie mužov i žien vo všetkých sférach verejného a súkromného života; jej cieľom je zabezpečenie plnohodnotného spoločenského uplatnenia na základe individuálnych kvalít a schopností.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t>Pripomienka je nad rámec návrhu zákona, daná problematika rovnako tak ako poradný orgán vlády SR, ktorým je Rada vlády SR pre ľudské práva, národnostné menšiny a rodovú rovnosť v zmysle § 13 ods. 9 zákona č. 575/2001 Z. z. spadá do gescie Ministerstva spravodlivosti SR, z tohto dôvodu odporúčame obsah pripomienky prerokovať s vecným gestorom problematiky.</w:t>
            </w: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vl. materiálu, čl. I</w:t>
            </w:r>
            <w:r>
              <w:rPr>
                <w:rFonts w:ascii="Times" w:hAnsi="Times" w:cs="Times"/>
                <w:sz w:val="25"/>
                <w:szCs w:val="25"/>
              </w:rPr>
              <w:br/>
              <w:t xml:space="preserve">V článku I sa dopĺňa nový bod 2, ktorý znie: „2. V § 2 ods. 3 sa slová „Rada vlády Slovenskej republiky pre ľudské práva, národnostné menšiny a rodovú rovnosť“ nahrádzajú slovami: „Rada vlády Slovenskej republiky pre ľudské práva, národnostné menšiny a rovnosť príležitostí pre ženy a mužov, Rada vlády Slovenskej republiky pre rodinu a demografický rast“. Doterajšie body 2 až 8 sa primerane prečíslujú. Odôvodnenie: a/ Vzhľadom na možné viaceré výklady slov rodová rovnosť sa navrhuje v zákone spresniť názov doterajšej Rada vlády Slovenskej republiky pre ľudské práva, národnostné menšiny a rodovú rovnosť na: Rada vlády Slovenskej republiky pre ľudské práva, národnostné menšiny a rovnosť príležitostí pre ženy a mužov. b/ Navrhuje sa vytvorenie chýbajúceho stáleho poradného orgánu vlády Slovenskej republiky priamo týmto zákonom, ktorý sa bude komplexne zaoberať problematikou rodiny založenej manželstvom ako základnej bunky slovenskej spoločnosti, a tiež problematikou demografického rastu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sz w:val="25"/>
                <w:szCs w:val="25"/>
              </w:rPr>
              <w:t>Pripomienka je nad rámec návrhu zákona, daná problematika rovnako tak ako poradný orgán vlády SR, ktorým je Rada vlády SR pre ľudské práva, národnostné menšiny a rodovú rovnosť v zmysle § 13 ods. 9 zákona č. 575/2001 Z. z. spadá do gescie Ministerstva spravodlivosti SR, z tohto dôvodu odporúčame obsah pripomienky prerokovať s vecným gestorom problematiky.</w:t>
            </w:r>
          </w:p>
        </w:tc>
      </w:tr>
      <w:tr w:rsidR="002B48B3">
        <w:trPr>
          <w:divId w:val="14818422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Združenie miest a obcí Slovenska má za to, že oblasti regionálneho rozvoja a cestovného ruchu tvoria jeden celok, a preto navrhujeme, aby boli kompetečne sústredené v rámci jedného orgánu ústrednej štátnej správy, nakoľko cestovný ruch je neoddeliteľnou súčasťou regionálneho rozvoja.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48B3" w:rsidRDefault="002B48B3">
            <w:pPr>
              <w:jc w:val="center"/>
              <w:rPr>
                <w:sz w:val="20"/>
                <w:szCs w:val="20"/>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B48B3"/>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11487">
      <w:bodyDiv w:val="1"/>
      <w:marLeft w:val="0"/>
      <w:marRight w:val="0"/>
      <w:marTop w:val="0"/>
      <w:marBottom w:val="0"/>
      <w:divBdr>
        <w:top w:val="none" w:sz="0" w:space="0" w:color="auto"/>
        <w:left w:val="none" w:sz="0" w:space="0" w:color="auto"/>
        <w:bottom w:val="none" w:sz="0" w:space="0" w:color="auto"/>
        <w:right w:val="none" w:sz="0" w:space="0" w:color="auto"/>
      </w:divBdr>
    </w:div>
    <w:div w:id="627201556">
      <w:bodyDiv w:val="1"/>
      <w:marLeft w:val="0"/>
      <w:marRight w:val="0"/>
      <w:marTop w:val="0"/>
      <w:marBottom w:val="0"/>
      <w:divBdr>
        <w:top w:val="none" w:sz="0" w:space="0" w:color="auto"/>
        <w:left w:val="none" w:sz="0" w:space="0" w:color="auto"/>
        <w:bottom w:val="none" w:sz="0" w:space="0" w:color="auto"/>
        <w:right w:val="none" w:sz="0" w:space="0" w:color="auto"/>
      </w:divBdr>
    </w:div>
    <w:div w:id="951402638">
      <w:bodyDiv w:val="1"/>
      <w:marLeft w:val="0"/>
      <w:marRight w:val="0"/>
      <w:marTop w:val="0"/>
      <w:marBottom w:val="0"/>
      <w:divBdr>
        <w:top w:val="none" w:sz="0" w:space="0" w:color="auto"/>
        <w:left w:val="none" w:sz="0" w:space="0" w:color="auto"/>
        <w:bottom w:val="none" w:sz="0" w:space="0" w:color="auto"/>
        <w:right w:val="none" w:sz="0" w:space="0" w:color="auto"/>
      </w:divBdr>
    </w:div>
    <w:div w:id="1006791479">
      <w:bodyDiv w:val="1"/>
      <w:marLeft w:val="0"/>
      <w:marRight w:val="0"/>
      <w:marTop w:val="0"/>
      <w:marBottom w:val="0"/>
      <w:divBdr>
        <w:top w:val="none" w:sz="0" w:space="0" w:color="auto"/>
        <w:left w:val="none" w:sz="0" w:space="0" w:color="auto"/>
        <w:bottom w:val="none" w:sz="0" w:space="0" w:color="auto"/>
        <w:right w:val="none" w:sz="0" w:space="0" w:color="auto"/>
      </w:divBdr>
    </w:div>
    <w:div w:id="1357734189">
      <w:bodyDiv w:val="1"/>
      <w:marLeft w:val="0"/>
      <w:marRight w:val="0"/>
      <w:marTop w:val="0"/>
      <w:marBottom w:val="0"/>
      <w:divBdr>
        <w:top w:val="none" w:sz="0" w:space="0" w:color="auto"/>
        <w:left w:val="none" w:sz="0" w:space="0" w:color="auto"/>
        <w:bottom w:val="none" w:sz="0" w:space="0" w:color="auto"/>
        <w:right w:val="none" w:sz="0" w:space="0" w:color="auto"/>
      </w:divBdr>
    </w:div>
    <w:div w:id="1481842252">
      <w:bodyDiv w:val="1"/>
      <w:marLeft w:val="0"/>
      <w:marRight w:val="0"/>
      <w:marTop w:val="0"/>
      <w:marBottom w:val="0"/>
      <w:divBdr>
        <w:top w:val="none" w:sz="0" w:space="0" w:color="auto"/>
        <w:left w:val="none" w:sz="0" w:space="0" w:color="auto"/>
        <w:bottom w:val="none" w:sz="0" w:space="0" w:color="auto"/>
        <w:right w:val="none" w:sz="0" w:space="0" w:color="auto"/>
      </w:divBdr>
    </w:div>
    <w:div w:id="1696231092">
      <w:bodyDiv w:val="1"/>
      <w:marLeft w:val="0"/>
      <w:marRight w:val="0"/>
      <w:marTop w:val="0"/>
      <w:marBottom w:val="0"/>
      <w:divBdr>
        <w:top w:val="none" w:sz="0" w:space="0" w:color="auto"/>
        <w:left w:val="none" w:sz="0" w:space="0" w:color="auto"/>
        <w:bottom w:val="none" w:sz="0" w:space="0" w:color="auto"/>
        <w:right w:val="none" w:sz="0" w:space="0" w:color="auto"/>
      </w:divBdr>
    </w:div>
    <w:div w:id="17050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8.2018 13:43:54"/>
    <f:field ref="objchangedby" par="" text="Administrator, System"/>
    <f:field ref="objmodifiedat" par="" text="8.8.2018 13:43: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10243</Words>
  <Characters>58387</Characters>
  <Application>Microsoft Office Word</Application>
  <DocSecurity>4</DocSecurity>
  <Lines>486</Lines>
  <Paragraphs>136</Paragraphs>
  <ScaleCrop>false</ScaleCrop>
  <Company/>
  <LinksUpToDate>false</LinksUpToDate>
  <CharactersWithSpaces>68494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2018-08-08T11:43:00Z</dcterms:created>
  <dcterms:modified xsi:type="dcterms:W3CDTF">2018-08-08T11:43:00Z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 dopĺňa zákon č. 575/2001 Z. z. o organizácii činnosti vlády a organizácii ústrednej štátnej správy v znení neskorších predpisov a ktorým sa menia a dopĺňajú niektoré zákony informovaná prostredníctvom predbežnej informácie k&amp;nbsp;predmetnému návrhu zákona zverejnenej v&amp;nbsp;informačnom systéme verejnej správy Slov-Lex (PI/2018/124).&lt;/p&gt;&lt;p&gt;K&amp;nbsp;predbežnej informácii k&amp;nbsp;predmetnému návrhu zákona nebolo do dnešného dňa vznesené žiadne vyjadrenie zo strany verejnosti.&lt;/p&gt;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právo_x000d__x000a_Štátna správa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Martin Semanco</vt:lpwstr>
  </property>
  <property name="FSC#SKEDITIONSLOVLEX@103.510:zodppredkladatel" pid="11" fmtid="{D5CDD505-2E9C-101B-9397-08002B2CF9AE}">
    <vt:lpwstr>Richard Raši</vt:lpwstr>
  </property>
  <property name="FSC#SKEDITIONSLOVLEX@103.510:dalsipredkladatel" pid="12" fmtid="{D5CDD505-2E9C-101B-9397-08002B2CF9AE}">
    <vt:lpwstr/>
  </property>
  <property name="FSC#SKEDITIONSLOVLEX@103.510:nazovpredpis" pid="13" fmtid="{D5CDD505-2E9C-101B-9397-08002B2CF9AE}">
    <vt:lpwstr>, ktorým sa mení a dopĺňa zákon č. 575/2001 Z. z. o organizácii činnosti vlády a organizácii ústrednej štátnej správy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podpredsedu vlády Slovenskej republiky pre investície a informatizáciu</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ktorým sa mení a dopĺňa zákon č. 575/2001 Z. z. o organizácii činnosti vlády a organizácii ústrednej štátnej správy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2501/2018/oLG-2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LP/2018/469</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čl. 107 až 109 Zmluvy o fungovaní Európskej únie, _x000d__x000a_čl. 174 až 178 Zmluvy o fungovaní Európskej únie (Hospodárska, sociálna a územná súdržnosť)</vt:lpwstr>
  </property>
  <property name="FSC#SKEDITIONSLOVLEX@103.510:AttrStrListDocPropSekundarneLegPravoPO" pid="46" fmtid="{D5CDD505-2E9C-101B-9397-08002B2CF9AE}">
    <vt:lpwstr>Nariadenie Európskeho parlamentu a Rady (EÚ) č. 1301/2013 zo 17. decembra 2013 o Európskom fonde regionálneho rozvoja a o osobitných ustanoveniach týkajúcich sa cieľa Investovanie do rastu a zamestnanosti, a ktorým sa zrušuje nariadenie (ES) č. 1080/2006 (Ú. v. EÚ L 347, 20.12.2013)_x000d__x000a_Nariadenie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znení._x000d__x000a_Nariadenie Rady (EÚ) 2015/1588 z 13. júla 2015 o uplatňovaní článkov 107 a 108 Zmluvy o fungovaní Európskej únie na určité kategórie horizontálnej štátnej pomoci (Ú. v. EÚ L 248, 24.9.2015)_x000d__x000a_Nariadenie Rady (EÚ) 2015/1589 z 13. júla 2015 stanovujúce podrobné pravidlá na uplatňovanie článku 108 Zmluvy o fungovaní Európskej únie (Ú. v. EÚ L 248, 24.9.2015).</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Nariadenie Komisie (EÚ) č. 651/2014 zo 17. júna 2014 o vyhlásení určitých kategórií pomoci za zlučiteľné s vnútorným trhom podľa článkov 107 a 109 zmluvy (Ú-. v. EÚ L 187, 26. 6. 2014) (prijatom po 30. novembri 2009).</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bezpredmetné</vt:lpwstr>
  </property>
  <property name="FSC#SKEDITIONSLOVLEX@103.510:AttrStrListDocPropLehotaNaPredlozenie" pid="52" fmtid="{D5CDD505-2E9C-101B-9397-08002B2CF9AE}">
    <vt:lpwstr>bezpredmetné</vt:lpwstr>
  </property>
  <property name="FSC#SKEDITIONSLOVLEX@103.510:AttrStrListDocPropInfoZaciatokKonania" pid="53" fmtid="{D5CDD505-2E9C-101B-9397-08002B2CF9AE}">
    <vt:lpwstr>Proti Slovenskej republike nebolo začaté konanie podľa čl. 258 až 260 Zmluvy           o fungovaní Európskej únie. </vt:lpwstr>
  </property>
  <property name="FSC#SKEDITIONSLOVLEX@103.510:AttrStrListDocPropInfoUzPreberanePP" pid="54" fmtid="{D5CDD505-2E9C-101B-9397-08002B2CF9AE}">
    <vt:lpwstr>bezpredmetné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Úrad podpredsedu vlády Slovenskej republiky pre investície a informatizáciu</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neboli posudzované</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Slovenskej republiky pre investície a informatizáciu_x000d__x000a_vedúci Úradu vlády_x000d__x000a_minister dopravy a výstavby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podpredseda vlády Slovenskej republiky pre investície a informatizáciu</vt:lpwstr>
  </property>
  <property name="FSC#SKEDITIONSLOVLEX@103.510:funkciaZodpPredAkuzativ" pid="141" fmtid="{D5CDD505-2E9C-101B-9397-08002B2CF9AE}">
    <vt:lpwstr>podpredsedovi vlády Slovenskej republiky pre investície a informatizáciu</vt:lpwstr>
  </property>
  <property name="FSC#SKEDITIONSLOVLEX@103.510:funkciaZodpPredDativ" pid="142" fmtid="{D5CDD505-2E9C-101B-9397-08002B2CF9AE}">
    <vt:lpwstr>podpredsedu vlády Slovenskej republiky pre investície a informatizáciu</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Richard Raši_x000d__x000a_podpredseda vlády Slovenskej republiky pre investície a informatizáciu</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zákona, ktorým sa mení a dopĺňa zákon č. 575/2001 Z. z. o organizácii činnosti vlády a&amp;nbsp;organizácii ústrednej štátnej správy v znení neskorších predpisov a&amp;nbsp;ktorým sa&amp;nbsp;menia a&amp;nbsp;dopĺňajú niektoré zákony sa predkladá ako iniciatívny materiál.&lt;/p&gt;&lt;p&gt;Cieľom predkladaného návrhu zákona je presunúť oblasť koordinácie regionálneho rozvoja z&amp;nbsp;pôsobnosti Úradu vlády Slovenskej republiky do pôsobnosti Úradu podpredsedu vlády Slovenskej republiky pre investície a&amp;nbsp;informatizáciu a&amp;nbsp;oblasť tvorby a&amp;nbsp;uskutočňovania politiky mestského rozvoja z&amp;nbsp;Ministerstva dopravy a&amp;nbsp;výstavby Slovenskej republiky do pôsobnosti Úradu podpredsedu vlády Slovenskej republiky pre investície a&amp;nbsp;informatizáciu.&lt;/p&gt;&lt;p&gt;Uznesením vlády Slovenskej republiky č.221 z&amp;nbsp;9. mája 2018, došlo k zrušeniu úradu splnomocnenca vlády Slovenskej republiky pre podporu najmenej rozvinutých okresov. V&amp;nbsp;nadväznosti na vyššie uvedené a&amp;nbsp;na nedávno prijaté národné priority stratégie trvalo udržateľného rozvoja v&amp;nbsp;rámci Agendy 2030, možno konštatovať, že odstraňovanie regionálnych rozdielov a&amp;nbsp;s&amp;nbsp;tým súvisiaca podpora najmenej rozvinutých okresov, je úzko späté s&amp;nbsp;činnosťou Úradu podpredsedu vlády Slovenskej republiky pre investície a&amp;nbsp;informatizáciu. Na základe poznatkov z&amp;nbsp;aplikačnej praxe sa preto vhodnejšie javí zveriť koordináciu prípravy politík regionálneho rozvoja do pôsobnosti Úradu podpredsedu vlády Slovenskej republiky pre investície a informatizáciu, ktorého úlohou je, okrem iného, aj koordinácia prípravy zásadných opatrení Agendy 2030, zahŕňajúcej i&amp;nbsp;záväzky na odstraňovanie zvyšujúcich sa ekonomických a&amp;nbsp;sociálnych nerovností. Zároveň s&amp;nbsp;prípravou politík úzko súvisí i&amp;nbsp;tvorba a&amp;nbsp;uskutočňovanie politík mestského rozvoja, ktorá je v&amp;nbsp;súčasnosti v&amp;nbsp;gescii Ministerstva dopravy a&amp;nbsp;výstavby Slovenskej republiky.&lt;/p&gt;&lt;p&gt;V&amp;nbsp;nadväznosti na vyššie uvedené sa navrhuje zmena názvu Úradu podpredsedu vlády Slovenskej republiky pre investície a&amp;nbsp;informatizáciu na Úrad podpredsedu vlády Slovenskej republiky pre regionálny rozvoj a&amp;nbsp;informatizáciu.&lt;/p&gt;&lt;p&gt;Návrh zákona bude mať negatívny vplyv na rozpočet verejnej správy zabezpečený z rozpočtových kapitol. Návrh zákona nebude mať vplyv&amp;nbsp;na podnikateľské prostredie, vplyvy na životné prostredie, vplyvy na informatizáciu spoločnosti, vplyvy na služby verejnej správy pre občana ani sociálne vplyvy.&lt;/p&gt;&lt;p&gt;Navrhuje sa, aby zákon s&amp;nbsp;prihliadnutím na dĺžku legislatívneho procesu a&amp;nbsp;primeranú legisvakanciu nadobudol účinnosť 1. januára 2019.&lt;/p&gt;&lt;p&gt;&amp;nbsp;&amp;nbsp;&amp;nbsp;&amp;nbsp;&amp;nbsp;&amp;nbsp;&amp;nbsp;&amp;nbsp;&amp;nbsp;&amp;nbsp;&amp;nbsp;&lt;/p&gt;</vt:lpwstr>
  </property>
  <property name="FSC#COOSYSTEM@1.1:Container" pid="149" fmtid="{D5CDD505-2E9C-101B-9397-08002B2CF9AE}">
    <vt:lpwstr>COO.2145.1000.3.2912313</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8. 8. 2018</vt:lpwstr>
  </property>
</Properties>
</file>