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717919" w:rsidRDefault="00927118" w:rsidP="00927118">
      <w:pPr>
        <w:adjustRightInd w:val="0"/>
        <w:spacing w:after="0" w:line="240" w:lineRule="auto"/>
        <w:jc w:val="center"/>
        <w:rPr>
          <w:rFonts w:ascii="Times New Roman" w:eastAsia="Times New Roman" w:hAnsi="Times New Roman" w:cs="Times New Roman"/>
          <w:b/>
          <w:caps/>
        </w:rPr>
      </w:pPr>
      <w:r w:rsidRPr="00717919">
        <w:rPr>
          <w:rFonts w:ascii="Times New Roman" w:eastAsia="Times New Roman" w:hAnsi="Times New Roman" w:cs="Times New Roman"/>
          <w:b/>
          <w:caps/>
        </w:rPr>
        <w:t>Vyhodnotenie medzirezortného pripomienkového konania</w:t>
      </w:r>
    </w:p>
    <w:p w:rsidR="00927118" w:rsidRPr="00717919" w:rsidRDefault="00927118" w:rsidP="00927118">
      <w:pPr>
        <w:jc w:val="center"/>
        <w:rPr>
          <w:rFonts w:ascii="Times New Roman" w:hAnsi="Times New Roman" w:cs="Times New Roman"/>
        </w:rPr>
      </w:pPr>
    </w:p>
    <w:p w:rsidR="00CF5DE6" w:rsidRPr="00717919" w:rsidRDefault="00CF5DE6">
      <w:pPr>
        <w:jc w:val="center"/>
        <w:divId w:val="106699173"/>
        <w:rPr>
          <w:rFonts w:ascii="Times New Roman" w:hAnsi="Times New Roman" w:cs="Times New Roman"/>
        </w:rPr>
      </w:pPr>
      <w:r w:rsidRPr="00717919">
        <w:rPr>
          <w:rFonts w:ascii="Times New Roman" w:hAnsi="Times New Roman" w:cs="Times New Roman"/>
        </w:rPr>
        <w:t>Zákon, 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p w:rsidR="00927118" w:rsidRPr="00717919" w:rsidRDefault="00927118" w:rsidP="00CE47A6">
      <w:pPr>
        <w:rPr>
          <w:rFonts w:ascii="Times New Roman" w:hAnsi="Times New Roman" w:cs="Times New Roman"/>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Spôsob pripomienkového konania</w:t>
            </w: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 </w:t>
            </w:r>
          </w:p>
        </w:tc>
      </w:tr>
      <w:tr w:rsidR="00A251BF" w:rsidRPr="00717919" w:rsidTr="00B76589">
        <w:tc>
          <w:tcPr>
            <w:tcW w:w="7797" w:type="dxa"/>
            <w:tcBorders>
              <w:top w:val="nil"/>
              <w:left w:val="nil"/>
              <w:bottom w:val="nil"/>
              <w:right w:val="nil"/>
            </w:tcBorders>
          </w:tcPr>
          <w:p w:rsidR="00A251BF" w:rsidRPr="00717919" w:rsidRDefault="00A251BF" w:rsidP="00E165A9">
            <w:pPr>
              <w:spacing w:after="0" w:line="240" w:lineRule="auto"/>
              <w:rPr>
                <w:rFonts w:ascii="Times New Roman" w:hAnsi="Times New Roman" w:cs="Times New Roman"/>
              </w:rPr>
            </w:pPr>
            <w:r w:rsidRPr="00717919">
              <w:rPr>
                <w:rFonts w:ascii="Times New Roman" w:hAnsi="Times New Roman" w:cs="Times New Roman"/>
              </w:rPr>
              <w:t>Počet vznesených pripomienok, z toho zásadných</w:t>
            </w:r>
          </w:p>
        </w:tc>
        <w:tc>
          <w:tcPr>
            <w:tcW w:w="7801" w:type="dxa"/>
            <w:tcBorders>
              <w:top w:val="nil"/>
              <w:left w:val="nil"/>
              <w:bottom w:val="nil"/>
              <w:right w:val="nil"/>
            </w:tcBorders>
          </w:tcPr>
          <w:p w:rsidR="00A251BF" w:rsidRPr="00717919" w:rsidRDefault="00CF5DE6" w:rsidP="00CF5DE6">
            <w:pPr>
              <w:spacing w:after="0" w:line="240" w:lineRule="auto"/>
              <w:rPr>
                <w:rFonts w:ascii="Times New Roman" w:hAnsi="Times New Roman" w:cs="Times New Roman"/>
              </w:rPr>
            </w:pPr>
            <w:r w:rsidRPr="00717919">
              <w:rPr>
                <w:rFonts w:ascii="Times New Roman" w:hAnsi="Times New Roman" w:cs="Times New Roman"/>
              </w:rPr>
              <w:t>83 /8</w:t>
            </w: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Počet vyhodnotených pripomienok</w:t>
            </w:r>
          </w:p>
        </w:tc>
        <w:tc>
          <w:tcPr>
            <w:tcW w:w="7801" w:type="dxa"/>
            <w:tcBorders>
              <w:top w:val="nil"/>
              <w:left w:val="nil"/>
              <w:bottom w:val="nil"/>
              <w:right w:val="nil"/>
            </w:tcBorders>
          </w:tcPr>
          <w:p w:rsidR="00927118" w:rsidRPr="00717919" w:rsidRDefault="00CF5DE6" w:rsidP="00CF5DE6">
            <w:pPr>
              <w:spacing w:after="0" w:line="240" w:lineRule="auto"/>
              <w:rPr>
                <w:rFonts w:ascii="Times New Roman" w:hAnsi="Times New Roman" w:cs="Times New Roman"/>
              </w:rPr>
            </w:pPr>
            <w:r w:rsidRPr="00717919">
              <w:rPr>
                <w:rFonts w:ascii="Times New Roman" w:hAnsi="Times New Roman" w:cs="Times New Roman"/>
              </w:rPr>
              <w:t>83</w:t>
            </w: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Počet akceptovaných pripomienok, z toho zásadných</w:t>
            </w:r>
          </w:p>
        </w:tc>
        <w:tc>
          <w:tcPr>
            <w:tcW w:w="7801" w:type="dxa"/>
            <w:tcBorders>
              <w:top w:val="nil"/>
              <w:left w:val="nil"/>
              <w:bottom w:val="nil"/>
              <w:right w:val="nil"/>
            </w:tcBorders>
          </w:tcPr>
          <w:p w:rsidR="00927118" w:rsidRPr="00717919" w:rsidRDefault="00CF5DE6" w:rsidP="00DB0BAF">
            <w:pPr>
              <w:spacing w:after="0" w:line="240" w:lineRule="auto"/>
              <w:rPr>
                <w:rFonts w:ascii="Times New Roman" w:hAnsi="Times New Roman" w:cs="Times New Roman"/>
              </w:rPr>
            </w:pPr>
            <w:r w:rsidRPr="00717919">
              <w:rPr>
                <w:rFonts w:ascii="Times New Roman" w:hAnsi="Times New Roman" w:cs="Times New Roman"/>
              </w:rPr>
              <w:t>7</w:t>
            </w:r>
            <w:r w:rsidR="00DB0BAF">
              <w:rPr>
                <w:rFonts w:ascii="Times New Roman" w:hAnsi="Times New Roman" w:cs="Times New Roman"/>
              </w:rPr>
              <w:t>1</w:t>
            </w:r>
            <w:bookmarkStart w:id="0" w:name="_GoBack"/>
            <w:bookmarkEnd w:id="0"/>
            <w:r w:rsidRPr="00717919">
              <w:rPr>
                <w:rFonts w:ascii="Times New Roman" w:hAnsi="Times New Roman" w:cs="Times New Roman"/>
              </w:rPr>
              <w:t xml:space="preserve"> /5</w:t>
            </w: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Počet čiastočne akceptovaných pripomienok, z toho zásadných</w:t>
            </w:r>
          </w:p>
        </w:tc>
        <w:tc>
          <w:tcPr>
            <w:tcW w:w="7801" w:type="dxa"/>
            <w:tcBorders>
              <w:top w:val="nil"/>
              <w:left w:val="nil"/>
              <w:bottom w:val="nil"/>
              <w:right w:val="nil"/>
            </w:tcBorders>
          </w:tcPr>
          <w:p w:rsidR="00927118" w:rsidRPr="00717919" w:rsidRDefault="00DB0BAF" w:rsidP="00CF5DE6">
            <w:pPr>
              <w:spacing w:after="0" w:line="240" w:lineRule="auto"/>
              <w:rPr>
                <w:rFonts w:ascii="Times New Roman" w:hAnsi="Times New Roman" w:cs="Times New Roman"/>
              </w:rPr>
            </w:pPr>
            <w:r>
              <w:rPr>
                <w:rFonts w:ascii="Times New Roman" w:hAnsi="Times New Roman" w:cs="Times New Roman"/>
              </w:rPr>
              <w:t>3</w:t>
            </w:r>
            <w:r w:rsidR="00CF5DE6" w:rsidRPr="00717919">
              <w:rPr>
                <w:rFonts w:ascii="Times New Roman" w:hAnsi="Times New Roman" w:cs="Times New Roman"/>
              </w:rPr>
              <w:t xml:space="preserve"> /0</w:t>
            </w: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r w:rsidRPr="00717919">
              <w:rPr>
                <w:rFonts w:ascii="Times New Roman" w:hAnsi="Times New Roman" w:cs="Times New Roman"/>
              </w:rPr>
              <w:t>Počet neakceptovaných pripomienok, z toho zásadných</w:t>
            </w:r>
          </w:p>
        </w:tc>
        <w:tc>
          <w:tcPr>
            <w:tcW w:w="7801" w:type="dxa"/>
            <w:tcBorders>
              <w:top w:val="nil"/>
              <w:left w:val="nil"/>
              <w:bottom w:val="nil"/>
              <w:right w:val="nil"/>
            </w:tcBorders>
          </w:tcPr>
          <w:p w:rsidR="00927118" w:rsidRPr="00717919" w:rsidRDefault="00CF5DE6" w:rsidP="00CF5DE6">
            <w:pPr>
              <w:spacing w:after="0" w:line="240" w:lineRule="auto"/>
              <w:rPr>
                <w:rFonts w:ascii="Times New Roman" w:hAnsi="Times New Roman" w:cs="Times New Roman"/>
              </w:rPr>
            </w:pPr>
            <w:r w:rsidRPr="00717919">
              <w:rPr>
                <w:rFonts w:ascii="Times New Roman" w:hAnsi="Times New Roman" w:cs="Times New Roman"/>
              </w:rPr>
              <w:t>9 /3</w:t>
            </w: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bCs/>
              </w:rPr>
            </w:pP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roofErr w:type="spellStart"/>
            <w:r w:rsidRPr="00717919">
              <w:rPr>
                <w:rFonts w:ascii="Times New Roman" w:hAnsi="Times New Roman" w:cs="Times New Roman"/>
                <w:bCs/>
              </w:rPr>
              <w:t>Rozporové</w:t>
            </w:r>
            <w:proofErr w:type="spellEnd"/>
            <w:r w:rsidRPr="00717919">
              <w:rPr>
                <w:rFonts w:ascii="Times New Roman" w:hAnsi="Times New Roman" w:cs="Times New Roman"/>
                <w:bCs/>
              </w:rPr>
              <w:t xml:space="preserve"> konanie (s kým, kedy, s akým výsledkom)</w:t>
            </w: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bCs/>
              </w:rPr>
            </w:pPr>
            <w:r w:rsidRPr="00717919">
              <w:rPr>
                <w:rFonts w:ascii="Times New Roman" w:hAnsi="Times New Roman" w:cs="Times New Roman"/>
                <w:bCs/>
              </w:rPr>
              <w:t>Počet odstránených pripomienok</w:t>
            </w: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r>
      <w:tr w:rsidR="00927118" w:rsidRPr="00717919" w:rsidTr="00B76589">
        <w:tc>
          <w:tcPr>
            <w:tcW w:w="7797"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bCs/>
              </w:rPr>
            </w:pPr>
            <w:r w:rsidRPr="00717919">
              <w:rPr>
                <w:rFonts w:ascii="Times New Roman" w:hAnsi="Times New Roman" w:cs="Times New Roman"/>
                <w:bCs/>
              </w:rPr>
              <w:t>Počet neodstránených pripomienok</w:t>
            </w:r>
          </w:p>
        </w:tc>
        <w:tc>
          <w:tcPr>
            <w:tcW w:w="7801" w:type="dxa"/>
            <w:tcBorders>
              <w:top w:val="nil"/>
              <w:left w:val="nil"/>
              <w:bottom w:val="nil"/>
              <w:right w:val="nil"/>
            </w:tcBorders>
          </w:tcPr>
          <w:p w:rsidR="00927118" w:rsidRPr="00717919" w:rsidRDefault="00927118" w:rsidP="00E165A9">
            <w:pPr>
              <w:spacing w:after="0" w:line="240" w:lineRule="auto"/>
              <w:rPr>
                <w:rFonts w:ascii="Times New Roman" w:hAnsi="Times New Roman" w:cs="Times New Roman"/>
              </w:rPr>
            </w:pPr>
          </w:p>
        </w:tc>
      </w:tr>
    </w:tbl>
    <w:p w:rsidR="00927118" w:rsidRPr="00717919" w:rsidRDefault="00927118" w:rsidP="00927118">
      <w:pPr>
        <w:spacing w:after="0" w:line="240" w:lineRule="auto"/>
        <w:rPr>
          <w:rFonts w:ascii="Times New Roman" w:hAnsi="Times New Roman" w:cs="Times New Roman"/>
          <w:b/>
        </w:rPr>
      </w:pPr>
    </w:p>
    <w:p w:rsidR="00927118" w:rsidRPr="00717919" w:rsidRDefault="00927118" w:rsidP="00927118">
      <w:pPr>
        <w:spacing w:after="0" w:line="240" w:lineRule="auto"/>
        <w:rPr>
          <w:rFonts w:ascii="Times New Roman" w:hAnsi="Times New Roman" w:cs="Times New Roman"/>
        </w:rPr>
      </w:pPr>
      <w:proofErr w:type="spellStart"/>
      <w:r w:rsidRPr="00717919">
        <w:rPr>
          <w:rFonts w:ascii="Times New Roman" w:hAnsi="Times New Roman" w:cs="Times New Roman"/>
        </w:rPr>
        <w:t>Sumarizácia</w:t>
      </w:r>
      <w:proofErr w:type="spellEnd"/>
      <w:r w:rsidRPr="00717919">
        <w:rPr>
          <w:rFonts w:ascii="Times New Roman" w:hAnsi="Times New Roman" w:cs="Times New Roman"/>
        </w:rPr>
        <w:t xml:space="preserve"> vznesených pripomienok podľa subjektov</w:t>
      </w:r>
    </w:p>
    <w:p w:rsidR="00CF5DE6" w:rsidRPr="00717919" w:rsidRDefault="00CF5DE6" w:rsidP="00841F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1"/>
        <w:gridCol w:w="7966"/>
        <w:gridCol w:w="1314"/>
        <w:gridCol w:w="1238"/>
        <w:gridCol w:w="1226"/>
        <w:gridCol w:w="1180"/>
      </w:tblGrid>
      <w:tr w:rsidR="00CF5DE6" w:rsidRPr="00717919">
        <w:trPr>
          <w:divId w:val="106996591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Vôbec nezaslali</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Asociácia </w:t>
            </w:r>
            <w:proofErr w:type="spellStart"/>
            <w:r w:rsidRPr="00717919">
              <w:rPr>
                <w:rFonts w:ascii="Times New Roman" w:hAnsi="Times New Roman" w:cs="Times New Roman"/>
              </w:rPr>
              <w:t>zamestnávatelských</w:t>
            </w:r>
            <w:proofErr w:type="spellEnd"/>
            <w:r w:rsidRPr="00717919">
              <w:rPr>
                <w:rFonts w:ascii="Times New Roman" w:hAnsi="Times New Roman" w:cs="Times New Roman"/>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 (1o,2z)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 (0o,2z)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8 (8o,0z)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 (1o,2z)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Slovenská asociácia pre </w:t>
            </w:r>
            <w:proofErr w:type="spellStart"/>
            <w:r w:rsidRPr="00717919">
              <w:rPr>
                <w:rFonts w:ascii="Times New Roman" w:hAnsi="Times New Roman" w:cs="Times New Roman"/>
              </w:rPr>
              <w:t>elektromobilitu</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 (1o,2z)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41.</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x</w:t>
            </w:r>
          </w:p>
        </w:tc>
      </w:tr>
      <w:tr w:rsidR="00CF5DE6" w:rsidRPr="00717919">
        <w:trPr>
          <w:divId w:val="1069965919"/>
          <w:jc w:val="center"/>
        </w:trPr>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rPr>
                <w:rFonts w:ascii="Times New Roman" w:hAnsi="Times New Roman" w:cs="Times New Roman"/>
              </w:rPr>
            </w:pPr>
            <w:r w:rsidRPr="00717919">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83 (75o,8z)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F5DE6" w:rsidRPr="00717919" w:rsidRDefault="00CF5DE6">
            <w:pPr>
              <w:jc w:val="center"/>
              <w:rPr>
                <w:rFonts w:ascii="Times New Roman" w:hAnsi="Times New Roman" w:cs="Times New Roman"/>
              </w:rPr>
            </w:pPr>
          </w:p>
        </w:tc>
      </w:tr>
    </w:tbl>
    <w:p w:rsidR="00BF7CE0" w:rsidRPr="00717919" w:rsidRDefault="00BF7CE0" w:rsidP="00841FA6">
      <w:pPr>
        <w:rPr>
          <w:rFonts w:ascii="Times New Roman" w:hAnsi="Times New Roman" w:cs="Times New Roman"/>
          <w:b/>
          <w:bCs/>
          <w:color w:val="000000"/>
        </w:rPr>
      </w:pPr>
      <w:r w:rsidRPr="00717919">
        <w:rPr>
          <w:rFonts w:ascii="Times New Roman" w:eastAsia="Times New Roman" w:hAnsi="Times New Roman" w:cs="Times New Roman"/>
          <w:bCs/>
          <w:color w:val="000000"/>
        </w:rPr>
        <w:t>Vyhodnotenie vecných pripomienok je uvedené v tabuľkovej časti.</w:t>
      </w:r>
    </w:p>
    <w:p w:rsidR="00BF7CE0" w:rsidRPr="00717919"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717919" w:rsidTr="00943EB2">
        <w:trPr>
          <w:cantSplit/>
        </w:trPr>
        <w:tc>
          <w:tcPr>
            <w:tcW w:w="4928" w:type="dxa"/>
            <w:gridSpan w:val="2"/>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Vysvetlivky  k použitým skratkám v tabuľke:</w:t>
            </w:r>
          </w:p>
        </w:tc>
      </w:tr>
      <w:tr w:rsidR="00BF7CE0" w:rsidRPr="00717919" w:rsidTr="00943EB2">
        <w:trPr>
          <w:cantSplit/>
        </w:trPr>
        <w:tc>
          <w:tcPr>
            <w:tcW w:w="180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O – obyčajná</w:t>
            </w:r>
          </w:p>
        </w:tc>
        <w:tc>
          <w:tcPr>
            <w:tcW w:w="311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A – akceptovaná</w:t>
            </w:r>
          </w:p>
        </w:tc>
      </w:tr>
      <w:tr w:rsidR="00BF7CE0" w:rsidRPr="00717919" w:rsidTr="00943EB2">
        <w:trPr>
          <w:cantSplit/>
        </w:trPr>
        <w:tc>
          <w:tcPr>
            <w:tcW w:w="180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Z – zásadná</w:t>
            </w:r>
          </w:p>
        </w:tc>
        <w:tc>
          <w:tcPr>
            <w:tcW w:w="311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N – neakceptovaná</w:t>
            </w:r>
          </w:p>
        </w:tc>
      </w:tr>
      <w:tr w:rsidR="00BF7CE0" w:rsidRPr="00717919" w:rsidTr="00943EB2">
        <w:trPr>
          <w:cantSplit/>
        </w:trPr>
        <w:tc>
          <w:tcPr>
            <w:tcW w:w="180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rsidR="00BF7CE0" w:rsidRPr="00717919" w:rsidRDefault="00BF7CE0" w:rsidP="00342C19">
            <w:pPr>
              <w:pStyle w:val="Zkladntext"/>
              <w:widowControl/>
              <w:jc w:val="both"/>
              <w:rPr>
                <w:b w:val="0"/>
                <w:color w:val="000000"/>
                <w:sz w:val="22"/>
                <w:szCs w:val="22"/>
              </w:rPr>
            </w:pPr>
            <w:r w:rsidRPr="00717919">
              <w:rPr>
                <w:b w:val="0"/>
                <w:color w:val="000000"/>
                <w:sz w:val="22"/>
                <w:szCs w:val="22"/>
              </w:rPr>
              <w:t>ČA – čiastočne akceptovaná</w:t>
            </w:r>
          </w:p>
        </w:tc>
      </w:tr>
    </w:tbl>
    <w:p w:rsidR="00E85710" w:rsidRPr="00717919" w:rsidRDefault="00E85710">
      <w:pPr>
        <w:rPr>
          <w:rFonts w:ascii="Times New Roman" w:hAnsi="Times New Roman" w:cs="Times New Roman"/>
        </w:rPr>
      </w:pPr>
      <w:r w:rsidRPr="00717919">
        <w:rPr>
          <w:rFonts w:ascii="Times New Roman" w:hAnsi="Times New Roman" w:cs="Times New Roman"/>
        </w:rPr>
        <w:br w:type="page"/>
      </w:r>
    </w:p>
    <w:p w:rsidR="00CF5DE6" w:rsidRPr="00717919" w:rsidRDefault="00CF5DE6" w:rsidP="00CE47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608"/>
        <w:gridCol w:w="621"/>
        <w:gridCol w:w="621"/>
        <w:gridCol w:w="3948"/>
      </w:tblGrid>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Vyh</w:t>
            </w:r>
            <w:proofErr w:type="spellEnd"/>
            <w:r w:rsidRPr="00717919">
              <w:rPr>
                <w:rFonts w:ascii="Times New Roman" w:hAnsi="Times New Roman" w:cs="Times New Roman"/>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Spôsob vyhodnotenia</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bodu 2 Návrhu</w:t>
            </w:r>
            <w:r w:rsidRPr="00717919">
              <w:rPr>
                <w:rFonts w:ascii="Times New Roman" w:hAnsi="Times New Roman" w:cs="Times New Roman"/>
              </w:rPr>
              <w:br/>
              <w:t xml:space="preserve">§2 sa dopĺňa písmeno h),ktoré znie: „h)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CNG a LNG mobility.“ Odôvodnenie: Dôvodová správa k bodu 2 Návrhu uvádza rozšírenie poskytovania dotácií o oblasť podpory rozvoja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ako predpoklad zvýšenia ambície národnej politickej stratégie na uspokojenie budúceho dopytu v rámci alternatívnej dopravy. Smernica Európskeho parlamentu a Rady 2014/94/EÚ o zavádzaní infraštruktúry pre alternatívne palivá však definuje ako alternatívne palivá, rozvoj infraštruktúry ktorých by mal byť podporovaný, aj CNG resp. LNG. Vzhľadom na uvedené a vzhľadom na to, že využívaním CNG a LNG ako alternatívnych palív je tiež možné naplniť záväzky Slovenskej republiky vyplývajúce zo Smernice 2014/94/EÚ a v prípade použitia </w:t>
            </w:r>
            <w:proofErr w:type="spellStart"/>
            <w:r w:rsidRPr="00717919">
              <w:rPr>
                <w:rFonts w:ascii="Times New Roman" w:hAnsi="Times New Roman" w:cs="Times New Roman"/>
              </w:rPr>
              <w:t>biometánu</w:t>
            </w:r>
            <w:proofErr w:type="spellEnd"/>
            <w:r w:rsidRPr="00717919">
              <w:rPr>
                <w:rFonts w:ascii="Times New Roman" w:hAnsi="Times New Roman" w:cs="Times New Roman"/>
              </w:rPr>
              <w:t xml:space="preserve"> aj smernice Európskeho parlamentu a Rady 2009/28/ES o podpore využívania energie z obnoviteľných zdrojov energie navrhujeme rozšíriť pôsobnosť zákona č. 71/2013 aj na CNG a LNG mobilitu.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bodu 18 Návrhu.</w:t>
            </w:r>
            <w:r w:rsidRPr="00717919">
              <w:rPr>
                <w:rFonts w:ascii="Times New Roman" w:hAnsi="Times New Roman" w:cs="Times New Roman"/>
              </w:rPr>
              <w:br/>
              <w:t xml:space="preserve">Navrhujeme v bode 18 Návrhu, v ustanovení § 10 odseku 10 doplniť v písmene g) doplniť za slová „nabíjacej stanice“ doplniť slová „, plniacej stanice CNG alebo LNG“ v písmene h) doplniť za slová „nabíjacia stanica“ doplniť slová „, plniaca stanica CNG alebo LNG“. Odôvodnenie: Návrh uvádza rozšírenie poskytovania dotácií o oblasť podpory rozvoja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ako predpoklad zvýšenia ambície národnej politickej stratégie na uspokojenie budúceho dopytu v rámci alternatívnej dopravy. Smernica Európskeho parlamentu a Rady 2014/94/EÚ o zavádzaní infraštruktúry pre alternatívne palivá však definuje ako alternatívne palivá, rozvoj infraštruktúry ktorých by mal byť podporovaný, aj CNG resp. LNG. Vzhľadom na uvedené a vzhľadom na to, že využívaním CNG a LNG ako alternatívnych palív je tiež možné naplniť záväzky Slovenskej </w:t>
            </w:r>
            <w:r w:rsidRPr="00717919">
              <w:rPr>
                <w:rFonts w:ascii="Times New Roman" w:hAnsi="Times New Roman" w:cs="Times New Roman"/>
              </w:rPr>
              <w:lastRenderedPageBreak/>
              <w:t xml:space="preserve">republiky vyplývajúce zo Smernice 2014/94/EÚ a v prípade použitia </w:t>
            </w:r>
            <w:proofErr w:type="spellStart"/>
            <w:r w:rsidRPr="00717919">
              <w:rPr>
                <w:rFonts w:ascii="Times New Roman" w:hAnsi="Times New Roman" w:cs="Times New Roman"/>
              </w:rPr>
              <w:t>biometánu</w:t>
            </w:r>
            <w:proofErr w:type="spellEnd"/>
            <w:r w:rsidRPr="00717919">
              <w:rPr>
                <w:rFonts w:ascii="Times New Roman" w:hAnsi="Times New Roman" w:cs="Times New Roman"/>
              </w:rPr>
              <w:t xml:space="preserve"> aj smernice Európskeho parlamentu a Rady 2009/28/ES o podpore využívania energie z obnoviteľných zdrojov energie navrhujeme rozšíriť pôsobnosť zákona č. 71/2013 aj na CNG a LNG mobilitu.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bodu 15 Návrhu</w:t>
            </w:r>
            <w:r w:rsidRPr="00717919">
              <w:rPr>
                <w:rFonts w:ascii="Times New Roman" w:hAnsi="Times New Roman" w:cs="Times New Roman"/>
              </w:rPr>
              <w:br/>
              <w:t xml:space="preserve">V bode 12 Návrhu sa v §8b na koniec odseku 1 dopĺňa text „, plniacej stanice CNG alebo LNG“ a odseku 2 sa za slová nabíjacej stanice dopĺňa text „, plniacej stanice CNG alebo LNG“ a odsek 3 znie nasledovne „Príjemca pomoci podľa odseku 2 je povinný preukázať, že má z vlastných alebo iných zdrojov zabezpečené finančné prostriedky na spolufinancovanie projektu najmenej 50 % z požadovanej dotácie, a že v okruhu 10 km od navrhovaného umiestnenia verejnej elektrickej nabíjacej stanice, plniacej stanice CNG alebo LNG sa nenachádza už existujúca verejná elektrická nabíjacia stanica, plniaca stanica CNG alebo LNG“. Odôvodnenie: Návrh uvádza rozšírenie poskytovania dotácií o oblasť podpory rozvoja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ako predpoklad zvýšenia ambície národnej politickej stratégie na uspokojenie budúceho dopytu v rámci alternatívnej dopravy. Smernica Európskeho parlamentu a Rady 2014/94/EÚ o zavádzaní infraštruktúry pre alternatívne palivá však definuje ako alternatívne palivá, rozvoj infraštruktúry ktorých by mal byť podporovaný, aj CNG resp. LNG. Vzhľadom na uvedené a vzhľadom na to, že využívaním CNG a LNG ako alternatívnych palív je tiež možné naplniť záväzky Slovenskej republiky vyplývajúce zo Smernice 2014/94/EÚ a v prípade použitia </w:t>
            </w:r>
            <w:proofErr w:type="spellStart"/>
            <w:r w:rsidRPr="00717919">
              <w:rPr>
                <w:rFonts w:ascii="Times New Roman" w:hAnsi="Times New Roman" w:cs="Times New Roman"/>
              </w:rPr>
              <w:t>biometánu</w:t>
            </w:r>
            <w:proofErr w:type="spellEnd"/>
            <w:r w:rsidRPr="00717919">
              <w:rPr>
                <w:rFonts w:ascii="Times New Roman" w:hAnsi="Times New Roman" w:cs="Times New Roman"/>
              </w:rPr>
              <w:t xml:space="preserve"> aj smernice Európskeho parlamentu a Rady 2009/28/ES o podpore využívania energie z obnoviteľných zdrojov energie navrhujeme rozšíriť pôsobnosť zákona č. 71/2013 aj na CNG a LNG mobilitu. Navrhujeme tiež zvýšiť limit vlastného spolufinancovania na 50% z požadovanej dotácie z dôvodu, že takýmto spôsobom sa zvýši počet možných oprávnených žiadateľov, ktorých je možné podporiť z tej istej výšky celkového rozpočtu tejto podpornej schémy. Navrhované znenie by tiež malo zabezpečiť, aby nová </w:t>
            </w:r>
            <w:r w:rsidRPr="00717919">
              <w:rPr>
                <w:rFonts w:ascii="Times New Roman" w:hAnsi="Times New Roman" w:cs="Times New Roman"/>
              </w:rPr>
              <w:lastRenderedPageBreak/>
              <w:t xml:space="preserve">infraštruktúra alternatívnych palív vznikala v miestach, kde ešte nie je vytvorená, a teda obmedziť možnosť poskytnúť dotáciu v miestach, kde už takáto infraštruktúra alternatívnych palív je dostupná.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(nie je)</w:t>
            </w:r>
            <w:r w:rsidRPr="00717919">
              <w:rPr>
                <w:rFonts w:ascii="Times New Roman" w:hAnsi="Times New Roman" w:cs="Times New Roman"/>
              </w:rPr>
              <w:br/>
              <w:t xml:space="preserve">Odporúčame doplniť nový legislatívny bod, ktorý znie: Text pripomienky: V § 10 odsek 4 znie: „(4) Prílohou k žiadosti podľa § 2 písm. c) sú: a) ak ide o fyzickú osobu 1. doklady preukazujúce splnenie podmienok podľa osobitného predpisu,23) 2. kópia dokladu preukazujúceho uvedenie kotla na biomasu alebo slnečných kolektorov do prevádzky, 3. faktúra alebo iný doklad preukazujúci nadobudnutie kotla na biomasu alebo slnečných kolektorov nie starší ako 18 mesiacov, 4. doklad preukazujúci technické parametre kotla na biomasu alebo slnečných kolektorov, 5. doklad preukazujúci vlastníctvo rodinného domu alebo bytu v bytovom dome; za doklad preukazujúci vlastníctvo sa považuje aj doklad o vlastníctve rozostavanej budovy alebo rozostavanej stavby, 6. v prípade kotla na biomasu doklad preukazujúci dodávateľa biomasy v zmysle definície (pridať odkaz na definíciu) v množstve potrebnom min. na 1 rok prevádzky kotla b) ak ide o právnickú osobu 1. doklady uvedené v písmene a), 2. potvrdenie o </w:t>
            </w:r>
            <w:proofErr w:type="spellStart"/>
            <w:r w:rsidRPr="00717919">
              <w:rPr>
                <w:rFonts w:ascii="Times New Roman" w:hAnsi="Times New Roman" w:cs="Times New Roman"/>
              </w:rPr>
              <w:t>vysporiadaní</w:t>
            </w:r>
            <w:proofErr w:type="spellEnd"/>
            <w:r w:rsidRPr="00717919">
              <w:rPr>
                <w:rFonts w:ascii="Times New Roman" w:hAnsi="Times New Roman" w:cs="Times New Roman"/>
              </w:rPr>
              <w:t xml:space="preserve"> finančných vzťahov s rozpočtami dotknutých obcí, 3. výpis z obchodného registra alebo iného obdobného registra nie starší ako tri mesiace, 4. doklad preukazujúci správu bytového domu.24) 5. v prípade kotla na biomasu doklad preukazujúci dodávateľa biomasy v zmysle definície (pridať odkaz na definíciu) v množstve potrebnom min. na 1 rok prevádzky kotla.“. Odôvodnenie pripomienky: Súvisí s predchádzajúcim bodom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Pojem biomasa je definovaný v zákone č. 309/2009 Z. z.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bodu 1</w:t>
            </w:r>
            <w:r w:rsidRPr="00717919">
              <w:rPr>
                <w:rFonts w:ascii="Times New Roman" w:hAnsi="Times New Roman" w:cs="Times New Roman"/>
              </w:rPr>
              <w:br/>
              <w:t xml:space="preserve">V § 2 písmeno c) znie: „c) využívania biomasy a slnečnej energie na výrobu tepla a iných obnoviteľných zdrojov energie,“. Text pripomienky: </w:t>
            </w:r>
            <w:r w:rsidRPr="00717919">
              <w:rPr>
                <w:rFonts w:ascii="Times New Roman" w:hAnsi="Times New Roman" w:cs="Times New Roman"/>
              </w:rPr>
              <w:lastRenderedPageBreak/>
              <w:t>Odporúčame definovať pojem „biomasa“ podľa smernice Európskeho parlamentu a rady č. 2003/30/ES v samostatnom ustanovení (odseku) ako „biologicky rozložiteľné frakcie výrobkov, odpadu a zvyškov z poľnohospodárstva (vrátane rastlinných a živočíšnych látok), lesníctva a príbuzných odvetví, ako aj biologicky rozložiteľné frakcie priemyselného a komunálneho odpadu okrem dreva, ktoré nepochádza z energetických porastov a dreva, ktoré nie je odpadom z drevospracujúceho priemyslu“, alebo aspoň formou odkazu na poznámku pod čiarou, ktorá znie: x) smernica Európskeho parlamentu a rady č. 2003/30/ES Odôvodnenie pripomienky: Absencia definície vyvoláva pochybnosti o obsahu pojmu a v dôsledku toho komplikuje postup zainteresovaných subjektov pri aplikácii navrhovaného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Pojem biomasa je definovaný v zákone č. 309/2009 Z. z.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bodu 1</w:t>
            </w:r>
            <w:r w:rsidRPr="00717919">
              <w:rPr>
                <w:rFonts w:ascii="Times New Roman" w:hAnsi="Times New Roman" w:cs="Times New Roman"/>
              </w:rPr>
              <w:br/>
              <w:t xml:space="preserve">V § 2 písmeno c) znie: „c) využívania biomasy a slnečnej energie na výrobu tepla a iných obnoviteľných zdrojov energie,“. </w:t>
            </w:r>
            <w:proofErr w:type="spellStart"/>
            <w:r w:rsidRPr="00717919">
              <w:rPr>
                <w:rFonts w:ascii="Times New Roman" w:hAnsi="Times New Roman" w:cs="Times New Roman"/>
              </w:rPr>
              <w:t>Tex</w:t>
            </w:r>
            <w:proofErr w:type="spellEnd"/>
            <w:r w:rsidRPr="00717919">
              <w:rPr>
                <w:rFonts w:ascii="Times New Roman" w:hAnsi="Times New Roman" w:cs="Times New Roman"/>
              </w:rPr>
              <w:t xml:space="preser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hlavné mesto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bodu 1</w:t>
            </w:r>
            <w:r w:rsidRPr="00717919">
              <w:rPr>
                <w:rFonts w:ascii="Times New Roman" w:hAnsi="Times New Roman" w:cs="Times New Roman"/>
              </w:rPr>
              <w:br/>
              <w:t xml:space="preserve">V § 2 písmeno c) znie: „c) využívania biomasy a slnečnej energie na výrobu tepla a iných obnoviteľných zdrojov energie,“. </w:t>
            </w:r>
            <w:proofErr w:type="spellStart"/>
            <w:r w:rsidRPr="00717919">
              <w:rPr>
                <w:rFonts w:ascii="Times New Roman" w:hAnsi="Times New Roman" w:cs="Times New Roman"/>
              </w:rPr>
              <w:t>Tex</w:t>
            </w:r>
            <w:proofErr w:type="spellEnd"/>
            <w:r w:rsidRPr="00717919">
              <w:rPr>
                <w:rFonts w:ascii="Times New Roman" w:hAnsi="Times New Roman" w:cs="Times New Roman"/>
              </w:rPr>
              <w:t xml:space="preser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desiaty bod návrhu</w:t>
            </w:r>
            <w:r w:rsidRPr="00717919">
              <w:rPr>
                <w:rFonts w:ascii="Times New Roman" w:hAnsi="Times New Roman" w:cs="Times New Roman"/>
              </w:rPr>
              <w:br/>
              <w:t xml:space="preserve">(§ 6 ods. 2 písm. c) zákona) Klub 500 nesúhlasí so znížením povinného spolufinancovania na 5% hodnoty projektu. Máme za to, že vyššia miera spolufinancovania vytvára vyšší tlak na predkladanie reálnych a kvalitných projektov.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Nestotožňujeme sa s predkladateľom pripomienky v názore, že kvalita projektov je priamoúmerná miere spolufinancovania projektu zo strany žiadateľa o dotáciu. Predkladateľ pripomienky svoje konštatovanie nepodložil žiadnymi vecnými ukazovateľmi. Pri zohľadňovaní miery spolufinancovania projektov je potrebné brať okrem iného do úvahy okruh oprávnených prijímateľov dotácie vo väzbe na predpokladanú sumu poskytnutých dotácií. V ostatných rokoch došlo v rámci </w:t>
            </w:r>
            <w:r w:rsidRPr="00717919">
              <w:rPr>
                <w:rFonts w:ascii="Times New Roman" w:hAnsi="Times New Roman" w:cs="Times New Roman"/>
              </w:rPr>
              <w:lastRenderedPageBreak/>
              <w:t xml:space="preserve">kapitoly MH SR k navýšeniu prostriedkov poskytovaných na podporu ochrany spotrebiteľa. Kým v roku 2015 sa výška dotácie pohybovala okolo 3 000 €, v roku 2018 sa poskytli aj dotácie v sume 15 000 €. MH SR v čoraz väčšej miere koncipuje výzvy na poskytnutie dotácie na podporu ochrany spotrebiteľa tak, aby sa zabezpečovali dlhodobo žiadané informačné, poradenské služby a pomoc pri riešení spotrebiteľských sporov, a to naprieč celým územím Slovenska, ale súčasne sa snaží vytvárať podmienky pre iniciatívnejšie a inovatívnejšie projekty v oblasti ochrany spotrebiteľa či projekty zamerané na najaktuálnejšie spotrebiteľské témy. Je potrebné prihliadať na to, že prevažnú väčšinu právnických osôb založených alebo zriadených na ochranu spotrebiteľa tvoria stále mimovládne neziskové organizácie, ktoré sú limitované, pokiaľ ide o možnosti na získavanie finančných prostriedkov. Zníženie úrovne spolufinancovania z 10% na 5 % žiadanej sumy je v súlade s obdobne zameranými dotačnými mechanizmami, napr. 5%-tná miera spolufinancovania pri poskytovaní dotácií na podporu ochrany práv pacientov (§ 4 ods. 2 v spojení s § 2 ods. 1 písm. g) zákona č. 525/2010 Z. z. o poskytovaní dotácií v pôsobnosti Ministerstva zdravotníctva Slovenskej republiky v znení neskorších predpisov) </w:t>
            </w:r>
            <w:r w:rsidRPr="00717919">
              <w:rPr>
                <w:rFonts w:ascii="Times New Roman" w:hAnsi="Times New Roman" w:cs="Times New Roman"/>
              </w:rPr>
              <w:lastRenderedPageBreak/>
              <w:t xml:space="preserve">alebo pri poskytovaní dotácie na posilnenie efektívnosti vymáhateľnosti ľudských práv a slobôd, vzdelávania a školenia, poradenskú činnosť, monitorovaciu činnosť a bezplatnú právnu pomoc, zaobstaranie publikácií, učebných materiálov a pomôcok v oblasti ľudských práv a slobôd v pôsobnosti Ministerstva spravodlivosti (§ 4 ods. 3 v spojení s § 3 ods. 1 zákona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v znení zákona č. 274/2017 Z. z.).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štvrtý bod návrhu</w:t>
            </w:r>
            <w:r w:rsidRPr="00717919">
              <w:rPr>
                <w:rFonts w:ascii="Times New Roman" w:hAnsi="Times New Roman" w:cs="Times New Roman"/>
              </w:rPr>
              <w:br/>
              <w:t>(K § 4 ods. 2 zákona) Nesúhlasíme s vypustením horného limitu pre použitie dotácie na úhradu miezd, platov, odmien, služobných príjmov, odvodov, príspevkov, náhrad a osobných vyrovnaní zamestnancov a štatutárnych orgánov združenia právnických osôb s účasťou ministerstva, ako aj na úhradu ostatných peňažných nárokov zamestnancov. Máme za to, že nie je účelom štátnej dotácie jej použitie na v princípe akékoľvek nekontrolovateľné odmeňovanie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Vypustenie horného limitu pre použitie dotácie na úhradu miezd je nutné najmä z dôvodu, aby združenia právnických osôb s účasťou ministerstva boli schopné z trhu práce získavať kvalifikovaných zamestnancov.</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lastRenderedPageBreak/>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názvu</w:t>
            </w:r>
            <w:r w:rsidRPr="00717919">
              <w:rPr>
                <w:rFonts w:ascii="Times New Roman" w:hAnsi="Times New Roman" w:cs="Times New Roman"/>
              </w:rPr>
              <w:br/>
              <w:t xml:space="preserve">1. K názvu Odporúčame na koniec pripojiť tieto slová: „a mení zákon č. 290/2016 Z. z. o podpore malého a stredného podnikania a o zmene a doplnení zákona č. 71/2013 Z. z. o poskytovaní dotácií v pôsobnosti Ministerstva hospodárstva Slovenskej republiky v znení neskorších predpisov v znení zákona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bodu 10 [§ 6 ods. 2 písm. b)]</w:t>
            </w:r>
            <w:r w:rsidRPr="00717919">
              <w:rPr>
                <w:rFonts w:ascii="Times New Roman" w:hAnsi="Times New Roman" w:cs="Times New Roman"/>
              </w:rPr>
              <w:br/>
              <w:t>2. K čl. I bodu 10 [§ 6 ods. 2 písm. b)] V § 6 ods. 2 písm. b) odporúčame čiarku na konci nahradiť spojkou „a“ na vyjadrenie požiadavky kumulatívneho splnenia všetkých troch podmienok [písm. a) až c)] v súlade s odôvodnením tohto novelizačného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bodu 12 (§ 7 ods. 3)</w:t>
            </w:r>
            <w:r w:rsidRPr="00717919">
              <w:rPr>
                <w:rFonts w:ascii="Times New Roman" w:hAnsi="Times New Roman" w:cs="Times New Roman"/>
              </w:rPr>
              <w:br/>
              <w:t xml:space="preserve">3. K čl. I bodu 12 (§ 7 ods. 3) Slová „dopĺňajú slová“ odporúčame nahradiť slovami „pripájajú tieto slová:“.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bodu 13 (§ 8a ods. 1)</w:t>
            </w:r>
            <w:r w:rsidRPr="00717919">
              <w:rPr>
                <w:rFonts w:ascii="Times New Roman" w:hAnsi="Times New Roman" w:cs="Times New Roman"/>
              </w:rPr>
              <w:br/>
              <w:t xml:space="preserve">4. K čl. I bodu 13 (§ 8a ods. 1) - v § 8a ods. 1 odporúčame na koniec doplniť horné úvodzovky a bodku, - upozorňujeme, že v poznámke pod čiarou k odkazu 20c bol zákon č. 231/1999 Z. z. zrušený a nahradený zákonom č. 358/2015 Z. z. o úprave niektorých vzťahov v oblasti štátnej pomoci a minimálnej pomoci a o zmene a doplnení niektorých zákonov (zákon o štátnej pomoci); rovnako to platí aj pre poznámku pod čiarou k odkazu 32.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bodu 15 (§ 8b ods. 2)</w:t>
            </w:r>
            <w:r w:rsidRPr="00717919">
              <w:rPr>
                <w:rFonts w:ascii="Times New Roman" w:hAnsi="Times New Roman" w:cs="Times New Roman"/>
              </w:rPr>
              <w:br/>
              <w:t xml:space="preserve">5. K čl. I bodu 15 (§ 8b ods. 2) Odporúčame za slovom „udržateľnosť“ vypustiť čiarku a slová „t. j. dokladovanie“ nahradiť slovom „dokladovaním“ a číslicu „5“ nahradiť slovom „päť“.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bodu 17 [§ 10 ods. 5 písm. d)]</w:t>
            </w:r>
            <w:r w:rsidRPr="00717919">
              <w:rPr>
                <w:rFonts w:ascii="Times New Roman" w:hAnsi="Times New Roman" w:cs="Times New Roman"/>
              </w:rPr>
              <w:br/>
              <w:t xml:space="preserve">6. K čl. I bodu 17 [§ 10 ods. 5 písm. d)] - odporúčame vložiť poznámku </w:t>
            </w:r>
            <w:r w:rsidRPr="00717919">
              <w:rPr>
                <w:rFonts w:ascii="Times New Roman" w:hAnsi="Times New Roman" w:cs="Times New Roman"/>
              </w:rPr>
              <w:lastRenderedPageBreak/>
              <w:t xml:space="preserve">pod čiaru k odkazu 23a, - poznámku pod čiarou k odkazu 24a odporúčame upraviť takto: „24a) § 13a Obchodného zákonníka.“.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Poznámka pod čiarou k odkazu 23a) bola do zákona vložená zákonom č. 177/2018 Z. z., </w:t>
            </w:r>
            <w:r w:rsidRPr="00717919">
              <w:rPr>
                <w:rFonts w:ascii="Times New Roman" w:hAnsi="Times New Roman" w:cs="Times New Roman"/>
              </w:rPr>
              <w:lastRenderedPageBreak/>
              <w:t>ktorý nadobudne účinnosť 1.1.2019.</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lastRenderedPageBreak/>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K čl. II </w:t>
            </w:r>
            <w:r w:rsidRPr="00717919">
              <w:rPr>
                <w:rFonts w:ascii="Times New Roman" w:hAnsi="Times New Roman" w:cs="Times New Roman"/>
              </w:rPr>
              <w:br/>
              <w:t xml:space="preserve">7. K čl. II V úvodnej vete odporúčame rok „2017“ nahradiť rokom „2016“.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dôvodovej správe, osobitnej časti</w:t>
            </w:r>
            <w:r w:rsidRPr="00717919">
              <w:rPr>
                <w:rFonts w:ascii="Times New Roman" w:hAnsi="Times New Roman" w:cs="Times New Roman"/>
              </w:rPr>
              <w:br/>
              <w:t xml:space="preserve">8. K dôvodovej správe, osobitnej časti Do bodu 2 navrhujeme doplniť „Smernicu Európskeho parlamentu a Rady (EÚ) 2018/844 z 30. mája 2018, ktorou sa mení smernica 2010/31/EÚ o energetickej hospodárnosti budov a smernica 2012/27/EÚ o energetickej efektívnosti (Ú. v. EÚ L 156, 19.6.2018)“, ktorá v čl. 8 taktiež prispieva k zvýšeniu ambícií národnej politickej stratégie na uspokojenie budúceho dopytu v rámci alternatívnej dopravy a plnenia záväzkov Slovenskej republiky, ktoré jej vyplývajú z práva Európskej únie.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K bodu 13 (§ 8a ods. 1)</w:t>
            </w:r>
            <w:r w:rsidRPr="00717919">
              <w:rPr>
                <w:rFonts w:ascii="Times New Roman" w:hAnsi="Times New Roman" w:cs="Times New Roman"/>
              </w:rPr>
              <w:br/>
              <w:t xml:space="preserve">1. Odporúčam slová „realizovanie projektov zameraných na podporu zlepšovania energetickej efektívnosti pri“ z písmen a) a b) uviesť v úvodnej vete. 2. V písmene b) žiadam odkaz 10a umiestniť nad slovo „samosprávy“.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w:t>
            </w:r>
            <w:r w:rsidRPr="00717919">
              <w:rPr>
                <w:rFonts w:ascii="Times New Roman" w:hAnsi="Times New Roman" w:cs="Times New Roman"/>
              </w:rPr>
              <w:br/>
              <w:t xml:space="preserve">Beriem na vedomie, že návrh nebude mať vplyv na rozpočet verejnej správy. Upozorňujem však, že v súvislosti s rozšírením okruhu oprávnených prijímateľov dotácie (podpora rozvoja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podpora obnoviteľných zdrojov energie a podpora ochrany spotrebiteľa), je potrebné predpokladané zvýšené požiadavky na rozpočet verejnej správy zabezpečiť v rámci schválených limitov kapitoly bez dodatočných požiadaviek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w:t>
            </w:r>
            <w:r w:rsidRPr="00717919">
              <w:rPr>
                <w:rFonts w:ascii="Times New Roman" w:hAnsi="Times New Roman" w:cs="Times New Roman"/>
              </w:rPr>
              <w:br/>
              <w:t xml:space="preserve">Návrh je potrebné zosúladiť s čl. 6 Legislatívnych pravidiel vlády SR (ďalej len „LPV“) (napríklad v čl. I v bode 15 § 8b ods. 2 slová „t. j.“ nahradiť inými vhodnými slovami) a s prílohou č. 1 LPV (ďalej len „príloha LPV“) [napríklad v čl. I bod 11 zosúladiť s bodom 38 prílohy LPV, znenie bodu 19 preformulovať takto: „19. V § 11 ods. 3 sa za slovom „žiadostí“ vypúšťa čiarka a slová „pričom jednotlivé žiadosti musia byť očíslované a bez identifikácie žiadateľa.“, bod 22 zosúladiť s bodom 15 prílohy LPV, v čl. II názve slová „ 290/2017“ nahradiť slovami „290/2016“ a novelizačný bod preformulovať takto: „ V § 6 ods. 3 sa za slovom „žiadostí“ vypúšťa čiarka a slová „pričom jednotlivé žiadosti musia byť očíslované a bez identifikačných údajov žiadateľa“].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K bodu 20 (§ 11 ods. 5)</w:t>
            </w:r>
            <w:r w:rsidRPr="00717919">
              <w:rPr>
                <w:rFonts w:ascii="Times New Roman" w:hAnsi="Times New Roman" w:cs="Times New Roman"/>
              </w:rPr>
              <w:br/>
              <w:t xml:space="preserve">Navrhované znenie žiadam preformulovať tak, aby bolo zrejmé, aké kritérium bude zvýhodňovať žiadateľov o poskytnutie dotácie najmenej rozvinutým okresom.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Návrhom sa prihliadalo k zlepšeniu podmienok pre získanie dotácií pre najmenej rozvinuté regióny, konkrétne kritéria budú stanovované pri príprave jednotlivých výziev a teda budú závisieť od charakteru výzvy a jej možností či vecného zamerania. Z tohto dôvodu sa MH SR priklonilo len k stanoveniu podmienky začleniť tieto kritéria pri vyhlasovaných výzvach v zmysle predmetného zákona.</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Nad rámec návrhu</w:t>
            </w:r>
            <w:r w:rsidRPr="00717919">
              <w:rPr>
                <w:rFonts w:ascii="Times New Roman" w:hAnsi="Times New Roman" w:cs="Times New Roman"/>
              </w:rPr>
              <w:br/>
              <w:t xml:space="preserve">Odporúčam do § 10 ods. 4 doplniť prílohy, ktoré žiadateľ predkladá pri podaní žiadostí o dotácie podľa § 5 ods.1 písm. c) a d), t. j. pri realizácii projektov.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K bodu 5 [§ 5 písm. c) a d)]</w:t>
            </w:r>
            <w:r w:rsidRPr="00717919">
              <w:rPr>
                <w:rFonts w:ascii="Times New Roman" w:hAnsi="Times New Roman" w:cs="Times New Roman"/>
              </w:rPr>
              <w:br/>
              <w:t>V písmene d) žiadam odkaz 10a umiestniť nad slovo „samosprávy“, pretože je umiestnený nesprávne.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II</w:t>
            </w:r>
            <w:r w:rsidRPr="00717919">
              <w:rPr>
                <w:rFonts w:ascii="Times New Roman" w:hAnsi="Times New Roman" w:cs="Times New Roman"/>
              </w:rPr>
              <w:br/>
              <w:t>Novelizačný bod odporúčame upraviť na znenie: ,,V § 6 ods. 3 sa vypúšťa čiarka a slová „pričom jednotlivé žiadosti musia byť očíslované a bez identifikačných údajov žiadateľa“".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12</w:t>
            </w:r>
            <w:r w:rsidRPr="00717919">
              <w:rPr>
                <w:rFonts w:ascii="Times New Roman" w:hAnsi="Times New Roman" w:cs="Times New Roman"/>
              </w:rPr>
              <w:br/>
              <w:t>Slová ,,dopĺňajú slová" odporúčame nahradiť slovami ,,pripájajú tieto slová:". Odôvodnenie: Bod 35.2.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19</w:t>
            </w:r>
            <w:r w:rsidRPr="00717919">
              <w:rPr>
                <w:rFonts w:ascii="Times New Roman" w:hAnsi="Times New Roman" w:cs="Times New Roman"/>
              </w:rPr>
              <w:br/>
              <w:t>Tento bod odporúčame upraviť na nasledovné znenie: ,,19. V § 11 ods. 3 sa vypúšťa čiarka a slová „pričom jednotlivé žiadosti musia byť očíslované a bez identifikácie žiadateľa“".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3</w:t>
            </w:r>
            <w:r w:rsidRPr="00717919">
              <w:rPr>
                <w:rFonts w:ascii="Times New Roman" w:hAnsi="Times New Roman" w:cs="Times New Roman"/>
              </w:rPr>
              <w:br/>
              <w:t>Tento bod odporúčame upraviť na nasledovné znenie: ,,3. V § 3 ods. 3 sa vypúšťa bodkočiarka a slová „dotácie sa poskytujú štvrťročne“".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II</w:t>
            </w:r>
            <w:r w:rsidRPr="00717919">
              <w:rPr>
                <w:rFonts w:ascii="Times New Roman" w:hAnsi="Times New Roman" w:cs="Times New Roman"/>
              </w:rPr>
              <w:br/>
              <w:t>V úvodnej vete odporúčame slová ,,290/2017 Z. z." nahradiť slovami ,,290/2016 Z. z.". Odôvodnenie: Nesprávne označenie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w:t>
            </w:r>
            <w:r w:rsidRPr="00717919">
              <w:rPr>
                <w:rFonts w:ascii="Times New Roman" w:hAnsi="Times New Roman" w:cs="Times New Roman"/>
              </w:rPr>
              <w:br/>
              <w:t xml:space="preserve">Návrh zákona odporúčame upraviť v súlade s Legislatívnymi pravidlami vlády Slovenskej republiky. Napr.: V názve návrhu zákona odporúčame na konci doplniť slová „a ktorým sa mení zákon č. 290/2016 Z. z. o podpore malého a stredného podnikania a o zmene a doplnení zákona č. 71/2013 Z. z. o poskytovaní dotácií v pôsobnosti Ministerstva hospodárstva Slovenskej republiky v znení neskorších predpisov“. V </w:t>
            </w:r>
            <w:r w:rsidRPr="00717919">
              <w:rPr>
                <w:rFonts w:ascii="Times New Roman" w:hAnsi="Times New Roman" w:cs="Times New Roman"/>
              </w:rPr>
              <w:lastRenderedPageBreak/>
              <w:t>úvodnej vete Čl. II odporúčame slová „290/2017“ nahradiť slovami „290/2016“.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15</w:t>
            </w:r>
            <w:r w:rsidRPr="00717919">
              <w:rPr>
                <w:rFonts w:ascii="Times New Roman" w:hAnsi="Times New Roman" w:cs="Times New Roman"/>
              </w:rPr>
              <w:br/>
              <w:t>Číslovku 5 odporúčame vypísať slovom.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11</w:t>
            </w:r>
            <w:r w:rsidRPr="00717919">
              <w:rPr>
                <w:rFonts w:ascii="Times New Roman" w:hAnsi="Times New Roman" w:cs="Times New Roman"/>
              </w:rPr>
              <w:br/>
              <w:t xml:space="preserve">Keďže súčasné znenie poznámky pod čiarou obsahuje citáciu len jedného ustanovenia, odporúčame v novelizačnom bode použiť úvodnú vetu „Poznámka pod čiarou k odkazu 15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13</w:t>
            </w:r>
            <w:r w:rsidRPr="00717919">
              <w:rPr>
                <w:rFonts w:ascii="Times New Roman" w:hAnsi="Times New Roman" w:cs="Times New Roman"/>
              </w:rPr>
              <w:br/>
              <w:t>Na konci odporúčame vložiť horné úvodzovky a bodku. Rovnaká pripomienka platí aj pre novelizačný bod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7</w:t>
            </w:r>
            <w:r w:rsidRPr="00717919">
              <w:rPr>
                <w:rFonts w:ascii="Times New Roman" w:hAnsi="Times New Roman" w:cs="Times New Roman"/>
              </w:rPr>
              <w:br/>
              <w:t>Na začiatku označenia „§ 2 písm. c“ odporúčame použiť dolné úvodzovky.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w:t>
            </w:r>
            <w:r w:rsidRPr="00717919">
              <w:rPr>
                <w:rFonts w:ascii="Times New Roman" w:hAnsi="Times New Roman" w:cs="Times New Roman"/>
              </w:rPr>
              <w:br/>
              <w:t>Navrhované znenie § 2 písm. c) odporúčame spresniť vložením slova „využívania“ za slová „na výrobu tepla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Názov zákona</w:t>
            </w:r>
            <w:r w:rsidRPr="00717919">
              <w:rPr>
                <w:rFonts w:ascii="Times New Roman" w:hAnsi="Times New Roman" w:cs="Times New Roman"/>
              </w:rPr>
              <w:br/>
              <w:t xml:space="preserve">Názov zákona odporúčame upraviť podľa bodu 29.1. prílohy č. 1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17</w:t>
            </w:r>
            <w:r w:rsidRPr="00717919">
              <w:rPr>
                <w:rFonts w:ascii="Times New Roman" w:hAnsi="Times New Roman" w:cs="Times New Roman"/>
              </w:rPr>
              <w:br/>
              <w:t xml:space="preserve">V navrhovanom znení § 10 ods. 5 písm. h) odporúčame v súlade s bodom 22.9. prílohy č. 1 Legislatívnych pravidiel vlády Slovenskej republiky vypustiť slová „podľa osobitného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22</w:t>
            </w:r>
            <w:r w:rsidRPr="00717919">
              <w:rPr>
                <w:rFonts w:ascii="Times New Roman" w:hAnsi="Times New Roman" w:cs="Times New Roman"/>
              </w:rPr>
              <w:br/>
              <w:t>V navrhovanom znení prílohy č. 2 odporúčame doplniť označenie prílohy podľa bodu 15.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12</w:t>
            </w:r>
            <w:r w:rsidRPr="00717919">
              <w:rPr>
                <w:rFonts w:ascii="Times New Roman" w:hAnsi="Times New Roman" w:cs="Times New Roman"/>
              </w:rPr>
              <w:br/>
              <w:t>V súlade s bodom 35.2. prílohy č. 1 Legislatívnych pravidiel vlády Slovenskej republiky odporúčame nahradiť slová „V § 7 ods. 3 sa na konci dopĺňajú slová“ slovami „V § 7 ods. 3 sa na konci pripájajú tieto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5</w:t>
            </w:r>
            <w:r w:rsidRPr="00717919">
              <w:rPr>
                <w:rFonts w:ascii="Times New Roman" w:hAnsi="Times New Roman" w:cs="Times New Roman"/>
              </w:rPr>
              <w:br/>
              <w:t>Zátvorku za slovami „k odkazu 10a“ odporúčame vypustiť. Odôvodnenie: Legislatívno-technická pripomienka. Rovnaká pripomienka platí aj pre novelizačný bod jedenásť a novelizačný bod dvadsať.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K doložke zlučiteľnosti </w:t>
            </w:r>
            <w:r w:rsidRPr="00717919">
              <w:rPr>
                <w:rFonts w:ascii="Times New Roman" w:hAnsi="Times New Roman" w:cs="Times New Roman"/>
              </w:rPr>
              <w:br/>
              <w:t xml:space="preserve">Odporúčame predkladaný materiál doplniť o doložku zlučiteľnosti. Odôvodnenie: Uvedená problematika je upravená v primárnom práve aj sekundárnom práve Európskej únie. Upozorňujeme, že zákon č. 71/2013 Z. z. o poskytovaní dotácií v pôsobnosti Ministerstva hospodárstva Slovenskej republiky v znení neskorších predpisov obsahuje transpozičnú prílohu; je predpisom, ktorým bola do právneho poriadku Slovenskej republiky transponovaná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názvu</w:t>
            </w:r>
            <w:r w:rsidRPr="00717919">
              <w:rPr>
                <w:rFonts w:ascii="Times New Roman" w:hAnsi="Times New Roman" w:cs="Times New Roman"/>
              </w:rPr>
              <w:br/>
              <w:t>Odporúčame upraviť názov predkladaného návrhu zákona vzhľadom na novelizáciu ďalšieho zákona v Čl. II. Odôvodnenie: Legislatívno-</w:t>
            </w:r>
            <w:r w:rsidRPr="00717919">
              <w:rPr>
                <w:rFonts w:ascii="Times New Roman" w:hAnsi="Times New Roman" w:cs="Times New Roman"/>
              </w:rPr>
              <w:lastRenderedPageBreak/>
              <w:t xml:space="preserve">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10 a 15</w:t>
            </w:r>
            <w:r w:rsidRPr="00717919">
              <w:rPr>
                <w:rFonts w:ascii="Times New Roman" w:hAnsi="Times New Roman" w:cs="Times New Roman"/>
              </w:rPr>
              <w:br/>
              <w:t xml:space="preserve">Odporúčame v Čl. I bode 10 navrhovanom § 6 ods. 2 písm. c) za slovo „vlastných“ vložiť slovo „zdrojov“. Odporúčame v Čl. I bode 15 navrhovanom § 8b ods. 3 za slovo „vlastných“ vložiť slovo „zdrojov“.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15</w:t>
            </w:r>
            <w:r w:rsidRPr="00717919">
              <w:rPr>
                <w:rFonts w:ascii="Times New Roman" w:hAnsi="Times New Roman" w:cs="Times New Roman"/>
              </w:rPr>
              <w:br/>
              <w:t xml:space="preserve">Odporúčame v Čl. I bode 15 navrhovanom § 8b ods. 2 skratku „t.j.“ nahradiť inými vhodnými slovami.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20</w:t>
            </w:r>
            <w:r w:rsidRPr="00717919">
              <w:rPr>
                <w:rFonts w:ascii="Times New Roman" w:hAnsi="Times New Roman" w:cs="Times New Roman"/>
              </w:rPr>
              <w:br/>
              <w:t xml:space="preserve">Odporúčame v Čl. I bode 20 navrhovanom § 11 ods. 5 slovo „ods.“ nahradiť slovom „písm.“.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K Čl. I bod 5 </w:t>
            </w:r>
            <w:r w:rsidRPr="00717919">
              <w:rPr>
                <w:rFonts w:ascii="Times New Roman" w:hAnsi="Times New Roman" w:cs="Times New Roman"/>
              </w:rPr>
              <w:br/>
              <w:t xml:space="preserve">Odporúčame v Čl. I bode 5 navrhovanej poznámke pod čiarou k odkazu 5 vypustiť slová „v znení neskorších predpisov.“.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Všeobecná pripomienka, K Čl. I body 17 a 18 </w:t>
            </w:r>
            <w:r w:rsidRPr="00717919">
              <w:rPr>
                <w:rFonts w:ascii="Times New Roman" w:hAnsi="Times New Roman" w:cs="Times New Roman"/>
              </w:rPr>
              <w:br/>
              <w:t xml:space="preserve">Odporúčame v Čl. I body 17 a 18 a nad rámec predkladaného návrhu znenie § 10 zákona č. 71/2013 Z. z. o poskytovaní dotácií v pôsobnosti Ministerstva hospodárstva Slovenskej republiky v znení neskorších predpisov upraviť v súlade so zásadou zakotvenou v zákona č. 305/2013 Z. z. o elektronickej podobe výkonu pôsobnosti orgánov verejnej moci a o zmene a doplnení niektorých zákonov (zákon o </w:t>
            </w:r>
            <w:proofErr w:type="spellStart"/>
            <w:r w:rsidRPr="00717919">
              <w:rPr>
                <w:rFonts w:ascii="Times New Roman" w:hAnsi="Times New Roman" w:cs="Times New Roman"/>
              </w:rPr>
              <w:t>e-Governmente</w:t>
            </w:r>
            <w:proofErr w:type="spellEnd"/>
            <w:r w:rsidRPr="00717919">
              <w:rPr>
                <w:rFonts w:ascii="Times New Roman" w:hAnsi="Times New Roman" w:cs="Times New Roman"/>
              </w:rPr>
              <w:t xml:space="preserve">) v znení neskorších predpisov. Odôvodnenie: Upozorňujeme, že niektoré z uvedených dokumentov predkladaných ako príloha k žiadosti je Ministerstvo hospodárstva Slovenskej republiky povinné zabezpečiť si </w:t>
            </w:r>
            <w:r w:rsidRPr="00717919">
              <w:rPr>
                <w:rFonts w:ascii="Times New Roman" w:hAnsi="Times New Roman" w:cs="Times New Roman"/>
              </w:rPr>
              <w:lastRenderedPageBreak/>
              <w:t xml:space="preserve">samo z úradnej povinnosti (§ 17 zákona o </w:t>
            </w:r>
            <w:proofErr w:type="spellStart"/>
            <w:r w:rsidRPr="00717919">
              <w:rPr>
                <w:rFonts w:ascii="Times New Roman" w:hAnsi="Times New Roman" w:cs="Times New Roman"/>
              </w:rPr>
              <w:t>e-Governmente</w:t>
            </w:r>
            <w:proofErr w:type="spellEnd"/>
            <w:r w:rsidRPr="00717919">
              <w:rPr>
                <w:rFonts w:ascii="Times New Roman" w:hAnsi="Times New Roman" w:cs="Times New Roman"/>
              </w:rPr>
              <w:t xml:space="preser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Máme za to, že náležitosti žiadosti o poskytnutie dotácie vrátane jej obligatórnych príloh sú dôvodné a opodstatnené. Väčšina povinných príloh predstavuje dokumenty, ktoré zabezpečiť výlučne žiadateľ (napr. čestné vyhlásenia, doklad o zriadení účtu v banke...). Ustanovenie § 10 bolo upravené tiež zákonom č. 177/2018 Z. z. o niektorých opatreniach na znižovanie administratívnej </w:t>
            </w:r>
            <w:r w:rsidRPr="00717919">
              <w:rPr>
                <w:rFonts w:ascii="Times New Roman" w:hAnsi="Times New Roman" w:cs="Times New Roman"/>
              </w:rPr>
              <w:lastRenderedPageBreak/>
              <w:t>záťaže využívaním informačných systémov verejnej správy a o zmene a doplnení niektorých zákonov (zákon proti byrokracii), v súlade s ktorým sa prekladá aj návrh novely zákona č. 71/2013 Z. z., napr. predkladanie platných stanov žiadateľa – právnickej osoby len v prípade, že nie sú zverejnené vo verejnom registri. Ponecháva sa povinnosť predkladať potvrdenie o registrácii v prípade mimovládnych neziskových organizácii, a to z dôvodu, že doposiaľ nebol vytvorený aktuálny a spoľahlivý register mimovládnych neziskových organizácií.</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K Čl. I bod 19 a Čl. II </w:t>
            </w:r>
            <w:r w:rsidRPr="00717919">
              <w:rPr>
                <w:rFonts w:ascii="Times New Roman" w:hAnsi="Times New Roman" w:cs="Times New Roman"/>
              </w:rPr>
              <w:br/>
              <w:t xml:space="preserve">Odporúčame v Čl. I vypustiť novelizačný bod 19. Odporúčame vypustiť Čl. II. Odôvodnenie: Nie je zrejmé, prečo je potrebné pri posudzovaní tej ktorej žiadosti disponovať informáciou, o akého žiadateľa ide. Upozorňujeme, že anonymita jednotlivých žiadostí zabezpečí nezávislosť a nestrannosť komisie pri schvaľovaní žiadostí.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Návrhom zákona nie je dotknutý § 11 ods. 2 zákona č. 71/2013 Z. z., ktorý jasne stanovuje požiadavku, že člen komisie nesmie byť sám žiadateľom ani zaujatý voči žiadateľovi, sám ani jeho blízka osoba nesmie byť štatutárnym orgánom alebo členom štatutárneho orgánu žiadateľa či jeho zakladateľom, členom alebo spoločníkom a taktiež člen nesmie byť zamestnancom žiadateľa alebo záujmového združenia právnických osôb, ktorého je žiadateľ členom, a rovnako ako základná požiadavka na nezávislosť komisie ako kolektívneho orgánu a povinnosť hodnotiť žiadosti o poskytnutie dotácie podľa vopred zverejnených kritérií podľa odseku 3 toho istého ustanovenia. Uvedené má </w:t>
            </w:r>
            <w:r w:rsidRPr="00717919">
              <w:rPr>
                <w:rFonts w:ascii="Times New Roman" w:hAnsi="Times New Roman" w:cs="Times New Roman"/>
              </w:rPr>
              <w:lastRenderedPageBreak/>
              <w:t xml:space="preserve">predstavovať zákonnú garanciu nezávislosti a nestrannosti komisie pri schvaľovaní dotácií. Aplikačná prax dokazuje, že hodnotenie písomných žiadostí len na základe informácií predložených žiadateľom vedie k zavádzaniu a skresľovaniu objektívnej skutočnosti a nejaví sa vždy ako postačujúce. Máme za to, že vypustenie </w:t>
            </w:r>
            <w:proofErr w:type="spellStart"/>
            <w:r w:rsidRPr="00717919">
              <w:rPr>
                <w:rFonts w:ascii="Times New Roman" w:hAnsi="Times New Roman" w:cs="Times New Roman"/>
              </w:rPr>
              <w:t>anonymizácie</w:t>
            </w:r>
            <w:proofErr w:type="spellEnd"/>
            <w:r w:rsidRPr="00717919">
              <w:rPr>
                <w:rFonts w:ascii="Times New Roman" w:hAnsi="Times New Roman" w:cs="Times New Roman"/>
              </w:rPr>
              <w:t xml:space="preserve"> nemôže ohroziť materiálnu nezávislosť a nestrannosť komisie, pretože v prípade, ak člen komisie zistí, že vo vzťahu ku konkrétnemu žiadateľovi nie je nezaujatý alebo on alebo jeho blízka osoba je so žiadateľom vo vzťahu, ktorý je prekážkou členstva v komisii, upovedomí o uvedenej skutočnosti predsedu komisie alebo priamo zriaďovateľa komisie a následne sa príjmu opatrenia na zabezpečenie riadneho posúdenia žiadostí v súlade so zákonom. Opätovne poukazujeme na to, že </w:t>
            </w:r>
            <w:proofErr w:type="spellStart"/>
            <w:r w:rsidRPr="00717919">
              <w:rPr>
                <w:rFonts w:ascii="Times New Roman" w:hAnsi="Times New Roman" w:cs="Times New Roman"/>
              </w:rPr>
              <w:t>anonymizácia</w:t>
            </w:r>
            <w:proofErr w:type="spellEnd"/>
            <w:r w:rsidRPr="00717919">
              <w:rPr>
                <w:rFonts w:ascii="Times New Roman" w:hAnsi="Times New Roman" w:cs="Times New Roman"/>
              </w:rPr>
              <w:t xml:space="preserve"> žiadostí nie je obligatórna v rámci procesov prideľovania dotácií (napr. vyhláška Ministerstva spravodlivosti SR č. 322/2016 Z. z.). V ďalšom odkazujeme na príslušnú časť osobitnej časti dôvodovej správy k návrhu zákona.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II</w:t>
            </w:r>
            <w:r w:rsidRPr="00717919">
              <w:rPr>
                <w:rFonts w:ascii="Times New Roman" w:hAnsi="Times New Roman" w:cs="Times New Roman"/>
              </w:rPr>
              <w:br/>
              <w:t xml:space="preserve">Odporúčame v Čl. II úvodnej vete slová „Zákona č. 290/2017 Z. z.“ nahradiť slovami „Zákona č. 290/2016 Z. z.“.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13</w:t>
            </w:r>
            <w:r w:rsidRPr="00717919">
              <w:rPr>
                <w:rFonts w:ascii="Times New Roman" w:hAnsi="Times New Roman" w:cs="Times New Roman"/>
              </w:rPr>
              <w:br/>
              <w:t xml:space="preserve">Odporúčame, vzhľadom na v Čl. I bode 13 navrhovaný § 8a ods. 1, doplniť Čl. I o nový novelizačný bod, ktorý znie: „X. V § 8a ods. 2 sa vypúšťajú slová „písm. a) a b)“.“. Odôvodnenie: Legislatívno-technická pripomienka v nadväznosti na v Čl. I bode 13 navrhovaný § 8a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4</w:t>
            </w:r>
            <w:r w:rsidRPr="00717919">
              <w:rPr>
                <w:rFonts w:ascii="Times New Roman" w:hAnsi="Times New Roman" w:cs="Times New Roman"/>
              </w:rPr>
              <w:br/>
              <w:t xml:space="preserve">Upozorňujeme, že z v Čl. I bode 4 navrhovaného § 4 ods. 2 nie je zrejmé, o aké príspevky ide. Ak je zámerom predkladateľa pod pojem „príspevky“ zahrnúť aj príspevky platené zamestnávateľom v systéme starobného dôchodkového sporenia (II. pilier) a príspevky platené zamestnávateľom v systéme doplnkového dôchodkového sporenia (III. pilier), je potrebné všeobecný pojem „príspevky“ bližšie špecifikovať. Odôvodnenie: Podľa zákona č. 43/2004 Z. z. o starobnom dôchodkovom sporení a o zmene a doplnení niektorých zákonov v znení neskorších predpisov sa za príspevky považujú „povinné príspevky na starobné dôchodkové sporenie“ a „dobrovoľné príspevky na starobné dôchodkové sporenie“. Vychádzajúc z kontextu v Čl. I bode 4 navrhovaného § 4 ods. 2 mala by sa dotácia použiť len na úhradu povinných príspevkov na starobné dôchodkové sporenie. V zmysle § 12 zákona č. 650/2004 Z. z. o doplnkovom dôchodkovom sporení a o zmene a doplnení niektorých zákonov v znení neskorších predpisov príspevky platí účastník doplnkového dôchodkového sporenia a zamestnávateľ. Podľa v Čl. I bode 4 navrhovaného § 4 ods. 2 by sa mala dotácia použiť len na úhradu príspevkov na doplnkové dôchodkové sporenie platených zamestnávateľom.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Vysvetlenie bolo doplnené do dôvodovej správy.</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doložke vybraných vplyvov</w:t>
            </w:r>
            <w:r w:rsidRPr="00717919">
              <w:rPr>
                <w:rFonts w:ascii="Times New Roman" w:hAnsi="Times New Roman" w:cs="Times New Roman"/>
              </w:rPr>
              <w:br/>
              <w:t xml:space="preserve">V doložke vybraných vplyvov je potrebné uviesť požadované informácie podľa bodov 5. Alternatívne riešenia a 12. Zdroje tak, aby boli v súlade s ustanovenými minimálnymi obsahovými požiadavkami doložky vybraných vplyvov podľa časti II. Jednotnej metodiky na posudzovanie vybraných vplyvov. Odôvodnenie: Potreba úpravy vyplýva z Jednotnej </w:t>
            </w:r>
            <w:r w:rsidRPr="00717919">
              <w:rPr>
                <w:rFonts w:ascii="Times New Roman" w:hAnsi="Times New Roman" w:cs="Times New Roman"/>
              </w:rPr>
              <w:lastRenderedPageBreak/>
              <w:t xml:space="preserve">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w:t>
            </w:r>
            <w:r w:rsidRPr="00717919">
              <w:rPr>
                <w:rFonts w:ascii="Times New Roman" w:hAnsi="Times New Roman" w:cs="Times New Roman"/>
              </w:rPr>
              <w:br/>
              <w:t xml:space="preserve">Odporúčame Čl. I doplniť o prechodné ustanovenia pre konania začaté pred účinnosťou návrhu zákona, ako aj pre dotácie schválené pred účinnosťou návrhu zákona, ktoré majú byť poskytnuté až po účinnosti návrhu zákona.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celému materiálu</w:t>
            </w:r>
            <w:r w:rsidRPr="00717919">
              <w:rPr>
                <w:rFonts w:ascii="Times New Roman" w:hAnsi="Times New Roman" w:cs="Times New Roman"/>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proofErr w:type="spellStart"/>
            <w:r w:rsidRPr="00717919">
              <w:rPr>
                <w:rFonts w:ascii="Times New Roman" w:hAnsi="Times New Roman" w:cs="Times New Roman"/>
                <w:b/>
                <w:bCs/>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II</w:t>
            </w:r>
            <w:r w:rsidRPr="00717919">
              <w:rPr>
                <w:rFonts w:ascii="Times New Roman" w:hAnsi="Times New Roman" w:cs="Times New Roman"/>
              </w:rPr>
              <w:br/>
              <w:t>Odporúčame v úvodnej vete čl. II slová "Zákon č. 290/2017 Z. z." nahradiť slovami "Zákon č. 290/2016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bez pripomienok</w:t>
            </w:r>
            <w:r w:rsidRPr="00717919">
              <w:rPr>
                <w:rFonts w:ascii="Times New Roman" w:hAnsi="Times New Roman" w:cs="Times New Roman"/>
              </w:rPr>
              <w:br/>
              <w:t>Dovoľujeme si však požiadať Ministerstvo hospodárstva Slovenskej republiky, aby na pracovnej úrovni zabezpečilo po schválení dotácií jednotlivých projektov na účel uvedený v § 2 ods. c) a g) zákona oznámenie zoznamu projektov, prijímateľov a výšku schválených dotácií Ministerstvu životného prostredia Slovenskej republiky - Sekcii environmentálnych programov a projektov. Uvedené je nevyhnutné z dôvodu, že predmetnú oblasť podporuje aj Sekcia environmentálnych programov a projektov ako riadiaci orgán pre Operačný program Kvalita životného prostredia a tieto informácie sú nevyhnutné pre zamedzenie rizika duplicitného financovania takýchto projektov.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V súlade s § 11 ods. 6 písm. d) zákona o dotáciách MH SR zverejňuje na svojom webovom sídle všetky požadované informácie.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w:t>
            </w:r>
            <w:r w:rsidRPr="00717919">
              <w:rPr>
                <w:rFonts w:ascii="Times New Roman" w:hAnsi="Times New Roman" w:cs="Times New Roman"/>
              </w:rPr>
              <w:br/>
              <w:t xml:space="preserve">1. V úvodnej vete je potrebné na konci doplniť slová „ zákona č. 177/2018 Z. z.“. 2. K bodu 5 V § 5 ods. 1 písm. d) odporúčame navrhovaný odkaz na poznámku pod čiarou 10a) nahradiť odkazom 9a) a súčasne v navrhovanej poznámke pod čiarou odporúčame slovo „zákon“ nahradiť slovom „zákona“. K bodu 7 V navrhovanom ustanovení navrhujeme za </w:t>
            </w:r>
            <w:r w:rsidRPr="00717919">
              <w:rPr>
                <w:rFonts w:ascii="Times New Roman" w:hAnsi="Times New Roman" w:cs="Times New Roman"/>
              </w:rPr>
              <w:lastRenderedPageBreak/>
              <w:t xml:space="preserve">slovo „slová“ úvodzovky navrhnuté hore umiestniť dole. 3. K bodu 12 V súvislosti s návrhom uvedenom v materiáli, ktorým by sa malo rozšíriť vymedzenie mimoriadnych a naliehavých úloh o úhradu nákladov vynaložených na kompenzačné opatrenia potrebné na zmiernenie následkov vyvolaných zvýšenou ekonomickou aktivitou, navrhujeme presnejšie špecifikovať, čo sú následky vyvolané zvýšenou ekonomickou aktivitou. Zároveň v dôvodovej správe navrhujeme uviesť, či sa týmto opatrením sleduje to, aby negatívne </w:t>
            </w:r>
            <w:proofErr w:type="spellStart"/>
            <w:r w:rsidRPr="00717919">
              <w:rPr>
                <w:rFonts w:ascii="Times New Roman" w:hAnsi="Times New Roman" w:cs="Times New Roman"/>
              </w:rPr>
              <w:t>externality</w:t>
            </w:r>
            <w:proofErr w:type="spellEnd"/>
            <w:r w:rsidRPr="00717919">
              <w:rPr>
                <w:rFonts w:ascii="Times New Roman" w:hAnsi="Times New Roman" w:cs="Times New Roman"/>
              </w:rPr>
              <w:t xml:space="preserve"> súvisiace s investíciou mohol znášať aj verejný sektor. V tejto súvislosti by bolo vhodné uviesť, či by sa v tomto prípade nejednalo o istú formu štátnej pomoci. 4. K bodu 13 V § 8a ods. 1 písm. b) navrhujeme v nadväznosti na našu pripomienku uvedenú v bode 5 odkaz 10a) nahradiť odkazom 9a) a na konci slova „ministerstvom.10a)“ umiestniť úvodzovky a bodku. 5. K bodu 15 V § 8b ods. 2 odporúčame skratku slova „t.j.“ nahradiť iným gramatickým vyjadrením. V § 8b ods. 5 odporúčame na konci slova „ministerstvom.“ umiestniť úvodzovky a bodku. 6. K bodu 17 V § 10 ods. 5 písm. f) odporúčame vypustiť slovo „osobitného“. 7. K bodu 18 V § 10 ods. 10 odporúčame preformulovať navrhované znenie písmen e) a f), nakoľko tieto písmená nie sú gramaticky v súlade s úvodnou vetou.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Doplnená dôvodová správa.</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K čl. II </w:t>
            </w:r>
            <w:r w:rsidRPr="00717919">
              <w:rPr>
                <w:rFonts w:ascii="Times New Roman" w:hAnsi="Times New Roman" w:cs="Times New Roman"/>
              </w:rPr>
              <w:br/>
              <w:t xml:space="preserve">V úvodnej vete odporúčame slová „č. 290/2017 Z. z.“ nahradiť slovami „č. 290/2016 Z. z.“ a za slová „neskorších predpisov“ vložiť slová „v znení zákona č. 177/2018 Z. z.“. C. K doložke vybraných vplyvov V časti 10. Poznámky je potrebné slová „66,80 eur“ nahradiť slovami „66,80 eura“, nakoľko pri uvádzaní peňažných súm v eurách sa používa štandardne skloňované slovo „euro“. V úvodnej vete odporúčame slová „č. 290/2017 Z. z.“ nahradiť slovami „č. 290/2016 Z. z.“ a za slová „neskorších predpisov“ vložiť slová „v znení zákona č. 177/2018 Z. z.“. C. K doložke vybraných vplyvov V časti 10. Poznámky je potrebné slová „66,80 eur“ nahradiť slovami „66,80 eura“, nakoľko pri uvádzaní </w:t>
            </w:r>
            <w:r w:rsidRPr="00717919">
              <w:rPr>
                <w:rFonts w:ascii="Times New Roman" w:hAnsi="Times New Roman" w:cs="Times New Roman"/>
              </w:rPr>
              <w:lastRenderedPageBreak/>
              <w:t xml:space="preserve">peňažných súm v eurách sa používa štandardne skloňované slovo „euro“.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 k návrhu zákona:</w:t>
            </w:r>
            <w:r w:rsidRPr="00717919">
              <w:rPr>
                <w:rFonts w:ascii="Times New Roman" w:hAnsi="Times New Roman" w:cs="Times New Roman"/>
              </w:rPr>
              <w:br/>
              <w:t xml:space="preserve">1. Návrhom zákona sa menia niektoré ustanovenia zákona č. 71/2013 Z. z., do ktorých sú transponované niektoré články smernice Európskeho parlamentu a Rady 2012/27/EÚ z 25. októbra 2012 o energetickej efektívnosti, ktorou sa menia a dopĺňajú smernice 2009/125/ES a 2010/30/EÚ a ktorou sa zrušujú smernice 2004/8/ES a 2006/32/ES (Ú. v. EÚ L 315, 14.11.2012) v platnom znení. Ide napr. o čl. 7 ods. 9 písm. b) smernice 2012/27/EÚ v platnom znení, čl. 7 ods. 11 tretia veta smernice 2012/27/EÚ v platnom znení, čl. 12 ods. 1 prvá veta smernice 2012/27/EÚ v platnom znení, čl. 20 ods. 1 smernice 2012/27/EÚ v platnom znení, ktoré sú transponované do Čl. I bod 13 a 14 návrhu zákona. Upozorňujeme, že podľa čl. 3 Legislatívnych pravidiel vlády SR sa súlad návrhu právneho predpisu s právom Európskej únie preukazuje doložkou zlučiteľnosti návrhu právneho predpisu a tabuľkou zhody návrhu právneho predpisu s právom Európskej únie. Podľa § 7 zákona č. 400/2015 Z. z. o tvorbe právnych predpisov a o Zbierke zákonov Slovenskej republiky a o zmene a doplnení niektorých zákonov v znení zákona č. 310/2016 Z. z. tabuľka zhody predstavuje podstatnú náležitosť návrhu právneho predpisu predkladaného do pripomienkového konania. Žiadame preto k návrhu zákona predložiť tabuľku zhody so smernicou 2012/27/EÚ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doložke zlučiteľnosti:</w:t>
            </w:r>
            <w:r w:rsidRPr="00717919">
              <w:rPr>
                <w:rFonts w:ascii="Times New Roman" w:hAnsi="Times New Roman" w:cs="Times New Roman"/>
              </w:rPr>
              <w:br/>
              <w:t xml:space="preserve">1. Upozorňujeme, že uznesením vlády SR č. 251/2018 s účinnosťou od 1. júna 2018 sa menia a dopĺňajú Legislatívne pravidlá vlády Slovenskej republiky, kde sa mení doložka zlučiteľnosti a zosúlaďuje sa s doložkou zlučiteľnosti podľa Legislatívnych pravidiel tvorby zákonov v znení poslednej novely zo 16. mája 2018. Žiadame preto prepracovať celú doložku zlučiteľnosti podľa Legislatívnych pravidiel vlády SR v znení účinnom od 1. júna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15 návrhu zákona:</w:t>
            </w:r>
            <w:r w:rsidRPr="00717919">
              <w:rPr>
                <w:rFonts w:ascii="Times New Roman" w:hAnsi="Times New Roman" w:cs="Times New Roman"/>
              </w:rPr>
              <w:br/>
              <w:t xml:space="preserve">1. V Čl. I § 8b ods. 1 sa navrhuje dotáciu podľa § 2 písm. h) poskytnúť na výstavbu, prestavbu a rekonštrukciu verejnej elektrickej nabíjacej stanice. Smernica 2014/94/EÚ a rovnako Národná politika zavádzania infraštruktúry pre alternatívne palivá v podmienkach Slovenskej republiky si za cieľ kladú podporu rôznych alternatívnych palív a rozvoj príslušnej infraštruktúry. Elektrická energia a budovanie verejne prístupnej infraštruktúry na dodávku elektrickej energie pre motorové vozidlá (verejne prístupných nabíjacích staníc) predstavujú však len jednu z možností alternatívnych palív, na ktorú možno poskytnúť stimuly. Žiadame preto v dôvodovej správe osobitnej časti objasniť či aj pre ostatné druhy alternatívnych palív, resp. pohonov a rozvoj príslušnej infraštruktúry sú zavedené podobné stimuly, prípadne zvážiť ich zavedenie.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 k návrhu zákona:</w:t>
            </w:r>
            <w:r w:rsidRPr="00717919">
              <w:rPr>
                <w:rFonts w:ascii="Times New Roman" w:hAnsi="Times New Roman" w:cs="Times New Roman"/>
              </w:rPr>
              <w:br/>
              <w:t>2. Domnievame sa, že niektorými ustanoveniami návrhu zákona (napr. Čl. I bod 1, 2, 5, 15) môže ísť o transpozíciu smernice 2009/28/ES v platnom znení (napr. čl. 3 smernice) a smernice 2014/94/EÚ (napr. čl. 3 smernice), nakoľko ide o opatrenia potrebné na zabezpečenie splnenia národných cieľov a zámerov uvedených v národnom politickom rámci. Ak návrhom zákona predmetné smernice transponujú, je potrebné v súlade s čl. 3 Legislatívnych pravidiel vlády SR vypracovať tabuľky zhody návrhu zákona s predmetnými smernicami, predmetné smernice doplniť do transpozičnej prílohy zákona (prílohy č. 4 zákona) a uviesť ich do doložky zlučiteľnosti. Taktiež bude potrebné v osobitnej časti dôvodovej správy k predmetným novelizačným bodom uviesť skutočnosť, že ide o transpozíciu predmetných smerníc spolu s odôvodnením takejto transpozície.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717919">
            <w:pPr>
              <w:jc w:val="center"/>
              <w:rPr>
                <w:rFonts w:ascii="Times New Roman" w:hAnsi="Times New Roman" w:cs="Times New Roman"/>
              </w:rPr>
            </w:pPr>
            <w:r w:rsidRPr="00717919">
              <w:rPr>
                <w:rFonts w:ascii="Times New Roman" w:hAnsi="Times New Roman" w:cs="Times New Roman"/>
              </w:rPr>
              <w:t>Č</w:t>
            </w:r>
            <w:r w:rsidR="00CF5DE6"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717919" w:rsidP="00717919">
            <w:pPr>
              <w:rPr>
                <w:rFonts w:ascii="Times New Roman" w:hAnsi="Times New Roman" w:cs="Times New Roman"/>
              </w:rPr>
            </w:pPr>
            <w:r w:rsidRPr="00717919">
              <w:rPr>
                <w:rFonts w:ascii="Times New Roman" w:hAnsi="Times New Roman" w:cs="Times New Roman"/>
              </w:rPr>
              <w:t>Návrh novely zákona o dotáciách netransponuje smernicu o obnoviteľných zdrojoch energie. Smernica  2009/28/ES v platnom znení  bola plne transponovaná zákonom č. 309/2009 Z. z. o podpore obnoviteľných zdrojov energie a vysoko účinnej kombinovanej výroby a o zmene a doplnení niektorých zákonov. Poskytovanie dotácií pre zariadenia využívajúce OZE nesúvisí s transpozíciou uvedenej smernice, ale ide o možnosť ministerstva podporiť tieto zariadenia.</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doložke zlučiteľnosti:</w:t>
            </w:r>
            <w:r w:rsidRPr="00717919">
              <w:rPr>
                <w:rFonts w:ascii="Times New Roman" w:hAnsi="Times New Roman" w:cs="Times New Roman"/>
              </w:rPr>
              <w:br/>
              <w:t xml:space="preserve">2. Upozorňujeme, že problematika návrhu zákona je upravená v práve </w:t>
            </w:r>
            <w:r w:rsidRPr="00717919">
              <w:rPr>
                <w:rFonts w:ascii="Times New Roman" w:hAnsi="Times New Roman" w:cs="Times New Roman"/>
              </w:rPr>
              <w:lastRenderedPageBreak/>
              <w:t>Európskej únie. Žiadame preto do doložky zlučiteľnosti doplniť tak primárne právo ako aj sekundárne právo EÚ vzťahujúce sa na upravovanú problematiku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15 návrhu zákona:</w:t>
            </w:r>
            <w:r w:rsidRPr="00717919">
              <w:rPr>
                <w:rFonts w:ascii="Times New Roman" w:hAnsi="Times New Roman" w:cs="Times New Roman"/>
              </w:rPr>
              <w:br/>
              <w:t>2. V Čl. I § 8b ods. 1 návrhu zákona odporúčame slovom verejnej elektrickej nabíjacej stanice umiestniť odkaz a v poznámke pod čiarou odkázať na § 2 písm. b) bod 32 zákona č. 251/2012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15 návrhu zákona:</w:t>
            </w:r>
            <w:r w:rsidRPr="00717919">
              <w:rPr>
                <w:rFonts w:ascii="Times New Roman" w:hAnsi="Times New Roman" w:cs="Times New Roman"/>
              </w:rPr>
              <w:br/>
              <w:t>3. V Čl. I § 8b ods. 3 návrhu zákona odporúčame v záujme zjednotenia pojmov slovo „pomoci“ nahradiť slovom „dotácie“.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Všeobecne k návrhu zákona:</w:t>
            </w:r>
            <w:r w:rsidRPr="00717919">
              <w:rPr>
                <w:rFonts w:ascii="Times New Roman" w:hAnsi="Times New Roman" w:cs="Times New Roman"/>
              </w:rPr>
              <w:br/>
              <w:t>3. V Čl. I bod 11 návrhu zákona sa z dôvodu nahradenia pôvodného zákona novým zákonom novelizuje poznámka pod čiarou k odkazu 15. Upozorňujeme, že z rovnakého dôvodu je potrebné novelizovať aj poznámky pod čiarou k odkazu napr. 18), 20a), 20c), 21), 22), 32).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predkladacej správe:</w:t>
            </w:r>
            <w:r w:rsidRPr="00717919">
              <w:rPr>
                <w:rFonts w:ascii="Times New Roman" w:hAnsi="Times New Roman" w:cs="Times New Roman"/>
              </w:rPr>
              <w:br/>
              <w:t xml:space="preserve">Do predkladacej správy žiadame doplniť informácie podľa čl. 18 ods. 1 písm. e) a f)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Nad rámec návrhu zákona:</w:t>
            </w:r>
            <w:r w:rsidRPr="00717919">
              <w:rPr>
                <w:rFonts w:ascii="Times New Roman" w:hAnsi="Times New Roman" w:cs="Times New Roman"/>
              </w:rPr>
              <w:br/>
              <w:t xml:space="preserve">Do zákona č. 71/2013 Z. z. o poskytovaní dotácií v pôsobnosti Ministerstva hospodárstva Slovenskej republiky v znení neskorších predpisov je podľa prílohy č. 4 zákona transponovaná smernica Európskeho parlamentu a Rady 2012/27/EÚ z 25. októbra 2012 o energetickej efektívnosti, ktorou sa menia a dopĺňajú smernice 2009/125/ES a 2010/30/EÚ a ktorou sa zrušujú smernice 2004/8/ES a 2006/32/ES (Ú. v. EÚ L 315, 14.11.2012) v platnom znení. V zákone však absentuje odkaz na transpozičnú prílohu, preto je potrebné do návrhu zákona doplniť novelizačný bod, ktorým sa v záverečných ustanoveniach </w:t>
            </w:r>
            <w:r w:rsidRPr="00717919">
              <w:rPr>
                <w:rFonts w:ascii="Times New Roman" w:hAnsi="Times New Roman" w:cs="Times New Roman"/>
              </w:rPr>
              <w:lastRenderedPageBreak/>
              <w:t xml:space="preserve">návrhu zákona v čl. I, v samostatnom paragrafe uvedie odkaz na transpozičnú prílohu č. 4 v znení: „Týmto zákonom sa preberajú právne záväzné akty Európskej únie uvedené v prílohe č. 4.“, a to v zmysle čl. 4 ods. 2 Legislatívnych pravidiel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osobitnej časti dôvodovej správy:</w:t>
            </w:r>
            <w:r w:rsidRPr="00717919">
              <w:rPr>
                <w:rFonts w:ascii="Times New Roman" w:hAnsi="Times New Roman" w:cs="Times New Roman"/>
              </w:rPr>
              <w:br/>
              <w:t xml:space="preserve">Odôvodnenia k prevažnej väčšine jednotlivých bodov obsahujúce iba stručný opis príslušného ustanovenia návrhu zákona považujeme za nedostatočné. Žiadame preto predkladateľa, aby prepracoval osobitnú časť dôvodovej správy tak, aby odôvodnenia k jednotlivým bodom neobsahovali iba opis príslušného ustanovenia návrhu zákona. Táto požiadavka vyplýva z § 7 ods. 2 zákona č. 400/2015 Z. z. o tvorbe právnych predpisov a o Zbierke zákonov Slovenskej republiky a o zmene a doplnení niektorých zákonov a z čl. 19 ods. 4 Legislatívnych pravidiel vlády SR, kde je ustanovené, že osobitná časť dôvodovej správy obsahuje vecné odôvodnenie jednotlivých navrhovaných ustanovení – teda obsahuje vysvetlenie, prečo sú jednotlivé ustanovenia navrhované v takomto znení. Žiadame prepracovať a uviesť do súladu so zákonom č. 400/2015 Z. z. a s Legislatívnymi pravidlami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K Čl. I bod 2 návrhu zákona:</w:t>
            </w:r>
            <w:r w:rsidRPr="00717919">
              <w:rPr>
                <w:rFonts w:ascii="Times New Roman" w:hAnsi="Times New Roman" w:cs="Times New Roman"/>
              </w:rPr>
              <w:br/>
              <w:t xml:space="preserve">V Čl. I § 2 sa navrhuje rozšíriť účel poskytovania dotácie o oblasť podpory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Upozorňujeme, že pojem „</w:t>
            </w:r>
            <w:proofErr w:type="spellStart"/>
            <w:r w:rsidRPr="00717919">
              <w:rPr>
                <w:rFonts w:ascii="Times New Roman" w:hAnsi="Times New Roman" w:cs="Times New Roman"/>
              </w:rPr>
              <w:t>elektromobilita</w:t>
            </w:r>
            <w:proofErr w:type="spellEnd"/>
            <w:r w:rsidRPr="00717919">
              <w:rPr>
                <w:rFonts w:ascii="Times New Roman" w:hAnsi="Times New Roman" w:cs="Times New Roman"/>
              </w:rPr>
              <w:t xml:space="preserve">“ nie je v právnom poriadku Slovenskej republiky doteraz definovaný. Podľa § 3 ods. 6 zákona č. 400/2015 Z. z. „Ak sa pri tvorbe právneho predpisu používa pojem, ktorý právny poriadok nepozná, vymedzí sa jeho presný význam definíciou; to neplatí, ak ide o pojem, ktorého význam je všeobecne známy alebo dostatočne zrejmý vzhľadom na jeho bežné používanie.“. Podľa čl. 6 Legislatívnych pravidiel vlády SR „Zákon musí byť terminologicky správny, presný, jednotný a všeobecne zrozumiteľný. Možno v ňom používať len správne a v právnom poriadku ustálené pojmy a správnu právnu terminológiu. Ak niet vhodného pojmu, je možné na </w:t>
            </w:r>
            <w:r w:rsidRPr="00717919">
              <w:rPr>
                <w:rFonts w:ascii="Times New Roman" w:hAnsi="Times New Roman" w:cs="Times New Roman"/>
              </w:rPr>
              <w:lastRenderedPageBreak/>
              <w:t xml:space="preserve">jeho utvorenie použiť iné slovo alebo slovné spojenie, ktoré vyhovuje po významovej stránke. Nový pojem je potrebné v zákone právne vymedziť. V zákone nemožno zaviesť pojem alebo právny pojem, ktorý sa v zákone nepoužíva.“. Žiadame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3. Zásadná pripomienka k čl. I novelizačný bod 15, v časti §8b odseky 1 a 2</w:t>
            </w:r>
            <w:r w:rsidRPr="00717919">
              <w:rPr>
                <w:rFonts w:ascii="Times New Roman" w:hAnsi="Times New Roman" w:cs="Times New Roman"/>
              </w:rPr>
              <w:br/>
              <w:t xml:space="preserve">RÚZ navrhujeme zmeniť text ods. 1 a ods. 2. navrhovaného znenia § 8b takto: „(1) Dotáciu podľa § 2 písm. h) možno poskytnúť na výstavbu, prestavbu a rekonštrukciu verejnej elektrickej nabíjacej stanice, čerpacej stanice vodíka, čerpacej stanice CNG, čerpacej stanice LNG, alebo čerpacej stanice inej pohonnej látky vyrobenej z obnoviteľných zdrojov energie*.“ (2) Dotáciu podľa odseku 1 možno poskytnúť obci, vyššiemu územnému celku, právnickej osobe, ktorá má povinnosť preukázať udržateľnosť, t. j. dokladovanie minimálne 5 rokov prevádzky verejnej elektrickej nabíjacej stanice, čerpacej stanice vodíka, čerpacej stanice CNG, čerpacej stanice LNG, alebo čerpacej stanice inej pohonnej látky vyrobenej z obnoviteľných zdrojov energie* po získaní dotácie.“ _ * doplniť odkaz pod čiarou na zákon č. 309/2009 </w:t>
            </w:r>
            <w:proofErr w:type="spellStart"/>
            <w:r w:rsidRPr="00717919">
              <w:rPr>
                <w:rFonts w:ascii="Times New Roman" w:hAnsi="Times New Roman" w:cs="Times New Roman"/>
              </w:rPr>
              <w:t>Z.z</w:t>
            </w:r>
            <w:proofErr w:type="spellEnd"/>
            <w:r w:rsidRPr="00717919">
              <w:rPr>
                <w:rFonts w:ascii="Times New Roman" w:hAnsi="Times New Roman" w:cs="Times New Roman"/>
              </w:rPr>
              <w:t xml:space="preserve">. o podpore obnoviteľných zdrojov energie a vysoko účinnej kombinovanej výroby a o zmene a doplnení niektorých zákonov Odôvodnenie: Rovnako ako v prípade pripomienky k článku I, bodu 2 návrhu zákona </w:t>
            </w:r>
            <w:proofErr w:type="spellStart"/>
            <w:r w:rsidRPr="00717919">
              <w:rPr>
                <w:rFonts w:ascii="Times New Roman" w:hAnsi="Times New Roman" w:cs="Times New Roman"/>
              </w:rPr>
              <w:t>de</w:t>
            </w:r>
            <w:proofErr w:type="spellEnd"/>
            <w:r w:rsidRPr="00717919">
              <w:rPr>
                <w:rFonts w:ascii="Times New Roman" w:hAnsi="Times New Roman" w:cs="Times New Roman"/>
              </w:rPr>
              <w:t xml:space="preserve"> o doplnenie iných druhov alternatívnych palív o ktorých právny poriadok SR a právne predpisy EÚ uvažujú ako o nosičoch energie pre dopravu, rovnako ako o elektrine. Navyše, návrhom by sa tiež doplnil odkaz pod čiarou na zákon č. 309/2009 </w:t>
            </w:r>
            <w:proofErr w:type="spellStart"/>
            <w:r w:rsidRPr="00717919">
              <w:rPr>
                <w:rFonts w:ascii="Times New Roman" w:hAnsi="Times New Roman" w:cs="Times New Roman"/>
              </w:rPr>
              <w:t>Z.z</w:t>
            </w:r>
            <w:proofErr w:type="spellEnd"/>
            <w:r w:rsidRPr="00717919">
              <w:rPr>
                <w:rFonts w:ascii="Times New Roman" w:hAnsi="Times New Roman" w:cs="Times New Roman"/>
              </w:rPr>
              <w:t xml:space="preserve">. o podpore obnoviteľných zdrojov energie a vysoko účinnej kombinovanej výroby a o zmene a doplnení niektorých zákonov, ktorý definuje, ktoré alternatívne palivá je možné v tomto smere považovať za pohonné látky spĺňajúce kritéria obnoviteľného zdroja energie nakoľko jedným zo základných cieľov je znižovanie tvorby emisií skleníkových plynov v celom životnom cykle paliva a zároveň uspokojovanie dlhodobých potrieb všetkých druhov dopravy a za </w:t>
            </w:r>
            <w:r w:rsidRPr="00717919">
              <w:rPr>
                <w:rFonts w:ascii="Times New Roman" w:hAnsi="Times New Roman" w:cs="Times New Roman"/>
              </w:rPr>
              <w:lastRenderedPageBreak/>
              <w:t xml:space="preserve">zaručenia technologickej neutrality. Navyše, samotný rámec definovaný Národnou politikou zavádzania infraštruktúry pre alternatívne palivá v podmienkach Slovenskej republiky tiež uvádza, že pri alokácii podpory je potrebné zohľadňovať faktory, ako je emisná stopa a trvalá udržateľnosť alternatívnych palív a presadzovanie najmä obnoviteľných zdrojov energie.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 xml:space="preserve">1. Pripomienka k čl. I, novelizačný bod 1 </w:t>
            </w:r>
            <w:r w:rsidRPr="00717919">
              <w:rPr>
                <w:rFonts w:ascii="Times New Roman" w:hAnsi="Times New Roman" w:cs="Times New Roman"/>
              </w:rPr>
              <w:br/>
              <w:t xml:space="preserve">RÚZ navrhuje zmeniť text bodu 1 nasledovne: V § 2 písmeno c) znie: „c) využívania biomasy a slnečnej energie na výrobu tepla a využívania iných obnoviteľných zdrojov energie,“. Odôvodnenie: Ide o spresnenie, aby bolo zrejmé, že ide o využitie obnoviteľných zdrojov energie, nie ich výrobu. V zmysle definície obnoviteľných zdrojov energie v § 2 (1) písm. a) zákona 309/2009 </w:t>
            </w:r>
            <w:proofErr w:type="spellStart"/>
            <w:r w:rsidRPr="00717919">
              <w:rPr>
                <w:rFonts w:ascii="Times New Roman" w:hAnsi="Times New Roman" w:cs="Times New Roman"/>
              </w:rPr>
              <w:t>Z.z</w:t>
            </w:r>
            <w:proofErr w:type="spellEnd"/>
            <w:r w:rsidRPr="00717919">
              <w:rPr>
                <w:rFonts w:ascii="Times New Roman" w:hAnsi="Times New Roman" w:cs="Times New Roman"/>
              </w:rPr>
              <w:t xml:space="preserve">. nie je možné tieto obnoviteľné zdroje energie vyrábať (napr. slnečná alebo veterná energia)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2. Zásadná pripomienka k čl. I, novelizačný bod 2</w:t>
            </w:r>
            <w:r w:rsidRPr="00717919">
              <w:rPr>
                <w:rFonts w:ascii="Times New Roman" w:hAnsi="Times New Roman" w:cs="Times New Roman"/>
              </w:rPr>
              <w:br/>
              <w:t xml:space="preserve">RÚZ navrhuje zmeniť text takto: § 2 sa dopĺňa písmenom h), ktoré znie: „h) budovania infraštruktúry pre alternatívne palivá.“ Odôvodnenie: Účelom doplnenia návrhu zákona je aby návrh zákona reflektoval na požiadavky celého rámca právnej úpravy alternatívnych foriem mobility a taktiež odzrkadľujúc požiadavky implementácie Smernice 2014/94/EÚ z 22. októbra 2014 o zavádzaní infraštruktúry pre alternatívne palivá a tiež Európskou stratégiou pre alternatívne palivá, Stratégiou EÚ 2020 a to rovnako ako uvádza európska legislatíva pre viacero alternatívnych nosičov energie a tiež v súlade s pravidlami hospodárskej súťaže nediskriminačne teda nie len podporou jednej z alternatív. Taktiež, v návrhu zákona je potrebné zabezpečiť rovnocennú implementáciu Národného politického rámca pre rozvoj trhu s alternatívnymi palivami ako aj Národnej politiky zavádzania infraštruktúry pre alternatívne palivá v podmienkach Slovenskej republiky, ktoré rovnako uvažujú o širokom spektre alternatívnych palív a technologickej neutralite. Zároveň, samotná </w:t>
            </w:r>
            <w:r w:rsidRPr="00717919">
              <w:rPr>
                <w:rFonts w:ascii="Times New Roman" w:hAnsi="Times New Roman" w:cs="Times New Roman"/>
              </w:rPr>
              <w:lastRenderedPageBreak/>
              <w:t xml:space="preserve">Národná politika zavádzania infraštruktúry pre alternatívne palivá v podmienkach Slovenskej republiky uvádza, že opatrenia na podporu infraštruktúry pre alternatívne palivá sa budú realizovať v súlade s predpismi o štátnej pomoci podľa osobitných predpisov so zameraním na podporu alternatívnych palív, ktoré sú nielen trvalo udržateľné, ale sledujú environmentálne ciele, zamerané na znižovanie emisií skleníkových plynov v sektore dopravy.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SEVA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ZÁKON ktorým sa mení a dopĺňa zákon č. 71.2013 Z. z. o poskytovaní dotácií v pôsobnosti Ministerstva hospodárstva Slovenskej republiky v znení neskorších predpisov</w:t>
            </w:r>
            <w:r w:rsidRPr="00717919">
              <w:rPr>
                <w:rFonts w:ascii="Times New Roman" w:hAnsi="Times New Roman" w:cs="Times New Roman"/>
              </w:rPr>
              <w:br/>
              <w:t xml:space="preserve">1. v par 8b </w:t>
            </w:r>
            <w:proofErr w:type="spellStart"/>
            <w:r w:rsidRPr="00717919">
              <w:rPr>
                <w:rFonts w:ascii="Times New Roman" w:hAnsi="Times New Roman" w:cs="Times New Roman"/>
              </w:rPr>
              <w:t>ods</w:t>
            </w:r>
            <w:proofErr w:type="spellEnd"/>
            <w:r w:rsidRPr="00717919">
              <w:rPr>
                <w:rFonts w:ascii="Times New Roman" w:hAnsi="Times New Roman" w:cs="Times New Roman"/>
              </w:rPr>
              <w:t xml:space="preserve"> 1) a </w:t>
            </w:r>
            <w:proofErr w:type="spellStart"/>
            <w:r w:rsidRPr="00717919">
              <w:rPr>
                <w:rFonts w:ascii="Times New Roman" w:hAnsi="Times New Roman" w:cs="Times New Roman"/>
              </w:rPr>
              <w:t>ods</w:t>
            </w:r>
            <w:proofErr w:type="spellEnd"/>
            <w:r w:rsidRPr="00717919">
              <w:rPr>
                <w:rFonts w:ascii="Times New Roman" w:hAnsi="Times New Roman" w:cs="Times New Roman"/>
              </w:rPr>
              <w:t xml:space="preserve"> 2) ... pojmy „verejná elektrická nabíjacia stanica“ požadujeme nahradiť pojmami „verejne prístupná nabíjacia stanica“ v príslušnom gramatickom tvare • odôvodnenie: potrebné zabezpečiť súlad s </w:t>
            </w:r>
            <w:proofErr w:type="spellStart"/>
            <w:r w:rsidRPr="00717919">
              <w:rPr>
                <w:rFonts w:ascii="Times New Roman" w:hAnsi="Times New Roman" w:cs="Times New Roman"/>
              </w:rPr>
              <w:t>termonológiou</w:t>
            </w:r>
            <w:proofErr w:type="spellEnd"/>
            <w:r w:rsidRPr="00717919">
              <w:rPr>
                <w:rFonts w:ascii="Times New Roman" w:hAnsi="Times New Roman" w:cs="Times New Roman"/>
              </w:rPr>
              <w:t xml:space="preserve">, ktorú definuje novela zákona o energetike 251/2012 </w:t>
            </w:r>
            <w:proofErr w:type="spellStart"/>
            <w:r w:rsidRPr="00717919">
              <w:rPr>
                <w:rFonts w:ascii="Times New Roman" w:hAnsi="Times New Roman" w:cs="Times New Roman"/>
              </w:rPr>
              <w:t>Z.z</w:t>
            </w:r>
            <w:proofErr w:type="spellEnd"/>
            <w:r w:rsidRPr="00717919">
              <w:rPr>
                <w:rFonts w:ascii="Times New Roman" w:hAnsi="Times New Roman" w:cs="Times New Roman"/>
              </w:rPr>
              <w:t>. schválená NRSR 15.5.2018 s účinnosťou od 1.7.2018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SEVA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ZÁKON ktorým sa mení a dopĺňa zákon č. 71.2013 Z. z. o poskytovaní dotácií v pôsobnosti Ministerstva hospodárstva Slovenskej republiky v znení neskorších predpisov</w:t>
            </w:r>
            <w:r w:rsidRPr="00717919">
              <w:rPr>
                <w:rFonts w:ascii="Times New Roman" w:hAnsi="Times New Roman" w:cs="Times New Roman"/>
              </w:rPr>
              <w:br/>
              <w:t xml:space="preserve">2. v par 8b </w:t>
            </w:r>
            <w:proofErr w:type="spellStart"/>
            <w:r w:rsidRPr="00717919">
              <w:rPr>
                <w:rFonts w:ascii="Times New Roman" w:hAnsi="Times New Roman" w:cs="Times New Roman"/>
              </w:rPr>
              <w:t>ods</w:t>
            </w:r>
            <w:proofErr w:type="spellEnd"/>
            <w:r w:rsidRPr="00717919">
              <w:rPr>
                <w:rFonts w:ascii="Times New Roman" w:hAnsi="Times New Roman" w:cs="Times New Roman"/>
              </w:rPr>
              <w:t xml:space="preserve"> 1) ... na konci odseku za slová „nabíjacej stanice“ požadujeme doplniť slová: „a zároveň na krytie nákladov súvisiacich s obstaraním verejne prístupnej nabíjacej stanice, ako aj na krytie nákladov súvisiacich s jej prevádzkou.“ • odôvodnenie: pre vyjasnenie pochybností, či je </w:t>
            </w:r>
            <w:proofErr w:type="spellStart"/>
            <w:r w:rsidRPr="00717919">
              <w:rPr>
                <w:rFonts w:ascii="Times New Roman" w:hAnsi="Times New Roman" w:cs="Times New Roman"/>
              </w:rPr>
              <w:t>resp</w:t>
            </w:r>
            <w:proofErr w:type="spellEnd"/>
            <w:r w:rsidRPr="00717919">
              <w:rPr>
                <w:rFonts w:ascii="Times New Roman" w:hAnsi="Times New Roman" w:cs="Times New Roman"/>
              </w:rPr>
              <w:t xml:space="preserve"> môže byť podporený aj samotný nákup technológie a jej prevádzka alebo iba služba výstavby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 xml:space="preserve">Pripomienka je nad rozsah poskytovanej dotácie v pôsobnosti MH SR. </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SEVA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ZÁKON ktorým sa mení a dopĺňa zákon č. 71.2013 Z. z. o poskytovaní dotácií v pôsobnosti Ministerstva hospodárstva Slovenskej republiky v znení neskorších predpisov</w:t>
            </w:r>
            <w:r w:rsidRPr="00717919">
              <w:rPr>
                <w:rFonts w:ascii="Times New Roman" w:hAnsi="Times New Roman" w:cs="Times New Roman"/>
              </w:rPr>
              <w:br/>
              <w:t xml:space="preserve">V par 8b, doplnenie bodu 2: Dotáciu podľa § 2 písm. h) možno poskytnúť na obstaranie akumulačnej technológie na akumuláciu energie z obnoviteľných zdrojov energie pre podporu verejne prístupného nabíjanie </w:t>
            </w:r>
            <w:r w:rsidRPr="00717919">
              <w:rPr>
                <w:rFonts w:ascii="Times New Roman" w:hAnsi="Times New Roman" w:cs="Times New Roman"/>
              </w:rPr>
              <w:lastRenderedPageBreak/>
              <w:t xml:space="preserve">elektromobilov V par 8b, doplnenie bodu: Dotáciu podľa § 2 písm. h) možno poskytnúť na publikačnú činnosť s tematikou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údržbu a rekonštrukciu historických elektromobilov, vývoj </w:t>
            </w:r>
            <w:proofErr w:type="spellStart"/>
            <w:r w:rsidRPr="00717919">
              <w:rPr>
                <w:rFonts w:ascii="Times New Roman" w:hAnsi="Times New Roman" w:cs="Times New Roman"/>
              </w:rPr>
              <w:t>elektromobilových</w:t>
            </w:r>
            <w:proofErr w:type="spellEnd"/>
            <w:r w:rsidRPr="00717919">
              <w:rPr>
                <w:rFonts w:ascii="Times New Roman" w:hAnsi="Times New Roman" w:cs="Times New Roman"/>
              </w:rPr>
              <w:t xml:space="preserve"> prototypov a ďalších aktivít podporujúcich rozvoj </w:t>
            </w:r>
            <w:proofErr w:type="spellStart"/>
            <w:r w:rsidRPr="00717919">
              <w:rPr>
                <w:rFonts w:ascii="Times New Roman" w:hAnsi="Times New Roman" w:cs="Times New Roman"/>
              </w:rPr>
              <w:t>elektromobility</w:t>
            </w:r>
            <w:proofErr w:type="spellEnd"/>
            <w:r w:rsidRPr="00717919">
              <w:rPr>
                <w:rFonts w:ascii="Times New Roman" w:hAnsi="Times New Roman" w:cs="Times New Roman"/>
              </w:rPr>
              <w:t xml:space="preserve"> na Slovensku, vrátane jej medzinárodnej prezentácie,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rPr>
              <w:t>Uvedená pripomienka je nad rozsah realizovania poskytovania dotácie MH SR.</w:t>
            </w: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bod 13</w:t>
            </w:r>
            <w:r w:rsidRPr="00717919">
              <w:rPr>
                <w:rFonts w:ascii="Times New Roman" w:hAnsi="Times New Roman" w:cs="Times New Roman"/>
              </w:rPr>
              <w:br/>
              <w:t xml:space="preserve">Odkaz na poznámku </w:t>
            </w:r>
            <w:proofErr w:type="spellStart"/>
            <w:r w:rsidRPr="00717919">
              <w:rPr>
                <w:rFonts w:ascii="Times New Roman" w:hAnsi="Times New Roman" w:cs="Times New Roman"/>
              </w:rPr>
              <w:t>poznámku</w:t>
            </w:r>
            <w:proofErr w:type="spellEnd"/>
            <w:r w:rsidRPr="00717919">
              <w:rPr>
                <w:rFonts w:ascii="Times New Roman" w:hAnsi="Times New Roman" w:cs="Times New Roman"/>
              </w:rPr>
              <w:t xml:space="preserve"> od čiarou 10a) odporúčame umiestniť za slovom "samosprávy".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5</w:t>
            </w:r>
            <w:r w:rsidRPr="00717919">
              <w:rPr>
                <w:rFonts w:ascii="Times New Roman" w:hAnsi="Times New Roman" w:cs="Times New Roman"/>
              </w:rPr>
              <w:br/>
              <w:t xml:space="preserve">V § 5 ods. 1 písm. d) navrhujeme nahradiť zavádzaný odkaz na poznámku pod čiarou odkazom 9a); legislatívno-technická pripomienka. Podľa bodu 39.1 prílohy č. 1 k LPV SR sa nový odkaz číslom zhoduje s odkazom, ktorý mu predchádza, pričom odkaz 10) je zavedený až v § 5 ods. 2 zákona. Zároveň v odkaze 10a)/resp. 9a) navrhujeme nahradiť slovo "zákon" slovom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10</w:t>
            </w:r>
            <w:r w:rsidRPr="00717919">
              <w:rPr>
                <w:rFonts w:ascii="Times New Roman" w:hAnsi="Times New Roman" w:cs="Times New Roman"/>
              </w:rPr>
              <w:br/>
              <w:t xml:space="preserve">V § 6 ods. 2 písm. c) dávame na zváženie doplnenie slov "vo výške" pred číselné percentuálne vyjadrenie (podobne bod 5 § 8b ods. 3 a bod 17 § 10 ods. 5 písm. g).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15</w:t>
            </w:r>
            <w:r w:rsidRPr="00717919">
              <w:rPr>
                <w:rFonts w:ascii="Times New Roman" w:hAnsi="Times New Roman" w:cs="Times New Roman"/>
              </w:rPr>
              <w:br/>
              <w:t>V § 8b ods. 2 navrhujeme nahradiť číslo "5" slovom "päť (bod 6 prílohy č. 1 k LPV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13</w:t>
            </w:r>
            <w:r w:rsidRPr="00717919">
              <w:rPr>
                <w:rFonts w:ascii="Times New Roman" w:hAnsi="Times New Roman" w:cs="Times New Roman"/>
              </w:rPr>
              <w:br/>
              <w:t xml:space="preserve">V nadväznosti na pripomienku k bodu 5 návrhu zákona navrhujeme v § 8a ods. 1 písm. b) nahradiť odkaz 10a) odkazom 9a);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čl. I bod 11</w:t>
            </w:r>
            <w:r w:rsidRPr="00717919">
              <w:rPr>
                <w:rFonts w:ascii="Times New Roman" w:hAnsi="Times New Roman" w:cs="Times New Roman"/>
              </w:rPr>
              <w:br/>
            </w:r>
            <w:r w:rsidRPr="00717919">
              <w:rPr>
                <w:rFonts w:ascii="Times New Roman" w:hAnsi="Times New Roman" w:cs="Times New Roman"/>
              </w:rPr>
              <w:lastRenderedPageBreak/>
              <w:t xml:space="preserve">V novelizačnom bode 11 navrhujeme vypustiť zátvorku za odkazom 15; legislatívno-technická pripomienka bod 39.3 prílohy č. 1 k LPV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r w:rsidR="00CF5DE6" w:rsidRPr="00717919">
        <w:trPr>
          <w:divId w:val="142071039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b/>
                <w:bCs/>
              </w:rPr>
            </w:pPr>
            <w:r w:rsidRPr="00717919">
              <w:rPr>
                <w:rFonts w:ascii="Times New Roman" w:hAnsi="Times New Roman" w:cs="Times New Roman"/>
                <w:b/>
                <w:bCs/>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rPr>
                <w:rFonts w:ascii="Times New Roman" w:hAnsi="Times New Roman" w:cs="Times New Roman"/>
              </w:rPr>
            </w:pPr>
            <w:r w:rsidRPr="00717919">
              <w:rPr>
                <w:rFonts w:ascii="Times New Roman" w:hAnsi="Times New Roman" w:cs="Times New Roman"/>
                <w:b/>
                <w:bCs/>
              </w:rPr>
              <w:t>prílohe č. 2</w:t>
            </w:r>
            <w:r w:rsidRPr="00717919">
              <w:rPr>
                <w:rFonts w:ascii="Times New Roman" w:hAnsi="Times New Roman" w:cs="Times New Roman"/>
              </w:rPr>
              <w:br/>
              <w:t xml:space="preserve">V prílohe č. 2 prvý odsek za tabuľkou navrhujeme upraviť podľa bodov 5.1 a 5.2 prílohy č. 1 k LPV SR v nadväznosti na používanie zlučovacích a vylučovacích spojok (napr. nahradiť slovo "alebo" za slovami "orgán žiadateľa"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r w:rsidRPr="0071791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F5DE6" w:rsidRPr="00717919" w:rsidRDefault="00CF5DE6">
            <w:pPr>
              <w:jc w:val="center"/>
              <w:rPr>
                <w:rFonts w:ascii="Times New Roman" w:hAnsi="Times New Roman" w:cs="Times New Roman"/>
              </w:rPr>
            </w:pPr>
          </w:p>
        </w:tc>
      </w:tr>
    </w:tbl>
    <w:p w:rsidR="00154A91" w:rsidRPr="00717919" w:rsidRDefault="00154A91" w:rsidP="00CE47A6">
      <w:pPr>
        <w:rPr>
          <w:rFonts w:ascii="Times New Roman" w:hAnsi="Times New Roman" w:cs="Times New Roman"/>
        </w:rPr>
      </w:pPr>
    </w:p>
    <w:p w:rsidR="00154A91" w:rsidRPr="00717919" w:rsidRDefault="00154A91" w:rsidP="00CE47A6">
      <w:pPr>
        <w:rPr>
          <w:rFonts w:ascii="Times New Roman" w:hAnsi="Times New Roman" w:cs="Times New Roman"/>
        </w:rPr>
      </w:pPr>
    </w:p>
    <w:sectPr w:rsidR="00154A91" w:rsidRPr="00717919"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C1" w:rsidRDefault="00D451C1" w:rsidP="000A67D5">
      <w:pPr>
        <w:spacing w:after="0" w:line="240" w:lineRule="auto"/>
      </w:pPr>
      <w:r>
        <w:separator/>
      </w:r>
    </w:p>
  </w:endnote>
  <w:endnote w:type="continuationSeparator" w:id="0">
    <w:p w:rsidR="00D451C1" w:rsidRDefault="00D451C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C1" w:rsidRDefault="00D451C1" w:rsidP="000A67D5">
      <w:pPr>
        <w:spacing w:after="0" w:line="240" w:lineRule="auto"/>
      </w:pPr>
      <w:r>
        <w:separator/>
      </w:r>
    </w:p>
  </w:footnote>
  <w:footnote w:type="continuationSeparator" w:id="0">
    <w:p w:rsidR="00D451C1" w:rsidRDefault="00D451C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618C7"/>
    <w:rsid w:val="0039526D"/>
    <w:rsid w:val="003B435B"/>
    <w:rsid w:val="003D101C"/>
    <w:rsid w:val="003D5E45"/>
    <w:rsid w:val="003E4226"/>
    <w:rsid w:val="004075B2"/>
    <w:rsid w:val="00436C44"/>
    <w:rsid w:val="00474A9D"/>
    <w:rsid w:val="00500EAD"/>
    <w:rsid w:val="00532574"/>
    <w:rsid w:val="0059081C"/>
    <w:rsid w:val="005E7C53"/>
    <w:rsid w:val="00642FB8"/>
    <w:rsid w:val="006A3681"/>
    <w:rsid w:val="007156F5"/>
    <w:rsid w:val="00717919"/>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CF5DE6"/>
    <w:rsid w:val="00D261C9"/>
    <w:rsid w:val="00D451C1"/>
    <w:rsid w:val="00D85172"/>
    <w:rsid w:val="00D969AC"/>
    <w:rsid w:val="00DB0BAF"/>
    <w:rsid w:val="00DF7085"/>
    <w:rsid w:val="00E85710"/>
    <w:rsid w:val="00EB772A"/>
    <w:rsid w:val="00EF1425"/>
    <w:rsid w:val="00F26A4A"/>
    <w:rsid w:val="00F65B0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173">
      <w:bodyDiv w:val="1"/>
      <w:marLeft w:val="0"/>
      <w:marRight w:val="0"/>
      <w:marTop w:val="0"/>
      <w:marBottom w:val="0"/>
      <w:divBdr>
        <w:top w:val="none" w:sz="0" w:space="0" w:color="auto"/>
        <w:left w:val="none" w:sz="0" w:space="0" w:color="auto"/>
        <w:bottom w:val="none" w:sz="0" w:space="0" w:color="auto"/>
        <w:right w:val="none" w:sz="0" w:space="0" w:color="auto"/>
      </w:divBdr>
    </w:div>
    <w:div w:id="522328657">
      <w:bodyDiv w:val="1"/>
      <w:marLeft w:val="0"/>
      <w:marRight w:val="0"/>
      <w:marTop w:val="0"/>
      <w:marBottom w:val="0"/>
      <w:divBdr>
        <w:top w:val="none" w:sz="0" w:space="0" w:color="auto"/>
        <w:left w:val="none" w:sz="0" w:space="0" w:color="auto"/>
        <w:bottom w:val="none" w:sz="0" w:space="0" w:color="auto"/>
        <w:right w:val="none" w:sz="0" w:space="0" w:color="auto"/>
      </w:divBdr>
    </w:div>
    <w:div w:id="650327548">
      <w:bodyDiv w:val="1"/>
      <w:marLeft w:val="0"/>
      <w:marRight w:val="0"/>
      <w:marTop w:val="0"/>
      <w:marBottom w:val="0"/>
      <w:divBdr>
        <w:top w:val="none" w:sz="0" w:space="0" w:color="auto"/>
        <w:left w:val="none" w:sz="0" w:space="0" w:color="auto"/>
        <w:bottom w:val="none" w:sz="0" w:space="0" w:color="auto"/>
        <w:right w:val="none" w:sz="0" w:space="0" w:color="auto"/>
      </w:divBdr>
    </w:div>
    <w:div w:id="699357617">
      <w:bodyDiv w:val="1"/>
      <w:marLeft w:val="0"/>
      <w:marRight w:val="0"/>
      <w:marTop w:val="0"/>
      <w:marBottom w:val="0"/>
      <w:divBdr>
        <w:top w:val="none" w:sz="0" w:space="0" w:color="auto"/>
        <w:left w:val="none" w:sz="0" w:space="0" w:color="auto"/>
        <w:bottom w:val="none" w:sz="0" w:space="0" w:color="auto"/>
        <w:right w:val="none" w:sz="0" w:space="0" w:color="auto"/>
      </w:divBdr>
    </w:div>
    <w:div w:id="808671601">
      <w:bodyDiv w:val="1"/>
      <w:marLeft w:val="0"/>
      <w:marRight w:val="0"/>
      <w:marTop w:val="0"/>
      <w:marBottom w:val="0"/>
      <w:divBdr>
        <w:top w:val="none" w:sz="0" w:space="0" w:color="auto"/>
        <w:left w:val="none" w:sz="0" w:space="0" w:color="auto"/>
        <w:bottom w:val="none" w:sz="0" w:space="0" w:color="auto"/>
        <w:right w:val="none" w:sz="0" w:space="0" w:color="auto"/>
      </w:divBdr>
    </w:div>
    <w:div w:id="1069965919">
      <w:bodyDiv w:val="1"/>
      <w:marLeft w:val="0"/>
      <w:marRight w:val="0"/>
      <w:marTop w:val="0"/>
      <w:marBottom w:val="0"/>
      <w:divBdr>
        <w:top w:val="none" w:sz="0" w:space="0" w:color="auto"/>
        <w:left w:val="none" w:sz="0" w:space="0" w:color="auto"/>
        <w:bottom w:val="none" w:sz="0" w:space="0" w:color="auto"/>
        <w:right w:val="none" w:sz="0" w:space="0" w:color="auto"/>
      </w:divBdr>
    </w:div>
    <w:div w:id="1237546710">
      <w:bodyDiv w:val="1"/>
      <w:marLeft w:val="0"/>
      <w:marRight w:val="0"/>
      <w:marTop w:val="0"/>
      <w:marBottom w:val="0"/>
      <w:divBdr>
        <w:top w:val="none" w:sz="0" w:space="0" w:color="auto"/>
        <w:left w:val="none" w:sz="0" w:space="0" w:color="auto"/>
        <w:bottom w:val="none" w:sz="0" w:space="0" w:color="auto"/>
        <w:right w:val="none" w:sz="0" w:space="0" w:color="auto"/>
      </w:divBdr>
    </w:div>
    <w:div w:id="1420710396">
      <w:bodyDiv w:val="1"/>
      <w:marLeft w:val="0"/>
      <w:marRight w:val="0"/>
      <w:marTop w:val="0"/>
      <w:marBottom w:val="0"/>
      <w:divBdr>
        <w:top w:val="none" w:sz="0" w:space="0" w:color="auto"/>
        <w:left w:val="none" w:sz="0" w:space="0" w:color="auto"/>
        <w:bottom w:val="none" w:sz="0" w:space="0" w:color="auto"/>
        <w:right w:val="none" w:sz="0" w:space="0" w:color="auto"/>
      </w:divBdr>
    </w:div>
    <w:div w:id="1794250360">
      <w:bodyDiv w:val="1"/>
      <w:marLeft w:val="0"/>
      <w:marRight w:val="0"/>
      <w:marTop w:val="0"/>
      <w:marBottom w:val="0"/>
      <w:divBdr>
        <w:top w:val="none" w:sz="0" w:space="0" w:color="auto"/>
        <w:left w:val="none" w:sz="0" w:space="0" w:color="auto"/>
        <w:bottom w:val="none" w:sz="0" w:space="0" w:color="auto"/>
        <w:right w:val="none" w:sz="0" w:space="0" w:color="auto"/>
      </w:divBdr>
    </w:div>
    <w:div w:id="1940865347">
      <w:bodyDiv w:val="1"/>
      <w:marLeft w:val="0"/>
      <w:marRight w:val="0"/>
      <w:marTop w:val="0"/>
      <w:marBottom w:val="0"/>
      <w:divBdr>
        <w:top w:val="none" w:sz="0" w:space="0" w:color="auto"/>
        <w:left w:val="none" w:sz="0" w:space="0" w:color="auto"/>
        <w:bottom w:val="none" w:sz="0" w:space="0" w:color="auto"/>
        <w:right w:val="none" w:sz="0" w:space="0" w:color="auto"/>
      </w:divBdr>
    </w:div>
    <w:div w:id="1949121215">
      <w:bodyDiv w:val="1"/>
      <w:marLeft w:val="0"/>
      <w:marRight w:val="0"/>
      <w:marTop w:val="0"/>
      <w:marBottom w:val="0"/>
      <w:divBdr>
        <w:top w:val="none" w:sz="0" w:space="0" w:color="auto"/>
        <w:left w:val="none" w:sz="0" w:space="0" w:color="auto"/>
        <w:bottom w:val="none" w:sz="0" w:space="0" w:color="auto"/>
        <w:right w:val="none" w:sz="0" w:space="0" w:color="auto"/>
      </w:divBdr>
    </w:div>
    <w:div w:id="19978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6.8.2018 10:31:19"/>
    <f:field ref="objchangedby" par="" text="Administrator, System"/>
    <f:field ref="objmodifiedat" par="" text="6.8.2018 10:31:25"/>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7480</Words>
  <Characters>42642</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2018-08-06T09:15:00Z</dcterms:created>
  <dcterms:modified xsi:type="dcterms:W3CDTF">2018-08-07T09:09:00Z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border="1" cellpadding="0" cellspacing="0" style="width: 631px;" width="631"&gt;	&lt;tbody&gt;		&lt;tr&gt;			&lt;td colspan="5" style="width: 631px; height: 16px;"&gt;			&lt;p align="center"&gt;&lt;strong&gt;Správa o účasti verejnosti na tvorbe právneho predpisu&lt;/strong&gt;&lt;/p&gt;			&lt;p&gt;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Michala Borovská</vt:lpwstr>
  </property>
  <property fmtid="{D5CDD505-2E9C-101B-9397-08002B2CF9AE}" pid="11" name="FSC#SKEDITIONSLOVLEX@103.510:zodppredkladatel">
    <vt:lpwstr>Ing. Peter Žiga</vt:lpwstr>
  </property>
  <property fmtid="{D5CDD505-2E9C-101B-9397-08002B2CF9AE}" pid="12" name="FSC#SKEDITIONSLOVLEX@103.510:dalsipredkladatel">
    <vt:lpwstr/>
  </property>
  <property fmtid="{D5CDD505-2E9C-101B-9397-08002B2CF9AE}" pid="13" name="FSC#SKEDITIONSLOVLEX@103.510:nazovpredpis">
    <vt:lpwstr>, ktorým sa mení a dopĺňa zákon č. 71/2013 Z. z. o poskytovaní dotácií v pôsobnosti Ministerstva hospodárstva Slovenskej republiky v znení neskorších predpisov a mení zákon č. 290/2016 Z. z. o podpore malého a stredného podnikania a o zmene a doplnení zá</vt:lpwstr>
  </property>
  <property fmtid="{D5CDD505-2E9C-101B-9397-08002B2CF9AE}" pid="14" name="FSC#SKEDITIONSLOVLEX@103.510:nazovpredpis1">
    <vt:lpwstr>kona č. 71/2013 Z. z. o poskytovaní dotácií v pôsobnosti Ministerstva hospodárstva Slovenskej republiky v znení neskorších predpisov v znení zákona č. 177/2018 Z. z.</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hospodárstva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B.6. z uznesenia vlády SR č. 153 z 5. apríla 2017_x000d_
</vt:lpwstr>
  </property>
  <property fmtid="{D5CDD505-2E9C-101B-9397-08002B2CF9AE}" pid="22" name="FSC#SKEDITIONSLOVLEX@103.510:plnynazovpredpis">
    <vt:lpwstr> Zákon, ktorým sa mení a dopĺňa zákon č. 71/2013 Z. z. o poskytovaní dotácií v pôsobnosti Ministerstva hospodárstva Slovenskej republiky v znení neskorších predpisov a mení zákon č. 290/2016 Z. z. o podpore malého a stredného podnikania a o zmene a doplne</vt:lpwstr>
  </property>
  <property fmtid="{D5CDD505-2E9C-101B-9397-08002B2CF9AE}" pid="23" name="FSC#SKEDITIONSLOVLEX@103.510:plnynazovpredpis1">
    <vt:lpwstr>ní zákona č. 71/2013 Z. z. o poskytovaní dotácií v pôsobnosti Ministerstva hospodárstva Slovenskej republiky v znení neskorších predpisov v znení zákona č. 177/2018 Z. z.</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16251/2018-2062-30690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LP/2018/403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hospodárstva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Návrhom zákona sa rozširuje okruh oprávnených prijímateľov dotácie na podporu ochrany spotrebiteľa podľa § 2 písm. d) zákona č. 71/2013 Z. z. Vymedzenie tohto okruhu v § 6 tohto zákona sa zosúlaďuje s vymedzením pojmu „združenie“, resp. spotrebiteľské zdr</vt:lpwstr>
  </property>
  <property fmtid="{D5CDD505-2E9C-101B-9397-08002B2CF9AE}" pid="65" name="FSC#SKEDITIONSLOVLEX@103.510:AttrStrListDocPropAltRiesenia">
    <vt:lpwstr>Nie sú žiadne alternatívne riešenia</vt:lpwstr>
  </property>
  <property fmtid="{D5CDD505-2E9C-101B-9397-08002B2CF9AE}" pid="66" name="FSC#SKEDITIONSLOVLEX@103.510:AttrStrListDocPropStanoviskoGest">
    <vt:lpwstr>Materiál v súlade s Jednotnou metodikou na posudzovanie vybraných vplyvov nebol predmetom PPK.</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hospodárstva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hospodárstva Slovenskej republiky</vt:lpwstr>
  </property>
  <property fmtid="{D5CDD505-2E9C-101B-9397-08002B2CF9AE}" pid="141" name="FSC#SKEDITIONSLOVLEX@103.510:funkciaZodpPredAkuzativ">
    <vt:lpwstr>ministerovi hospodárstva Slovenskej republiky</vt:lpwstr>
  </property>
  <property fmtid="{D5CDD505-2E9C-101B-9397-08002B2CF9AE}" pid="142" name="FSC#SKEDITIONSLOVLEX@103.510:funkciaZodpPredDativ">
    <vt:lpwstr>ministera hospodárstva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Peter Žiga_x000d_
minister hospodárstva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71/2013 Z. z. o poskytovaní dotácií &amp;nbsp;&amp;nbsp;&amp;nbsp;v pôsobnosti Ministerstva hospodárstva Slovenskej republiky v znení neskorších predpisov &amp;nbsp;&amp;nbsp;&amp;nbsp;&amp;nbsp;a mení zá</vt:lpwstr>
  </property>
  <property fmtid="{D5CDD505-2E9C-101B-9397-08002B2CF9AE}" pid="149" name="FSC#COOSYSTEM@1.1:Container">
    <vt:lpwstr>COO.2145.1000.3.2909871</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6. 8. 2018</vt:lpwstr>
  </property>
</Properties>
</file>