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8E60CC" w:rsidRDefault="008E60CC"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8E60CC">
        <w:trPr>
          <w:divId w:val="80119640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1.  Základné údaje</w:t>
            </w:r>
          </w:p>
        </w:tc>
      </w:tr>
      <w:tr w:rsidR="008E60CC">
        <w:trPr>
          <w:divId w:val="80119640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Názov materiálu</w:t>
            </w:r>
          </w:p>
        </w:tc>
      </w:tr>
      <w:tr w:rsidR="008E60CC">
        <w:trPr>
          <w:divId w:val="80119640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8E60CC" w:rsidRDefault="008E60CC" w:rsidP="008406AC">
            <w:pPr>
              <w:jc w:val="both"/>
              <w:rPr>
                <w:rFonts w:ascii="Times" w:hAnsi="Times" w:cs="Times"/>
                <w:sz w:val="20"/>
                <w:szCs w:val="20"/>
              </w:rPr>
            </w:pPr>
            <w:r>
              <w:rPr>
                <w:rFonts w:ascii="Times" w:hAnsi="Times" w:cs="Times"/>
                <w:sz w:val="20"/>
                <w:szCs w:val="20"/>
              </w:rPr>
              <w:t xml:space="preserve">Zákon, </w:t>
            </w:r>
            <w:r w:rsidR="008406AC" w:rsidRPr="008406AC">
              <w:rPr>
                <w:rFonts w:ascii="Times" w:hAnsi="Times" w:cs="Times"/>
                <w:sz w:val="20"/>
                <w:szCs w:val="20"/>
              </w:rPr>
              <w:t>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tc>
      </w:tr>
      <w:tr w:rsidR="008E60CC">
        <w:trPr>
          <w:divId w:val="80119640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Predkladateľ (a spolupredkladateľ)</w:t>
            </w:r>
          </w:p>
        </w:tc>
      </w:tr>
      <w:tr w:rsidR="008E60CC">
        <w:trPr>
          <w:divId w:val="80119640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8E60CC" w:rsidRDefault="008E60CC">
            <w:pPr>
              <w:rPr>
                <w:rFonts w:ascii="Times" w:hAnsi="Times" w:cs="Times"/>
                <w:sz w:val="20"/>
                <w:szCs w:val="20"/>
              </w:rPr>
            </w:pPr>
            <w:r>
              <w:rPr>
                <w:rFonts w:ascii="Times" w:hAnsi="Times" w:cs="Times"/>
                <w:sz w:val="20"/>
                <w:szCs w:val="20"/>
              </w:rPr>
              <w:t>Ministerstvo hospodárstva Slovenskej republiky</w:t>
            </w:r>
          </w:p>
        </w:tc>
      </w:tr>
      <w:tr w:rsidR="008E60CC">
        <w:trPr>
          <w:divId w:val="80119640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8E60CC">
        <w:trPr>
          <w:divId w:val="80119640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8E60CC">
        <w:trPr>
          <w:divId w:val="80119640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8E60CC">
        <w:trPr>
          <w:divId w:val="80119640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8E60CC" w:rsidRDefault="008E60CC">
            <w:pPr>
              <w:rPr>
                <w:rFonts w:ascii="Times" w:hAnsi="Times" w:cs="Times"/>
                <w:sz w:val="20"/>
                <w:szCs w:val="20"/>
              </w:rPr>
            </w:pPr>
          </w:p>
        </w:tc>
      </w:tr>
      <w:tr w:rsidR="008E60CC">
        <w:trPr>
          <w:divId w:val="80119640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8E60CC" w:rsidRDefault="008E60CC" w:rsidP="008430F6">
            <w:pPr>
              <w:rPr>
                <w:rFonts w:ascii="Times" w:hAnsi="Times" w:cs="Times"/>
                <w:sz w:val="20"/>
                <w:szCs w:val="20"/>
              </w:rPr>
            </w:pPr>
            <w:r>
              <w:rPr>
                <w:rFonts w:ascii="Times" w:hAnsi="Times" w:cs="Times"/>
                <w:sz w:val="20"/>
                <w:szCs w:val="20"/>
              </w:rPr>
              <w:t>Začiatok:    </w:t>
            </w:r>
            <w:r w:rsidR="008430F6">
              <w:rPr>
                <w:rFonts w:ascii="Times" w:hAnsi="Times" w:cs="Times"/>
                <w:sz w:val="20"/>
                <w:szCs w:val="20"/>
              </w:rPr>
              <w:t xml:space="preserve"> </w:t>
            </w:r>
            <w:r>
              <w:rPr>
                <w:rFonts w:ascii="Times" w:hAnsi="Times" w:cs="Times"/>
                <w:sz w:val="20"/>
                <w:szCs w:val="20"/>
              </w:rPr>
              <w:br/>
              <w:t>Ukončenie: </w:t>
            </w:r>
          </w:p>
        </w:tc>
      </w:tr>
      <w:tr w:rsidR="008E60CC">
        <w:trPr>
          <w:divId w:val="80119640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8E60CC" w:rsidRDefault="007675B1" w:rsidP="007675B1">
            <w:pPr>
              <w:rPr>
                <w:rFonts w:ascii="Times" w:hAnsi="Times" w:cs="Times"/>
                <w:sz w:val="20"/>
                <w:szCs w:val="20"/>
              </w:rPr>
            </w:pPr>
            <w:r>
              <w:rPr>
                <w:rFonts w:ascii="Times" w:hAnsi="Times" w:cs="Times"/>
                <w:sz w:val="20"/>
                <w:szCs w:val="20"/>
              </w:rPr>
              <w:t xml:space="preserve">jún </w:t>
            </w:r>
            <w:r w:rsidR="001622EA">
              <w:rPr>
                <w:rFonts w:ascii="Times" w:hAnsi="Times" w:cs="Times"/>
                <w:sz w:val="20"/>
                <w:szCs w:val="20"/>
              </w:rPr>
              <w:t>2018</w:t>
            </w:r>
          </w:p>
        </w:tc>
      </w:tr>
      <w:tr w:rsidR="008E60CC">
        <w:trPr>
          <w:divId w:val="80119640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8E60CC" w:rsidRDefault="007675B1">
            <w:pPr>
              <w:rPr>
                <w:rFonts w:ascii="Times" w:hAnsi="Times" w:cs="Times"/>
                <w:sz w:val="20"/>
                <w:szCs w:val="20"/>
              </w:rPr>
            </w:pPr>
            <w:r>
              <w:rPr>
                <w:rFonts w:ascii="Times" w:hAnsi="Times" w:cs="Times"/>
                <w:sz w:val="20"/>
                <w:szCs w:val="20"/>
              </w:rPr>
              <w:t>august</w:t>
            </w:r>
            <w:r w:rsidR="001622EA">
              <w:rPr>
                <w:rFonts w:ascii="Times" w:hAnsi="Times" w:cs="Times"/>
                <w:sz w:val="20"/>
                <w:szCs w:val="20"/>
              </w:rPr>
              <w:t xml:space="preserve"> 2018</w:t>
            </w:r>
          </w:p>
        </w:tc>
      </w:tr>
    </w:tbl>
    <w:p w:rsidR="00325440" w:rsidRDefault="00325440" w:rsidP="00C579E9">
      <w:pPr>
        <w:pStyle w:val="Normlnywebov"/>
        <w:spacing w:before="0" w:beforeAutospacing="0" w:after="0" w:afterAutospacing="0"/>
        <w:rPr>
          <w:bCs/>
          <w:sz w:val="22"/>
          <w:szCs w:val="22"/>
        </w:rPr>
      </w:pPr>
    </w:p>
    <w:p w:rsidR="008E60CC" w:rsidRDefault="008E60CC"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2.  Definícia problému</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675B1" w:rsidRPr="007675B1" w:rsidRDefault="007675B1" w:rsidP="007675B1">
            <w:pPr>
              <w:jc w:val="both"/>
              <w:rPr>
                <w:sz w:val="20"/>
                <w:szCs w:val="20"/>
              </w:rPr>
            </w:pPr>
            <w:r w:rsidRPr="007675B1">
              <w:rPr>
                <w:sz w:val="20"/>
                <w:szCs w:val="20"/>
              </w:rPr>
              <w:t xml:space="preserve">Rozšírenie poskytovania dotácií o oblasť podpory rozvoja </w:t>
            </w:r>
            <w:proofErr w:type="spellStart"/>
            <w:r w:rsidRPr="007675B1">
              <w:rPr>
                <w:sz w:val="20"/>
                <w:szCs w:val="20"/>
              </w:rPr>
              <w:t>elektromobility</w:t>
            </w:r>
            <w:proofErr w:type="spellEnd"/>
            <w:r w:rsidRPr="007675B1">
              <w:rPr>
                <w:sz w:val="20"/>
                <w:szCs w:val="20"/>
              </w:rPr>
              <w:t>, rozšírenie okruhu oprávnených prijímateľov dotácie na podporu ochrany spotrebiteľa a Rozšírenie poskytovania dotácie pre projekty týkajúce sa obnoviteľných zdrojov energie pre malé  a stredné podniky a taktiež samosprávy na celom území Slovenskej republiky za účelom rozšírenia okruhu oprávnených prijímateľov dotácie.</w:t>
            </w:r>
          </w:p>
          <w:p w:rsidR="008E60CC" w:rsidRDefault="008E60CC">
            <w:pPr>
              <w:rPr>
                <w:rFonts w:ascii="Times" w:hAnsi="Times" w:cs="Times"/>
                <w:sz w:val="20"/>
                <w:szCs w:val="20"/>
              </w:rPr>
            </w:pPr>
          </w:p>
        </w:tc>
      </w:tr>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3.  Ciele a výsledný stav</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675B1" w:rsidRPr="007675B1" w:rsidRDefault="007675B1" w:rsidP="007675B1">
            <w:pPr>
              <w:pStyle w:val="Normlnywebov"/>
              <w:spacing w:before="120" w:beforeAutospacing="0" w:after="0" w:afterAutospacing="0"/>
              <w:jc w:val="both"/>
              <w:rPr>
                <w:sz w:val="20"/>
                <w:szCs w:val="20"/>
              </w:rPr>
            </w:pPr>
            <w:r w:rsidRPr="007675B1">
              <w:rPr>
                <w:sz w:val="20"/>
                <w:szCs w:val="20"/>
              </w:rPr>
              <w:t>Cieľom návrhu zákona je zabezpečiť zosúladenie okruhu oprávnených žiadateľov (p</w:t>
            </w:r>
            <w:r>
              <w:rPr>
                <w:sz w:val="20"/>
                <w:szCs w:val="20"/>
              </w:rPr>
              <w:t xml:space="preserve">rijímateľov) dotácie na podporu </w:t>
            </w:r>
            <w:r w:rsidRPr="007675B1">
              <w:rPr>
                <w:sz w:val="20"/>
                <w:szCs w:val="20"/>
              </w:rPr>
              <w:t>ochrany spo</w:t>
            </w:r>
            <w:r>
              <w:rPr>
                <w:sz w:val="20"/>
                <w:szCs w:val="20"/>
              </w:rPr>
              <w:t>trebiteľa s </w:t>
            </w:r>
            <w:proofErr w:type="spellStart"/>
            <w:r>
              <w:rPr>
                <w:sz w:val="20"/>
                <w:szCs w:val="20"/>
              </w:rPr>
              <w:t>pojmológiou</w:t>
            </w:r>
            <w:proofErr w:type="spellEnd"/>
            <w:r>
              <w:rPr>
                <w:sz w:val="20"/>
                <w:szCs w:val="20"/>
              </w:rPr>
              <w:t xml:space="preserve"> zákona  </w:t>
            </w:r>
            <w:r w:rsidRPr="007675B1">
              <w:rPr>
                <w:sz w:val="20"/>
                <w:szCs w:val="20"/>
              </w:rPr>
              <w:t xml:space="preserve">č. 250/2007 Z. z. o ochrane spotrebiteľa a o zmene zákona Slovenskej národnej rady č. 372/1990 Zb. o priestupkoch v znení neskorších predpisov v znení neskorších predpisov, zosúladenie so zákonom č. 309/2009 Z. z. o podpore obnoviteľných zdrojov energie a vysoko účinnej kombinovanej výroby a o zmene a doplnení niektorých zákonov, rozšírenie podpory dotácie pre oblasť rozvoja </w:t>
            </w:r>
            <w:proofErr w:type="spellStart"/>
            <w:r w:rsidRPr="007675B1">
              <w:rPr>
                <w:sz w:val="20"/>
                <w:szCs w:val="20"/>
              </w:rPr>
              <w:t>elektromobility</w:t>
            </w:r>
            <w:proofErr w:type="spellEnd"/>
            <w:r w:rsidRPr="007675B1">
              <w:rPr>
                <w:sz w:val="20"/>
                <w:szCs w:val="20"/>
              </w:rPr>
              <w:t>, precizovanie právnej úpravy a odstránenie nejasností, ktoré vyplynuli z aplikačnej praxe.</w:t>
            </w:r>
          </w:p>
          <w:p w:rsidR="008E60CC" w:rsidRDefault="008E60CC">
            <w:pPr>
              <w:rPr>
                <w:rFonts w:ascii="Times" w:hAnsi="Times" w:cs="Times"/>
                <w:sz w:val="20"/>
                <w:szCs w:val="20"/>
              </w:rPr>
            </w:pPr>
          </w:p>
        </w:tc>
      </w:tr>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4.  Dotknuté subjekty</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Default="008E60CC">
            <w:pPr>
              <w:rPr>
                <w:rFonts w:ascii="Times" w:hAnsi="Times" w:cs="Times"/>
                <w:sz w:val="20"/>
                <w:szCs w:val="20"/>
              </w:rPr>
            </w:pPr>
          </w:p>
        </w:tc>
      </w:tr>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5.  Alternatívne riešenia</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Default="001622EA">
            <w:pPr>
              <w:rPr>
                <w:rFonts w:ascii="Times" w:hAnsi="Times" w:cs="Times"/>
                <w:sz w:val="20"/>
                <w:szCs w:val="20"/>
              </w:rPr>
            </w:pPr>
            <w:r>
              <w:rPr>
                <w:rFonts w:ascii="Times" w:hAnsi="Times" w:cs="Times"/>
                <w:sz w:val="20"/>
                <w:szCs w:val="20"/>
              </w:rPr>
              <w:t>Nie sú žiadne alternatívne riešenia</w:t>
            </w:r>
          </w:p>
        </w:tc>
      </w:tr>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6.  Vykonávacie predpisy</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Default="008E60CC">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xml:space="preserve">  7.  Transpozícia práva EÚ </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Pr="0019759E" w:rsidRDefault="0019759E">
            <w:pPr>
              <w:rPr>
                <w:rFonts w:ascii="Times" w:hAnsi="Times" w:cs="Times"/>
                <w:bCs/>
                <w:sz w:val="22"/>
                <w:szCs w:val="22"/>
              </w:rPr>
            </w:pPr>
            <w:r w:rsidRPr="0019759E">
              <w:rPr>
                <w:rFonts w:ascii="Times" w:hAnsi="Times" w:cs="Times"/>
                <w:bCs/>
                <w:sz w:val="22"/>
                <w:szCs w:val="22"/>
              </w:rPr>
              <w:t>áno</w:t>
            </w:r>
          </w:p>
        </w:tc>
      </w:tr>
      <w:tr w:rsidR="008E60CC">
        <w:trPr>
          <w:divId w:val="158298233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lastRenderedPageBreak/>
              <w:t>  8.  Preskúmanie účelnosti**</w:t>
            </w:r>
          </w:p>
        </w:tc>
      </w:tr>
      <w:tr w:rsidR="008E60CC">
        <w:trPr>
          <w:divId w:val="158298233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Default="008E60CC">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8E60CC" w:rsidRDefault="008E60CC"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8E60CC">
        <w:trPr>
          <w:divId w:val="153841369"/>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0"/>
                <w:szCs w:val="20"/>
              </w:rPr>
            </w:pPr>
            <w:r>
              <w:rPr>
                <w:rFonts w:ascii="Times" w:hAnsi="Times" w:cs="Times"/>
                <w:b/>
                <w:bCs/>
                <w:sz w:val="20"/>
                <w:szCs w:val="20"/>
              </w:rPr>
              <w:t>  9.   Vplyvy navrhovaného materiálu</w:t>
            </w:r>
          </w:p>
        </w:tc>
      </w:tr>
      <w:tr w:rsidR="008E60CC">
        <w:trPr>
          <w:divId w:val="153841369"/>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8E60CC">
        <w:trPr>
          <w:divId w:val="153841369"/>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8E60CC" w:rsidRDefault="008E60CC">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8E60CC">
        <w:trPr>
          <w:divId w:val="153841369"/>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8E60CC" w:rsidRDefault="008E60CC">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8E60CC" w:rsidRDefault="008E60CC"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8E60CC">
        <w:trPr>
          <w:divId w:val="11397610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10.  Poznámky</w:t>
            </w:r>
          </w:p>
        </w:tc>
      </w:tr>
      <w:tr w:rsidR="008E60CC">
        <w:trPr>
          <w:divId w:val="11397610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675B1" w:rsidRPr="007675B1" w:rsidRDefault="007675B1" w:rsidP="007675B1">
            <w:pPr>
              <w:jc w:val="both"/>
              <w:rPr>
                <w:rFonts w:ascii="Times" w:hAnsi="Times" w:cs="Times"/>
                <w:sz w:val="20"/>
                <w:szCs w:val="20"/>
              </w:rPr>
            </w:pPr>
            <w:r w:rsidRPr="007675B1">
              <w:rPr>
                <w:rFonts w:ascii="Times" w:hAnsi="Times" w:cs="Times"/>
                <w:sz w:val="20"/>
                <w:szCs w:val="20"/>
              </w:rPr>
              <w:t xml:space="preserve">Návrhom zákona sa rozširuje okruh oprávnených prijímateľov dotácie na podporu ochrany spotrebiteľa podľa </w:t>
            </w:r>
          </w:p>
          <w:p w:rsidR="007675B1" w:rsidRPr="007675B1" w:rsidRDefault="007675B1" w:rsidP="007675B1">
            <w:pPr>
              <w:jc w:val="both"/>
              <w:rPr>
                <w:rFonts w:ascii="Times" w:hAnsi="Times" w:cs="Times"/>
                <w:sz w:val="20"/>
                <w:szCs w:val="20"/>
              </w:rPr>
            </w:pPr>
            <w:r w:rsidRPr="007675B1">
              <w:rPr>
                <w:rFonts w:ascii="Times" w:hAnsi="Times" w:cs="Times"/>
                <w:sz w:val="20"/>
                <w:szCs w:val="20"/>
              </w:rPr>
              <w:t xml:space="preserve">§ 2 písm. d) zákona č. 71/2013 Z. z. Vymedzenie tohto okruhu v § 6 tohto zákona sa zosúlaďuje s vymedzením pojmu „združenie“, resp. spotrebiteľské združenie, podľa § 1 ods. 1 zákona č. 250/2007 Z. z. o ochrane spotrebiteľa a o zmene zákona Slovenskej národnej rady č. 372/1990 Zb. o priestupkoch v znení neskorších predpisov v znení neskorších predpisov, podľa ktorého sa za spotrebiteľské združenie považuje každá právnická osoba založená alebo zriadená na ochranu spotrebiteľa. Cieľom novelizácie je zabezpečiť súlad terminológie zákona č. 71/2013 Z. z. so zákonom č. 250/2007 Z. z., a to na základe aplikačnej praxe, v ktorej možno v ostatnom období badať diverzifikáciu právnych foriem spotrebiteľských združení oproti pôvodnému stavu utility spotrebiteľských (občianskych) združení. V zmysle pozmeňujúceho návrhu bude možné dotáciu na podporu ochrany spotrebiteľa poskytnúť právnickej osobe s akoukoľvek právnou formou. </w:t>
            </w:r>
            <w:proofErr w:type="spellStart"/>
            <w:r w:rsidRPr="007675B1">
              <w:rPr>
                <w:rFonts w:ascii="Times" w:hAnsi="Times" w:cs="Times"/>
                <w:sz w:val="20"/>
                <w:szCs w:val="20"/>
              </w:rPr>
              <w:t>De</w:t>
            </w:r>
            <w:proofErr w:type="spellEnd"/>
            <w:r w:rsidRPr="007675B1">
              <w:rPr>
                <w:rFonts w:ascii="Times" w:hAnsi="Times" w:cs="Times"/>
                <w:sz w:val="20"/>
                <w:szCs w:val="20"/>
              </w:rPr>
              <w:t xml:space="preserve"> </w:t>
            </w:r>
            <w:proofErr w:type="spellStart"/>
            <w:r w:rsidRPr="007675B1">
              <w:rPr>
                <w:rFonts w:ascii="Times" w:hAnsi="Times" w:cs="Times"/>
                <w:sz w:val="20"/>
                <w:szCs w:val="20"/>
              </w:rPr>
              <w:t>lege</w:t>
            </w:r>
            <w:proofErr w:type="spellEnd"/>
            <w:r w:rsidRPr="007675B1">
              <w:rPr>
                <w:rFonts w:ascii="Times" w:hAnsi="Times" w:cs="Times"/>
                <w:sz w:val="20"/>
                <w:szCs w:val="20"/>
              </w:rPr>
              <w:t xml:space="preserve"> sa rozširuje okruh oprávnených prijímateľov dotácie aj na podnikateľské subjekty, avšak návrh zákona nebude mať žiadny priamy vplyv na podnikateľské prostredie. Právnická osoba bude musieť naďalej preukázať účel svojho vzniku, teda že bola založená alebo zriadená za účelom ochrany spotrebiteľa, a vykonávala aspoň jeden rok činnosti typické pre spotrebiteľské združenia podľa § 25 ods. 6 zákona č. 250/2007 Z. z. Posudzovať sa bude len žiadosť právnickej osoby, ktorá spĺňa tieto podmienky. Napriek uvedenej diverzifikácii v praxi sú predkladateľovi naďalej známe len mimovládne neziskové organizácie kvalifikujúce sa ako spotrebiteľské združenia. Nie je možné v súčasnosti kvantifikovať, o aký počet podnikateľských subjektov by mohlo prípadne v budúcnosti ísť, aký počet z tých, ktoré by vedeli preukázať uvedené skutočnosti, by mohlo mať záujem o podanie žiadosti o poskytnutie dotácie a súčasne, aká by mohla byť ich pravdepodobná úspešnosť v rámci schvaľovania žiadostí o poskytnutie dotácie, keďže na poskytnutie dotácie na podporu ochrany spotrebiteľa nie je právny nárok. Z uvedeného dôvodu predkladateľ neuvádza žiadne vplyvy na podnikateľské prostredie a nebola vypracovaná ani analýza vplyvov na podnikateľské prostredie.</w:t>
            </w:r>
          </w:p>
          <w:p w:rsidR="008E60CC" w:rsidRDefault="007675B1" w:rsidP="007675B1">
            <w:pPr>
              <w:jc w:val="both"/>
              <w:rPr>
                <w:rFonts w:ascii="Times" w:hAnsi="Times" w:cs="Times"/>
                <w:sz w:val="20"/>
                <w:szCs w:val="20"/>
              </w:rPr>
            </w:pPr>
            <w:r w:rsidRPr="007675B1">
              <w:rPr>
                <w:rFonts w:ascii="Times" w:hAnsi="Times" w:cs="Times"/>
                <w:sz w:val="20"/>
                <w:szCs w:val="20"/>
              </w:rPr>
              <w:t>V prípade, že by podnikateľský subjekt spĺňajúci všetky podmienky podal v budúcnosti žiadosť o poskytnutie dotácie na podporu ochrany spotrebiteľa, vzniknú mu administratívne náklady spojené so spracovaním a zaslaním žiadosti v sume 66,80 eur</w:t>
            </w:r>
            <w:r w:rsidR="00A353D7">
              <w:rPr>
                <w:rFonts w:ascii="Times" w:hAnsi="Times" w:cs="Times"/>
                <w:sz w:val="20"/>
                <w:szCs w:val="20"/>
              </w:rPr>
              <w:t>a</w:t>
            </w:r>
            <w:r w:rsidRPr="007675B1">
              <w:rPr>
                <w:rFonts w:ascii="Times" w:hAnsi="Times" w:cs="Times"/>
                <w:sz w:val="20"/>
                <w:szCs w:val="20"/>
              </w:rPr>
              <w:t xml:space="preserve"> na jedného podnikateľa. Na výpočet bola použitá kalkulačka nákladov regulácie, pričom do úvahy boli vzaté tieto údaje: Predloženie dokladu/dokumentu papierovo (50 min.) a Vpracovanie dokumentu/správy (650 min.), pri frekvencii jedenkrát ročne vzhľadom na periodicitu prideľovania dotácií na podporu ochrany spotrebiteľa.</w:t>
            </w:r>
          </w:p>
        </w:tc>
      </w:tr>
      <w:tr w:rsidR="008E60CC">
        <w:trPr>
          <w:divId w:val="11397610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11.  Kontakt na spracovateľa</w:t>
            </w:r>
          </w:p>
        </w:tc>
      </w:tr>
      <w:tr w:rsidR="008E60CC">
        <w:trPr>
          <w:divId w:val="11397610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Default="001622EA">
            <w:pPr>
              <w:rPr>
                <w:rFonts w:ascii="Times" w:hAnsi="Times" w:cs="Times"/>
                <w:sz w:val="20"/>
                <w:szCs w:val="20"/>
              </w:rPr>
            </w:pPr>
            <w:r>
              <w:rPr>
                <w:rFonts w:ascii="Times" w:hAnsi="Times" w:cs="Times"/>
                <w:sz w:val="20"/>
                <w:szCs w:val="20"/>
              </w:rPr>
              <w:lastRenderedPageBreak/>
              <w:t>borovska@mhsr.sk</w:t>
            </w:r>
          </w:p>
        </w:tc>
      </w:tr>
      <w:tr w:rsidR="008E60CC">
        <w:trPr>
          <w:divId w:val="11397610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12.  Zdroje</w:t>
            </w:r>
          </w:p>
        </w:tc>
      </w:tr>
      <w:tr w:rsidR="008E60CC">
        <w:trPr>
          <w:divId w:val="11397610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Pr="009F12C6" w:rsidRDefault="0019759E">
            <w:pPr>
              <w:rPr>
                <w:b/>
                <w:bCs/>
                <w:sz w:val="20"/>
                <w:szCs w:val="20"/>
              </w:rPr>
            </w:pPr>
            <w:r w:rsidRPr="009F12C6">
              <w:rPr>
                <w:bCs/>
                <w:sz w:val="20"/>
                <w:szCs w:val="20"/>
              </w:rPr>
              <w:t>Konzultácie s</w:t>
            </w:r>
            <w:r w:rsidRPr="009F12C6">
              <w:rPr>
                <w:b/>
                <w:bCs/>
                <w:sz w:val="20"/>
                <w:szCs w:val="20"/>
              </w:rPr>
              <w:t xml:space="preserve"> </w:t>
            </w:r>
            <w:r w:rsidRPr="009F12C6">
              <w:rPr>
                <w:sz w:val="20"/>
                <w:szCs w:val="20"/>
              </w:rPr>
              <w:t>Centrom pre hospodárske otázky Ministerstva hospodárstva Slovenskej republiky a odborom ochrany spotrebiteľa.</w:t>
            </w:r>
          </w:p>
        </w:tc>
      </w:tr>
      <w:tr w:rsidR="008E60CC">
        <w:trPr>
          <w:divId w:val="11397610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8E60CC" w:rsidRDefault="008E60CC">
            <w:pPr>
              <w:rPr>
                <w:rFonts w:ascii="Times" w:hAnsi="Times" w:cs="Times"/>
                <w:b/>
                <w:bCs/>
                <w:sz w:val="22"/>
                <w:szCs w:val="22"/>
              </w:rPr>
            </w:pPr>
            <w:r>
              <w:rPr>
                <w:rFonts w:ascii="Times" w:hAnsi="Times" w:cs="Times"/>
                <w:b/>
                <w:bCs/>
                <w:sz w:val="22"/>
                <w:szCs w:val="22"/>
              </w:rPr>
              <w:t>  13.  Stanovisko Komisie pre posudzovanie vybraných vplyvov z PPK</w:t>
            </w:r>
          </w:p>
        </w:tc>
      </w:tr>
      <w:tr w:rsidR="008E60CC">
        <w:trPr>
          <w:divId w:val="1139761063"/>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8E60CC" w:rsidRDefault="00C96D4A">
            <w:pPr>
              <w:rPr>
                <w:rFonts w:ascii="Times" w:hAnsi="Times" w:cs="Times"/>
                <w:sz w:val="20"/>
                <w:szCs w:val="20"/>
              </w:rPr>
            </w:pPr>
            <w:r>
              <w:rPr>
                <w:rFonts w:ascii="Times" w:hAnsi="Times" w:cs="Times"/>
                <w:sz w:val="20"/>
                <w:szCs w:val="20"/>
              </w:rPr>
              <w:t>Materiál v súlade s Jednotnou metodikou na posudzovanie vybraných vplyvov nebol predmetom PPK.</w:t>
            </w:r>
          </w:p>
        </w:tc>
      </w:tr>
    </w:tbl>
    <w:p w:rsidR="006931EC" w:rsidRPr="00543B8E" w:rsidRDefault="006931EC" w:rsidP="00543B8E">
      <w:pPr>
        <w:pStyle w:val="Normlnywebov"/>
        <w:spacing w:before="0" w:beforeAutospacing="0" w:after="0" w:afterAutospacing="0"/>
        <w:rPr>
          <w:bCs/>
          <w:sz w:val="20"/>
          <w:szCs w:val="20"/>
        </w:rPr>
      </w:pPr>
      <w:bookmarkStart w:id="0" w:name="_GoBack"/>
      <w:bookmarkEnd w:id="0"/>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7F" w:rsidRDefault="0023187F">
      <w:r>
        <w:separator/>
      </w:r>
    </w:p>
  </w:endnote>
  <w:endnote w:type="continuationSeparator" w:id="0">
    <w:p w:rsidR="0023187F" w:rsidRDefault="0023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7F" w:rsidRDefault="0023187F">
      <w:r>
        <w:separator/>
      </w:r>
    </w:p>
  </w:footnote>
  <w:footnote w:type="continuationSeparator" w:id="0">
    <w:p w:rsidR="0023187F" w:rsidRDefault="0023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09A9"/>
    <w:rsid w:val="0015103A"/>
    <w:rsid w:val="001514A3"/>
    <w:rsid w:val="0015186E"/>
    <w:rsid w:val="00152AA7"/>
    <w:rsid w:val="00153FF2"/>
    <w:rsid w:val="00154671"/>
    <w:rsid w:val="00161130"/>
    <w:rsid w:val="001622EA"/>
    <w:rsid w:val="00162927"/>
    <w:rsid w:val="00163200"/>
    <w:rsid w:val="001649CD"/>
    <w:rsid w:val="00167EB4"/>
    <w:rsid w:val="0017502B"/>
    <w:rsid w:val="00175442"/>
    <w:rsid w:val="001773C6"/>
    <w:rsid w:val="0018252F"/>
    <w:rsid w:val="00186DEA"/>
    <w:rsid w:val="0019759E"/>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187F"/>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77B60"/>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12AF"/>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2CFE"/>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D0B"/>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9E2"/>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4984"/>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6559"/>
    <w:rsid w:val="0076724B"/>
    <w:rsid w:val="007675B1"/>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06AC"/>
    <w:rsid w:val="008412DC"/>
    <w:rsid w:val="008421C9"/>
    <w:rsid w:val="008430F6"/>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0CC"/>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027B"/>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2C6"/>
    <w:rsid w:val="009F1786"/>
    <w:rsid w:val="00A06AE8"/>
    <w:rsid w:val="00A12688"/>
    <w:rsid w:val="00A127B2"/>
    <w:rsid w:val="00A14BBE"/>
    <w:rsid w:val="00A15E45"/>
    <w:rsid w:val="00A24E99"/>
    <w:rsid w:val="00A259AB"/>
    <w:rsid w:val="00A25E3A"/>
    <w:rsid w:val="00A300E9"/>
    <w:rsid w:val="00A32A59"/>
    <w:rsid w:val="00A353D7"/>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7D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5A2B"/>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416D"/>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6D4A"/>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069A4"/>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185A"/>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Textbubliny">
    <w:name w:val="Balloon Text"/>
    <w:basedOn w:val="Normlny"/>
    <w:link w:val="TextbublinyChar"/>
    <w:uiPriority w:val="99"/>
    <w:semiHidden/>
    <w:unhideWhenUsed/>
    <w:rsid w:val="009F12C6"/>
    <w:rPr>
      <w:rFonts w:ascii="Tahoma" w:hAnsi="Tahoma" w:cs="Tahoma"/>
      <w:sz w:val="16"/>
      <w:szCs w:val="16"/>
    </w:rPr>
  </w:style>
  <w:style w:type="character" w:customStyle="1" w:styleId="TextbublinyChar">
    <w:name w:val="Text bubliny Char"/>
    <w:basedOn w:val="Predvolenpsmoodseku"/>
    <w:link w:val="Textbubliny"/>
    <w:uiPriority w:val="99"/>
    <w:semiHidden/>
    <w:rsid w:val="009F1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Textbubliny">
    <w:name w:val="Balloon Text"/>
    <w:basedOn w:val="Normlny"/>
    <w:link w:val="TextbublinyChar"/>
    <w:uiPriority w:val="99"/>
    <w:semiHidden/>
    <w:unhideWhenUsed/>
    <w:rsid w:val="009F12C6"/>
    <w:rPr>
      <w:rFonts w:ascii="Tahoma" w:hAnsi="Tahoma" w:cs="Tahoma"/>
      <w:sz w:val="16"/>
      <w:szCs w:val="16"/>
    </w:rPr>
  </w:style>
  <w:style w:type="character" w:customStyle="1" w:styleId="TextbublinyChar">
    <w:name w:val="Text bubliny Char"/>
    <w:basedOn w:val="Predvolenpsmoodseku"/>
    <w:link w:val="Textbubliny"/>
    <w:uiPriority w:val="99"/>
    <w:semiHidden/>
    <w:rsid w:val="009F1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1369">
      <w:bodyDiv w:val="1"/>
      <w:marLeft w:val="0"/>
      <w:marRight w:val="0"/>
      <w:marTop w:val="0"/>
      <w:marBottom w:val="0"/>
      <w:divBdr>
        <w:top w:val="none" w:sz="0" w:space="0" w:color="auto"/>
        <w:left w:val="none" w:sz="0" w:space="0" w:color="auto"/>
        <w:bottom w:val="none" w:sz="0" w:space="0" w:color="auto"/>
        <w:right w:val="none" w:sz="0" w:space="0" w:color="auto"/>
      </w:divBdr>
    </w:div>
    <w:div w:id="439570439">
      <w:bodyDiv w:val="1"/>
      <w:marLeft w:val="0"/>
      <w:marRight w:val="0"/>
      <w:marTop w:val="0"/>
      <w:marBottom w:val="0"/>
      <w:divBdr>
        <w:top w:val="none" w:sz="0" w:space="0" w:color="auto"/>
        <w:left w:val="none" w:sz="0" w:space="0" w:color="auto"/>
        <w:bottom w:val="none" w:sz="0" w:space="0" w:color="auto"/>
        <w:right w:val="none" w:sz="0" w:space="0" w:color="auto"/>
      </w:divBdr>
    </w:div>
    <w:div w:id="80119640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39761063">
      <w:bodyDiv w:val="1"/>
      <w:marLeft w:val="0"/>
      <w:marRight w:val="0"/>
      <w:marTop w:val="0"/>
      <w:marBottom w:val="0"/>
      <w:divBdr>
        <w:top w:val="none" w:sz="0" w:space="0" w:color="auto"/>
        <w:left w:val="none" w:sz="0" w:space="0" w:color="auto"/>
        <w:bottom w:val="none" w:sz="0" w:space="0" w:color="auto"/>
        <w:right w:val="none" w:sz="0" w:space="0" w:color="auto"/>
      </w:divBdr>
    </w:div>
    <w:div w:id="1582982333">
      <w:bodyDiv w:val="1"/>
      <w:marLeft w:val="0"/>
      <w:marRight w:val="0"/>
      <w:marTop w:val="0"/>
      <w:marBottom w:val="0"/>
      <w:divBdr>
        <w:top w:val="none" w:sz="0" w:space="0" w:color="auto"/>
        <w:left w:val="none" w:sz="0" w:space="0" w:color="auto"/>
        <w:bottom w:val="none" w:sz="0" w:space="0" w:color="auto"/>
        <w:right w:val="none" w:sz="0" w:space="0" w:color="auto"/>
      </w:divBdr>
    </w:div>
    <w:div w:id="18742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4.8.2017 10:18:40"/>
    <f:field ref="objchangedby" par="" text="Administrator, System"/>
    <f:field ref="objmodifiedat" par="" text="24.8.2017 10:18:4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973</Words>
  <Characters>5550</Characters>
  <Application>Microsoft Office Word</Application>
  <DocSecurity>0</DocSecurity>
  <Lines>46</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Borovska Michala</cp:lastModifiedBy>
  <cp:revision>11</cp:revision>
  <cp:lastPrinted>2018-08-06T08:39:00Z</cp:lastPrinted>
  <dcterms:created xsi:type="dcterms:W3CDTF">2018-04-16T08:51:00Z</dcterms:created>
  <dcterms:modified xsi:type="dcterms:W3CDTF">2018-08-06T08:39:00Z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Michala Borovská</vt:lpwstr>
  </property>
  <property fmtid="{D5CDD505-2E9C-101B-9397-08002B2CF9AE}" pid="9" name="FSC#SKEDITIONSLOVLEX@103.510:zodppredkladatel">
    <vt:lpwstr>Ing. Peter Žiga</vt:lpwstr>
  </property>
  <property fmtid="{D5CDD505-2E9C-101B-9397-08002B2CF9AE}" pid="10" name="FSC#SKEDITIONSLOVLEX@103.510:nazovpredpis">
    <vt:lpwstr>, ktorým sa mení zákon č. 319/2013 Z. z. o pôsobnosti orgánov štátnej správy pre sprístupňovanie biocídnych výrobkov na trh a ich používanie a o zmene a doplnení niektorých zákonov (biocídny zákon)</vt:lpwstr>
  </property>
  <property fmtid="{D5CDD505-2E9C-101B-9397-08002B2CF9AE}" pid="11" name="FSC#SKEDITIONSLOVLEX@103.510:cislopredpis">
    <vt:lpwstr/>
  </property>
  <property fmtid="{D5CDD505-2E9C-101B-9397-08002B2CF9AE}" pid="12" name="FSC#SKEDITIONSLOVLEX@103.510:zodpinstitucia">
    <vt:lpwstr>Ministerstvo hospodárstva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materiál</vt:lpwstr>
  </property>
  <property fmtid="{D5CDD505-2E9C-101B-9397-08002B2CF9AE}" pid="16" name="FSC#SKEDITIONSLOVLEX@103.510:plnynazovpredpis">
    <vt:lpwstr> Zákon, ktorým sa mení zákon č. 319/2013 Z. z. o pôsobnosti orgánov štátnej správy pre sprístupňovanie biocídnych výrobkov na trh a ich používanie a o zmene a doplnení niektorých zákonov (biocídny zákon)</vt:lpwstr>
  </property>
  <property fmtid="{D5CDD505-2E9C-101B-9397-08002B2CF9AE}" pid="17" name="FSC#SKEDITIONSLOVLEX@103.510:rezortcislopredpis">
    <vt:lpwstr>21461/2017-2062-34902</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LP/2017/494</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Nariadenie Európskeho parlamentu a Rady (EÚ) č. 528/2012 z  22. mája 2012 o sprístupňovaní biocídnych výrobkov na trhu a ich používaní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hospodárstva Slovenskej republiky</vt:lpwstr>
  </property>
  <property fmtid="{D5CDD505-2E9C-101B-9397-08002B2CF9AE}" pid="48" name="FSC#SKEDITIONSLOVLEX@103.510:AttrDateDocPropZaciatokPKK">
    <vt:lpwstr>15. 6. 2017</vt:lpwstr>
  </property>
  <property fmtid="{D5CDD505-2E9C-101B-9397-08002B2CF9AE}" pid="49" name="FSC#SKEDITIONSLOVLEX@103.510:AttrDateDocPropUkonceniePKK">
    <vt:lpwstr>28. 6. 2017</vt:lpwstr>
  </property>
  <property fmtid="{D5CDD505-2E9C-101B-9397-08002B2CF9AE}" pid="50" name="FSC#SKEDITIONSLOVLEX@103.510:AttrStrDocPropVplyvRozpocetVS">
    <vt:lpwstr>Pozitívne_x000d_
Negatívne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56"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57"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58" name="FSC#SKEDITIONSLOVLEX@103.510:AttrStrListDocPropTextKomunike">
    <vt:lpwstr>Vláda Slovenskej republiky na svojom rokovaní dňa ....................... prerokovala a schválila návrh zákona, ktorým sa mení zákon č. 319/2013 Z. z. o pôsobnosti orgánov štátnej správy pre sprístupňovanie biocídnych výrobkov na trh a ich používanie a o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hospodárstva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justify;"&gt;&amp;nbsp;&amp;nbsp;&amp;nbsp;&amp;nbsp; Návrh zákona, ktorým sa mení zákon č. 319/2013 Z. z. o&amp;nbsp;pôsobnosti orgánov štátnej správy pre sprístupňovanie biocídnych výrobkov na trhu a&amp;nbsp;ich používanie a&amp;nbsp;o&amp;nbsp;zmene a&amp;nbsp;doplnen</vt:lpwstr>
  </property>
  <property fmtid="{D5CDD505-2E9C-101B-9397-08002B2CF9AE}" pid="130" name="FSC#COOSYSTEM@1.1:Container">
    <vt:lpwstr>COO.2145.1000.3.2133178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hospodárstva Slovenskej republiky</vt:lpwstr>
  </property>
  <property fmtid="{D5CDD505-2E9C-101B-9397-08002B2CF9AE}" pid="145" name="FSC#SKEDITIONSLOVLEX@103.510:funkciaZodpPredAkuzativ">
    <vt:lpwstr>ministerovi hospodárstva Slovenskej republiky</vt:lpwstr>
  </property>
  <property fmtid="{D5CDD505-2E9C-101B-9397-08002B2CF9AE}" pid="146" name="FSC#SKEDITIONSLOVLEX@103.510:funkciaZodpPredDativ">
    <vt:lpwstr>ministera hospodárstva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Ing. Peter Žiga_x000d_
minister hospodárstva Slovenskej republiky</vt:lpwstr>
  </property>
  <property fmtid="{D5CDD505-2E9C-101B-9397-08002B2CF9AE}" pid="151" name="FSC#SKEDITIONSLOVLEX@103.510:aktualnyrok">
    <vt:lpwstr>2017</vt:lpwstr>
  </property>
  <property fmtid="{D5CDD505-2E9C-101B-9397-08002B2CF9AE}" pid="152" name="FSC#SKEDITIONSLOVLEX@103.510:vytvorenedna">
    <vt:lpwstr>24. 8. 2017</vt:lpwstr>
  </property>
</Properties>
</file>