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180" w:rsidRDefault="000101AD" w:rsidP="000101AD">
      <w:pPr>
        <w:jc w:val="center"/>
        <w:rPr>
          <w:rFonts w:ascii="Times New Roman" w:hAnsi="Times New Roman" w:cs="Times New Roman"/>
          <w:b/>
          <w:sz w:val="28"/>
          <w:szCs w:val="28"/>
        </w:rPr>
      </w:pPr>
      <w:r w:rsidRPr="000101AD">
        <w:rPr>
          <w:rFonts w:ascii="Times New Roman" w:hAnsi="Times New Roman" w:cs="Times New Roman"/>
          <w:b/>
          <w:sz w:val="28"/>
          <w:szCs w:val="28"/>
        </w:rPr>
        <w:t xml:space="preserve">Vyhlásenie </w:t>
      </w:r>
      <w:r>
        <w:rPr>
          <w:rFonts w:ascii="Times New Roman" w:hAnsi="Times New Roman" w:cs="Times New Roman"/>
          <w:b/>
          <w:sz w:val="28"/>
          <w:szCs w:val="28"/>
        </w:rPr>
        <w:t xml:space="preserve">predkladateľa </w:t>
      </w:r>
      <w:r w:rsidRPr="000101AD">
        <w:rPr>
          <w:rFonts w:ascii="Times New Roman" w:hAnsi="Times New Roman" w:cs="Times New Roman"/>
          <w:b/>
          <w:sz w:val="28"/>
          <w:szCs w:val="28"/>
        </w:rPr>
        <w:t>o</w:t>
      </w:r>
      <w:r>
        <w:rPr>
          <w:rFonts w:ascii="Times New Roman" w:hAnsi="Times New Roman" w:cs="Times New Roman"/>
          <w:b/>
          <w:sz w:val="28"/>
          <w:szCs w:val="28"/>
        </w:rPr>
        <w:t> </w:t>
      </w:r>
      <w:r w:rsidRPr="000101AD">
        <w:rPr>
          <w:rFonts w:ascii="Times New Roman" w:hAnsi="Times New Roman" w:cs="Times New Roman"/>
          <w:b/>
          <w:sz w:val="28"/>
          <w:szCs w:val="28"/>
        </w:rPr>
        <w:t>rozporoch</w:t>
      </w:r>
    </w:p>
    <w:p w:rsidR="000101AD" w:rsidRDefault="000101AD" w:rsidP="000101AD">
      <w:pPr>
        <w:jc w:val="center"/>
        <w:rPr>
          <w:rFonts w:ascii="Times New Roman" w:hAnsi="Times New Roman" w:cs="Times New Roman"/>
          <w:b/>
          <w:sz w:val="28"/>
          <w:szCs w:val="28"/>
        </w:rPr>
      </w:pPr>
    </w:p>
    <w:p w:rsidR="000101AD" w:rsidRDefault="000101AD" w:rsidP="000101AD">
      <w:pPr>
        <w:jc w:val="center"/>
        <w:rPr>
          <w:rFonts w:ascii="Times New Roman" w:hAnsi="Times New Roman" w:cs="Times New Roman"/>
          <w:b/>
          <w:sz w:val="28"/>
          <w:szCs w:val="28"/>
        </w:rPr>
      </w:pPr>
    </w:p>
    <w:p w:rsidR="008C729F" w:rsidRPr="00464D3E" w:rsidRDefault="000101AD" w:rsidP="008C729F">
      <w:pPr>
        <w:spacing w:before="120" w:line="240" w:lineRule="auto"/>
        <w:ind w:firstLine="708"/>
        <w:jc w:val="both"/>
        <w:rPr>
          <w:rFonts w:ascii="Times New Roman" w:hAnsi="Times New Roman" w:cs="Times New Roman"/>
          <w:sz w:val="24"/>
          <w:szCs w:val="24"/>
        </w:rPr>
      </w:pPr>
      <w:r w:rsidRPr="000101AD">
        <w:rPr>
          <w:rFonts w:ascii="Times New Roman" w:hAnsi="Times New Roman" w:cs="Times New Roman"/>
          <w:sz w:val="24"/>
          <w:szCs w:val="24"/>
        </w:rPr>
        <w:t xml:space="preserve">Návrh zákona, ktorým sa mení a dopĺňa zákon č. 71/2013 Z. z. o poskytovaní dotácií v pôsobnosti Ministerstva hospodárstva Slovenskej republiky v znení neskorších predpisov a mení zákon č. </w:t>
      </w:r>
      <w:r>
        <w:rPr>
          <w:rFonts w:ascii="Times New Roman" w:hAnsi="Times New Roman" w:cs="Times New Roman"/>
          <w:sz w:val="24"/>
          <w:szCs w:val="24"/>
        </w:rPr>
        <w:t xml:space="preserve">290/2016 Z. z. o podpore malého </w:t>
      </w:r>
      <w:r w:rsidRPr="000101AD">
        <w:rPr>
          <w:rFonts w:ascii="Times New Roman" w:hAnsi="Times New Roman" w:cs="Times New Roman"/>
          <w:sz w:val="24"/>
          <w:szCs w:val="24"/>
        </w:rPr>
        <w:t>a stredného podnikania a o zmene a dop</w:t>
      </w:r>
      <w:r>
        <w:rPr>
          <w:rFonts w:ascii="Times New Roman" w:hAnsi="Times New Roman" w:cs="Times New Roman"/>
          <w:sz w:val="24"/>
          <w:szCs w:val="24"/>
        </w:rPr>
        <w:t xml:space="preserve">lnení zákona č. 71/2013 Z. z. </w:t>
      </w:r>
      <w:r w:rsidRPr="000101AD">
        <w:rPr>
          <w:rFonts w:ascii="Times New Roman" w:hAnsi="Times New Roman" w:cs="Times New Roman"/>
          <w:sz w:val="24"/>
          <w:szCs w:val="24"/>
        </w:rPr>
        <w:t>o poskytovaní dotácií v pôsobnosti Ministerstva hospodárstva Slovenskej republiky v znení neskorších predpisov v znení zákona č. 177/2018 Z. z.</w:t>
      </w:r>
      <w:r>
        <w:rPr>
          <w:rFonts w:ascii="Times New Roman" w:hAnsi="Times New Roman" w:cs="Times New Roman"/>
          <w:sz w:val="24"/>
          <w:szCs w:val="24"/>
        </w:rPr>
        <w:t xml:space="preserve"> sa na rokovanie LRV </w:t>
      </w:r>
      <w:r w:rsidR="000B20B8">
        <w:rPr>
          <w:rFonts w:ascii="Times New Roman" w:hAnsi="Times New Roman" w:cs="Times New Roman"/>
          <w:sz w:val="24"/>
          <w:szCs w:val="24"/>
        </w:rPr>
        <w:t xml:space="preserve">SR </w:t>
      </w:r>
      <w:r>
        <w:rPr>
          <w:rFonts w:ascii="Times New Roman" w:hAnsi="Times New Roman" w:cs="Times New Roman"/>
          <w:sz w:val="24"/>
          <w:szCs w:val="24"/>
        </w:rPr>
        <w:t xml:space="preserve">predkladá </w:t>
      </w:r>
      <w:r w:rsidRPr="00464D3E">
        <w:rPr>
          <w:rFonts w:ascii="Times New Roman" w:hAnsi="Times New Roman" w:cs="Times New Roman"/>
          <w:sz w:val="24"/>
          <w:szCs w:val="24"/>
        </w:rPr>
        <w:t>s rozporom s Klubom 500</w:t>
      </w:r>
      <w:r w:rsidR="000B20B8" w:rsidRPr="00464D3E">
        <w:rPr>
          <w:rFonts w:ascii="Times New Roman" w:hAnsi="Times New Roman" w:cs="Times New Roman"/>
          <w:sz w:val="24"/>
          <w:szCs w:val="24"/>
        </w:rPr>
        <w:t xml:space="preserve"> a </w:t>
      </w:r>
      <w:r w:rsidR="008C729F" w:rsidRPr="00464D3E">
        <w:rPr>
          <w:rStyle w:val="st1"/>
          <w:rFonts w:ascii="Times New Roman" w:hAnsi="Times New Roman" w:cs="Times New Roman"/>
          <w:sz w:val="24"/>
          <w:szCs w:val="24"/>
        </w:rPr>
        <w:t xml:space="preserve">Slovenskou asociáciou pre </w:t>
      </w:r>
      <w:proofErr w:type="spellStart"/>
      <w:r w:rsidR="008C729F" w:rsidRPr="00464D3E">
        <w:rPr>
          <w:rStyle w:val="st1"/>
          <w:rFonts w:ascii="Times New Roman" w:hAnsi="Times New Roman" w:cs="Times New Roman"/>
          <w:sz w:val="24"/>
          <w:szCs w:val="24"/>
        </w:rPr>
        <w:t>elektromobilitu</w:t>
      </w:r>
      <w:proofErr w:type="spellEnd"/>
      <w:r w:rsidR="008C729F" w:rsidRPr="00464D3E">
        <w:rPr>
          <w:rFonts w:ascii="Times New Roman" w:hAnsi="Times New Roman" w:cs="Times New Roman"/>
          <w:sz w:val="24"/>
          <w:szCs w:val="24"/>
        </w:rPr>
        <w:t>.</w:t>
      </w:r>
    </w:p>
    <w:p w:rsidR="000B20B8" w:rsidRDefault="008C729F" w:rsidP="000101AD">
      <w:pPr>
        <w:jc w:val="both"/>
        <w:rPr>
          <w:rFonts w:ascii="Times New Roman" w:hAnsi="Times New Roman" w:cs="Times New Roman"/>
          <w:sz w:val="24"/>
          <w:szCs w:val="24"/>
        </w:rPr>
      </w:pPr>
      <w:r>
        <w:rPr>
          <w:rFonts w:ascii="Times New Roman" w:hAnsi="Times New Roman" w:cs="Times New Roman"/>
          <w:sz w:val="24"/>
          <w:szCs w:val="24"/>
        </w:rPr>
        <w:t>Rozpory s Klubom 500</w:t>
      </w:r>
      <w:r w:rsidR="000B20B8">
        <w:rPr>
          <w:rFonts w:ascii="Times New Roman" w:hAnsi="Times New Roman" w:cs="Times New Roman"/>
          <w:sz w:val="24"/>
          <w:szCs w:val="24"/>
        </w:rPr>
        <w:t>:</w:t>
      </w:r>
    </w:p>
    <w:p w:rsidR="000101AD" w:rsidRDefault="000B20B8" w:rsidP="000B20B8">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V</w:t>
      </w:r>
      <w:r w:rsidRPr="000B20B8">
        <w:rPr>
          <w:rFonts w:ascii="Times New Roman" w:hAnsi="Times New Roman" w:cs="Times New Roman"/>
          <w:sz w:val="24"/>
          <w:szCs w:val="24"/>
        </w:rPr>
        <w:t>ypusteni</w:t>
      </w:r>
      <w:r w:rsidR="0068223D">
        <w:rPr>
          <w:rFonts w:ascii="Times New Roman" w:hAnsi="Times New Roman" w:cs="Times New Roman"/>
          <w:sz w:val="24"/>
          <w:szCs w:val="24"/>
        </w:rPr>
        <w:t>e</w:t>
      </w:r>
      <w:r w:rsidRPr="000B20B8">
        <w:rPr>
          <w:rFonts w:ascii="Times New Roman" w:hAnsi="Times New Roman" w:cs="Times New Roman"/>
          <w:sz w:val="24"/>
          <w:szCs w:val="24"/>
        </w:rPr>
        <w:t xml:space="preserve"> horného limitu pre použitie dotácie na úhradu miezd, platov, odmien, služobných príjmov, odvodov, príspevkov, náhrad a osobných vyrovnaní zamestnancov a štatutárnych orgánov združenia právnických osôb s účasťou ministerstva, ako aj na úhradu ostatných peňažných nárokov zamestnancov.</w:t>
      </w:r>
    </w:p>
    <w:p w:rsidR="000B20B8" w:rsidRDefault="000B20B8" w:rsidP="000B20B8">
      <w:pPr>
        <w:pStyle w:val="Odsekzoznamu"/>
        <w:jc w:val="both"/>
        <w:rPr>
          <w:rFonts w:ascii="Times New Roman" w:hAnsi="Times New Roman" w:cs="Times New Roman"/>
          <w:sz w:val="24"/>
          <w:szCs w:val="24"/>
        </w:rPr>
      </w:pPr>
      <w:r w:rsidRPr="000B20B8">
        <w:rPr>
          <w:rFonts w:ascii="Times New Roman" w:hAnsi="Times New Roman" w:cs="Times New Roman"/>
          <w:sz w:val="24"/>
          <w:szCs w:val="24"/>
          <w:u w:val="single"/>
        </w:rPr>
        <w:t>Stanovisko MH SR:</w:t>
      </w:r>
      <w:r>
        <w:rPr>
          <w:rFonts w:ascii="Times New Roman" w:hAnsi="Times New Roman" w:cs="Times New Roman"/>
          <w:sz w:val="24"/>
          <w:szCs w:val="24"/>
        </w:rPr>
        <w:t xml:space="preserve"> </w:t>
      </w:r>
      <w:r w:rsidRPr="000B20B8">
        <w:rPr>
          <w:rFonts w:ascii="Times New Roman" w:hAnsi="Times New Roman" w:cs="Times New Roman"/>
          <w:sz w:val="24"/>
          <w:szCs w:val="24"/>
        </w:rPr>
        <w:t>Vypustenie horného limitu pre použitie dotácie na úhradu miezd je nutné najmä z dôvodu, aby združenia právnických osôb s účasťou ministerstva boli schopné z trhu práce získavať kvalifikovaných zamestnancov.</w:t>
      </w:r>
    </w:p>
    <w:p w:rsidR="000B20B8" w:rsidRDefault="000B20B8" w:rsidP="000B20B8">
      <w:pPr>
        <w:pStyle w:val="Odsekzoznamu"/>
        <w:numPr>
          <w:ilvl w:val="0"/>
          <w:numId w:val="1"/>
        </w:numPr>
        <w:jc w:val="both"/>
        <w:rPr>
          <w:rFonts w:ascii="Times New Roman" w:hAnsi="Times New Roman" w:cs="Times New Roman"/>
          <w:sz w:val="24"/>
          <w:szCs w:val="24"/>
        </w:rPr>
      </w:pPr>
      <w:r w:rsidRPr="000B20B8">
        <w:rPr>
          <w:rFonts w:ascii="Times New Roman" w:hAnsi="Times New Roman" w:cs="Times New Roman"/>
          <w:sz w:val="24"/>
          <w:szCs w:val="24"/>
        </w:rPr>
        <w:t>Zníženi</w:t>
      </w:r>
      <w:r w:rsidR="0068223D">
        <w:rPr>
          <w:rFonts w:ascii="Times New Roman" w:hAnsi="Times New Roman" w:cs="Times New Roman"/>
          <w:sz w:val="24"/>
          <w:szCs w:val="24"/>
        </w:rPr>
        <w:t>e</w:t>
      </w:r>
      <w:bookmarkStart w:id="0" w:name="_GoBack"/>
      <w:bookmarkEnd w:id="0"/>
      <w:r w:rsidRPr="000B20B8">
        <w:rPr>
          <w:rFonts w:ascii="Times New Roman" w:hAnsi="Times New Roman" w:cs="Times New Roman"/>
          <w:sz w:val="24"/>
          <w:szCs w:val="24"/>
        </w:rPr>
        <w:t xml:space="preserve">  povinného spolufinancovania na 5% hodnoty projektu. Máme za to, že vyššia miera spolufinancovania vytvára vyšší tlak na predkladanie reálnych a kvalitných projektov.</w:t>
      </w:r>
    </w:p>
    <w:p w:rsidR="000B20B8" w:rsidRDefault="000B20B8" w:rsidP="000B20B8">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Stanovisko MH SR: </w:t>
      </w:r>
      <w:r w:rsidRPr="000B20B8">
        <w:rPr>
          <w:rFonts w:ascii="Times New Roman" w:hAnsi="Times New Roman" w:cs="Times New Roman"/>
          <w:sz w:val="24"/>
          <w:szCs w:val="24"/>
        </w:rPr>
        <w:t xml:space="preserve">Nestotožňujeme sa s predkladateľom pripomienky v názore, že kvalita projektov je priamoúmerná miere spolufinancovania projektu zo strany žiadateľa o dotáciu. Predkladateľ pripomienky svoje konštatovanie nepodložil žiadnymi vecnými ukazovateľmi. Pri zohľadňovaní miery spolufinancovania projektov je potrebné brať okrem iného do úvahy okruh oprávnených prijímateľov dotácie vo väzbe na predpokladanú sumu poskytnutých dotácií. V ostatných rokoch došlo v rámci kapitoly MH SR k navýšeniu prostriedkov poskytovaných na podporu ochrany spotrebiteľa. Kým v roku 2015 sa výška dotácie pohybovala okolo 3 000 €, v roku 2018 sa poskytli aj dotácie v sume 15 000 €. MH SR v čoraz väčšej miere koncipuje výzvy na poskytnutie dotácie na podporu ochrany spotrebiteľa tak, aby sa zabezpečovali dlhodobo žiadané informačné, poradenské služby a pomoc pri riešení spotrebiteľských sporov, a to naprieč celým územím Slovenska, ale súčasne sa snaží vytvárať podmienky pre iniciatívnejšie a inovatívnejšie projekty v oblasti ochrany spotrebiteľa či projekty zamerané na najaktuálnejšie spotrebiteľské témy. Je potrebné prihliadať na to, že prevažnú väčšinu právnických osôb založených alebo zriadených na ochranu spotrebiteľa tvoria stále mimovládne neziskové organizácie, ktoré sú limitované, pokiaľ ide o možnosti na získavanie finančných prostriedkov. Zníženie úrovne spolufinancovania z 10% na 5 % žiadanej sumy je v súlade s obdobne zameranými dotačnými mechanizmami, napr. 5%-tná miera spolufinancovania pri poskytovaní dotácií na podporu ochrany práv pacientov (§ 4 ods. 2 v spojení s § 2 ods. </w:t>
      </w:r>
      <w:r w:rsidRPr="000B20B8">
        <w:rPr>
          <w:rFonts w:ascii="Times New Roman" w:hAnsi="Times New Roman" w:cs="Times New Roman"/>
          <w:sz w:val="24"/>
          <w:szCs w:val="24"/>
        </w:rPr>
        <w:lastRenderedPageBreak/>
        <w:t>1 písm. g) zákona č. 525/2010 Z. z. o poskytovaní dotácií v pôsobnosti Ministerstva zdravotníctva Slovenskej republiky v znení neskorších predpisov) alebo  pri poskytovaní dotácie na posilnenie efektívnosti vymáhateľnosti ľudských práv a slobôd, vzdelávania a školenia, poradenskú činnosť, monitorovaciu činnosť a bezplatnú právnu pomoc, zaobstaranie publikácií, učebných materiálov a pomôcok v oblasti ľudských práv a slobôd v pôsobnosti Ministerstva spravodlivosti (§ 4 ods. 3 v spojení s § 3 ods. 1 zákona č. 302/2016 Z. z. o poskytovaní dotácií v pôsobnosti Ministerstva spravodlivosti Slovenskej republiky a o zmene a doplnení zákona č. 545/2010 Z. z. 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neskorších predpisov v znení zákona č. 287/2012 Z. z. v znení zákona č. 274/2017 Z. z.).</w:t>
      </w:r>
    </w:p>
    <w:p w:rsidR="000B20B8" w:rsidRDefault="000B20B8" w:rsidP="000B20B8">
      <w:pPr>
        <w:pStyle w:val="Odsekzoznamu"/>
        <w:jc w:val="both"/>
        <w:rPr>
          <w:rFonts w:ascii="Times New Roman" w:hAnsi="Times New Roman" w:cs="Times New Roman"/>
          <w:sz w:val="24"/>
          <w:szCs w:val="24"/>
        </w:rPr>
      </w:pPr>
    </w:p>
    <w:p w:rsidR="008C729F" w:rsidRDefault="000B20B8" w:rsidP="008C729F">
      <w:pPr>
        <w:spacing w:before="120" w:line="240" w:lineRule="auto"/>
        <w:jc w:val="both"/>
        <w:rPr>
          <w:rStyle w:val="st1"/>
          <w:rFonts w:ascii="Times New Roman" w:hAnsi="Times New Roman" w:cs="Times New Roman"/>
          <w:sz w:val="24"/>
          <w:szCs w:val="24"/>
        </w:rPr>
      </w:pPr>
      <w:r>
        <w:rPr>
          <w:rFonts w:ascii="Times New Roman" w:hAnsi="Times New Roman" w:cs="Times New Roman"/>
          <w:sz w:val="24"/>
          <w:szCs w:val="24"/>
        </w:rPr>
        <w:t>R</w:t>
      </w:r>
      <w:r w:rsidR="008C729F">
        <w:rPr>
          <w:rFonts w:ascii="Times New Roman" w:hAnsi="Times New Roman" w:cs="Times New Roman"/>
          <w:sz w:val="24"/>
          <w:szCs w:val="24"/>
        </w:rPr>
        <w:t xml:space="preserve">ozpory so </w:t>
      </w:r>
      <w:r w:rsidR="008C729F" w:rsidRPr="00EB0DCE">
        <w:rPr>
          <w:rStyle w:val="st1"/>
          <w:rFonts w:ascii="Times New Roman" w:hAnsi="Times New Roman" w:cs="Times New Roman"/>
          <w:sz w:val="24"/>
          <w:szCs w:val="24"/>
        </w:rPr>
        <w:t xml:space="preserve">Slovenskou asociáciou pre </w:t>
      </w:r>
      <w:proofErr w:type="spellStart"/>
      <w:r w:rsidR="008C729F" w:rsidRPr="00EB0DCE">
        <w:rPr>
          <w:rStyle w:val="st1"/>
          <w:rFonts w:ascii="Times New Roman" w:hAnsi="Times New Roman" w:cs="Times New Roman"/>
          <w:sz w:val="24"/>
          <w:szCs w:val="24"/>
        </w:rPr>
        <w:t>elektromobilitu</w:t>
      </w:r>
      <w:proofErr w:type="spellEnd"/>
      <w:r w:rsidR="008C729F">
        <w:rPr>
          <w:rStyle w:val="st1"/>
          <w:rFonts w:ascii="Times New Roman" w:hAnsi="Times New Roman" w:cs="Times New Roman"/>
          <w:sz w:val="24"/>
          <w:szCs w:val="24"/>
        </w:rPr>
        <w:t>:</w:t>
      </w:r>
    </w:p>
    <w:p w:rsidR="008C729F" w:rsidRDefault="008C729F" w:rsidP="008C729F">
      <w:pPr>
        <w:pStyle w:val="Odsekzoznamu"/>
        <w:numPr>
          <w:ilvl w:val="0"/>
          <w:numId w:val="2"/>
        </w:numPr>
        <w:spacing w:before="120" w:line="240" w:lineRule="auto"/>
        <w:jc w:val="both"/>
        <w:rPr>
          <w:rFonts w:ascii="Times New Roman" w:hAnsi="Times New Roman" w:cs="Times New Roman"/>
          <w:sz w:val="24"/>
          <w:szCs w:val="24"/>
        </w:rPr>
      </w:pPr>
      <w:r w:rsidRPr="008C729F">
        <w:rPr>
          <w:rFonts w:ascii="Times New Roman" w:hAnsi="Times New Roman" w:cs="Times New Roman"/>
          <w:sz w:val="24"/>
          <w:szCs w:val="24"/>
        </w:rPr>
        <w:t xml:space="preserve">Na konci odseku za slová „nabíjacej stanice“ požadujeme doplniť slová: „a zároveň na krytie nákladov súvisiacich s obstaraním verejne prístupnej nabíjacej stanice, ako aj na krytie nákladov súvisiacich s jej prevádzkou.“ • odôvodnenie: pre vyjasnenie pochybností, či je </w:t>
      </w:r>
      <w:proofErr w:type="spellStart"/>
      <w:r w:rsidRPr="008C729F">
        <w:rPr>
          <w:rFonts w:ascii="Times New Roman" w:hAnsi="Times New Roman" w:cs="Times New Roman"/>
          <w:sz w:val="24"/>
          <w:szCs w:val="24"/>
        </w:rPr>
        <w:t>resp</w:t>
      </w:r>
      <w:proofErr w:type="spellEnd"/>
      <w:r w:rsidRPr="008C729F">
        <w:rPr>
          <w:rFonts w:ascii="Times New Roman" w:hAnsi="Times New Roman" w:cs="Times New Roman"/>
          <w:sz w:val="24"/>
          <w:szCs w:val="24"/>
        </w:rPr>
        <w:t xml:space="preserve"> môže byť podporený aj samotný nákup technológie a jej prevádzka alebo iba služba výstavby</w:t>
      </w:r>
      <w:r>
        <w:rPr>
          <w:rFonts w:ascii="Times New Roman" w:hAnsi="Times New Roman" w:cs="Times New Roman"/>
          <w:sz w:val="24"/>
          <w:szCs w:val="24"/>
        </w:rPr>
        <w:t>.</w:t>
      </w:r>
    </w:p>
    <w:p w:rsidR="008C729F" w:rsidRDefault="008C729F" w:rsidP="008C729F">
      <w:pPr>
        <w:pStyle w:val="Odsekzoznamu"/>
        <w:spacing w:before="120" w:line="240" w:lineRule="auto"/>
        <w:jc w:val="both"/>
        <w:rPr>
          <w:rFonts w:ascii="Times New Roman" w:hAnsi="Times New Roman" w:cs="Times New Roman"/>
          <w:sz w:val="24"/>
          <w:szCs w:val="24"/>
        </w:rPr>
      </w:pPr>
      <w:r w:rsidRPr="00464D3E">
        <w:rPr>
          <w:rFonts w:ascii="Times New Roman" w:hAnsi="Times New Roman" w:cs="Times New Roman"/>
          <w:sz w:val="24"/>
          <w:szCs w:val="24"/>
          <w:u w:val="single"/>
        </w:rPr>
        <w:t>Stanovisko MH SR:</w:t>
      </w:r>
      <w:r>
        <w:rPr>
          <w:rFonts w:ascii="Times New Roman" w:hAnsi="Times New Roman" w:cs="Times New Roman"/>
          <w:sz w:val="24"/>
          <w:szCs w:val="24"/>
        </w:rPr>
        <w:t xml:space="preserve"> MH SR pripomienku nemôže akceptovať z dôvodu, že požadované je </w:t>
      </w:r>
      <w:r w:rsidRPr="008C729F">
        <w:rPr>
          <w:rFonts w:ascii="Times New Roman" w:hAnsi="Times New Roman" w:cs="Times New Roman"/>
          <w:sz w:val="24"/>
          <w:szCs w:val="24"/>
        </w:rPr>
        <w:t>nad rozsah poskytovanej dotácie v pôsobnosti MH SR.</w:t>
      </w:r>
    </w:p>
    <w:p w:rsidR="008C729F" w:rsidRDefault="008C729F" w:rsidP="008C729F">
      <w:pPr>
        <w:pStyle w:val="Odsekzoznamu"/>
        <w:spacing w:before="120" w:line="240" w:lineRule="auto"/>
        <w:jc w:val="both"/>
        <w:rPr>
          <w:rFonts w:ascii="Times New Roman" w:hAnsi="Times New Roman" w:cs="Times New Roman"/>
          <w:sz w:val="24"/>
          <w:szCs w:val="24"/>
        </w:rPr>
      </w:pPr>
    </w:p>
    <w:p w:rsidR="008C729F" w:rsidRDefault="008C729F" w:rsidP="008C729F">
      <w:pPr>
        <w:pStyle w:val="Odsekzoznamu"/>
        <w:numPr>
          <w:ilvl w:val="0"/>
          <w:numId w:val="2"/>
        </w:numPr>
        <w:spacing w:before="120" w:line="240" w:lineRule="auto"/>
        <w:jc w:val="both"/>
        <w:rPr>
          <w:rFonts w:ascii="Times New Roman" w:hAnsi="Times New Roman" w:cs="Times New Roman"/>
          <w:sz w:val="24"/>
          <w:szCs w:val="24"/>
        </w:rPr>
      </w:pPr>
      <w:r w:rsidRPr="008C729F">
        <w:rPr>
          <w:rFonts w:ascii="Times New Roman" w:hAnsi="Times New Roman" w:cs="Times New Roman"/>
          <w:sz w:val="24"/>
          <w:szCs w:val="24"/>
        </w:rPr>
        <w:t xml:space="preserve">V par 8b, doplnenie bodu 2: Dotáciu podľa § 2 písm. h) možno poskytnúť na obstaranie akumulačnej technológie na akumuláciu energie z obnoviteľných zdrojov energie pre podporu verejne prístupného nabíjanie elektromobilov V par 8b, doplnenie bodu: Dotáciu podľa § 2 písm. h) možno poskytnúť na publikačnú činnosť s tematikou </w:t>
      </w:r>
      <w:proofErr w:type="spellStart"/>
      <w:r w:rsidRPr="008C729F">
        <w:rPr>
          <w:rFonts w:ascii="Times New Roman" w:hAnsi="Times New Roman" w:cs="Times New Roman"/>
          <w:sz w:val="24"/>
          <w:szCs w:val="24"/>
        </w:rPr>
        <w:t>elektromobility</w:t>
      </w:r>
      <w:proofErr w:type="spellEnd"/>
      <w:r w:rsidRPr="008C729F">
        <w:rPr>
          <w:rFonts w:ascii="Times New Roman" w:hAnsi="Times New Roman" w:cs="Times New Roman"/>
          <w:sz w:val="24"/>
          <w:szCs w:val="24"/>
        </w:rPr>
        <w:t xml:space="preserve">, údržbu a rekonštrukciu historických elektromobilov, vývoj </w:t>
      </w:r>
      <w:proofErr w:type="spellStart"/>
      <w:r w:rsidRPr="008C729F">
        <w:rPr>
          <w:rFonts w:ascii="Times New Roman" w:hAnsi="Times New Roman" w:cs="Times New Roman"/>
          <w:sz w:val="24"/>
          <w:szCs w:val="24"/>
        </w:rPr>
        <w:t>elektromobilových</w:t>
      </w:r>
      <w:proofErr w:type="spellEnd"/>
      <w:r w:rsidRPr="008C729F">
        <w:rPr>
          <w:rFonts w:ascii="Times New Roman" w:hAnsi="Times New Roman" w:cs="Times New Roman"/>
          <w:sz w:val="24"/>
          <w:szCs w:val="24"/>
        </w:rPr>
        <w:t xml:space="preserve"> prototypov a ďalších aktivít podporujúcich rozvoj </w:t>
      </w:r>
      <w:proofErr w:type="spellStart"/>
      <w:r w:rsidRPr="008C729F">
        <w:rPr>
          <w:rFonts w:ascii="Times New Roman" w:hAnsi="Times New Roman" w:cs="Times New Roman"/>
          <w:sz w:val="24"/>
          <w:szCs w:val="24"/>
        </w:rPr>
        <w:t>elektromobility</w:t>
      </w:r>
      <w:proofErr w:type="spellEnd"/>
      <w:r w:rsidRPr="008C729F">
        <w:rPr>
          <w:rFonts w:ascii="Times New Roman" w:hAnsi="Times New Roman" w:cs="Times New Roman"/>
          <w:sz w:val="24"/>
          <w:szCs w:val="24"/>
        </w:rPr>
        <w:t xml:space="preserve"> na Slovensku, vrátan</w:t>
      </w:r>
      <w:r>
        <w:rPr>
          <w:rFonts w:ascii="Times New Roman" w:hAnsi="Times New Roman" w:cs="Times New Roman"/>
          <w:sz w:val="24"/>
          <w:szCs w:val="24"/>
        </w:rPr>
        <w:t>e jej medzinárodnej prezentácie.</w:t>
      </w:r>
    </w:p>
    <w:p w:rsidR="008C729F" w:rsidRDefault="008C729F" w:rsidP="008C729F">
      <w:pPr>
        <w:pStyle w:val="Odsekzoznamu"/>
        <w:spacing w:before="120" w:line="240" w:lineRule="auto"/>
        <w:jc w:val="both"/>
        <w:rPr>
          <w:rFonts w:ascii="Times New Roman" w:hAnsi="Times New Roman" w:cs="Times New Roman"/>
          <w:sz w:val="24"/>
          <w:szCs w:val="24"/>
        </w:rPr>
      </w:pPr>
      <w:r w:rsidRPr="00464D3E">
        <w:rPr>
          <w:rFonts w:ascii="Times New Roman" w:hAnsi="Times New Roman" w:cs="Times New Roman"/>
          <w:sz w:val="24"/>
          <w:szCs w:val="24"/>
          <w:u w:val="single"/>
        </w:rPr>
        <w:t>Stanovisko MH SR:</w:t>
      </w:r>
      <w:r>
        <w:rPr>
          <w:rFonts w:ascii="Times New Roman" w:hAnsi="Times New Roman" w:cs="Times New Roman"/>
          <w:sz w:val="24"/>
          <w:szCs w:val="24"/>
        </w:rPr>
        <w:t xml:space="preserve"> MH SR pripomienku nemôže akceptovať z dôvodu, že požadované je </w:t>
      </w:r>
      <w:r w:rsidRPr="008C729F">
        <w:rPr>
          <w:rFonts w:ascii="Times New Roman" w:hAnsi="Times New Roman" w:cs="Times New Roman"/>
          <w:sz w:val="24"/>
          <w:szCs w:val="24"/>
        </w:rPr>
        <w:t>nad rozsah poskytovanej dotácie v pôsobnosti MH SR.</w:t>
      </w:r>
    </w:p>
    <w:p w:rsidR="008C729F" w:rsidRPr="008C729F" w:rsidRDefault="008C729F" w:rsidP="008C729F">
      <w:pPr>
        <w:pStyle w:val="Odsekzoznamu"/>
        <w:spacing w:before="120" w:line="240" w:lineRule="auto"/>
        <w:jc w:val="both"/>
        <w:rPr>
          <w:rFonts w:ascii="Times New Roman" w:hAnsi="Times New Roman" w:cs="Times New Roman"/>
          <w:sz w:val="24"/>
          <w:szCs w:val="24"/>
        </w:rPr>
      </w:pPr>
    </w:p>
    <w:p w:rsidR="008C729F" w:rsidRDefault="008C729F" w:rsidP="008C729F">
      <w:pPr>
        <w:pStyle w:val="Odsekzoznamu"/>
        <w:spacing w:before="120" w:line="240" w:lineRule="auto"/>
        <w:jc w:val="both"/>
        <w:rPr>
          <w:rFonts w:ascii="Times New Roman" w:hAnsi="Times New Roman" w:cs="Times New Roman"/>
          <w:sz w:val="24"/>
          <w:szCs w:val="24"/>
        </w:rPr>
      </w:pPr>
    </w:p>
    <w:p w:rsidR="008C729F" w:rsidRPr="008C729F" w:rsidRDefault="008C729F" w:rsidP="008C729F">
      <w:pPr>
        <w:pStyle w:val="Odsekzoznamu"/>
        <w:spacing w:before="120" w:line="240" w:lineRule="auto"/>
        <w:jc w:val="both"/>
        <w:rPr>
          <w:rFonts w:ascii="Times New Roman" w:hAnsi="Times New Roman" w:cs="Times New Roman"/>
          <w:sz w:val="24"/>
          <w:szCs w:val="24"/>
        </w:rPr>
      </w:pPr>
    </w:p>
    <w:p w:rsidR="000B20B8" w:rsidRPr="000B20B8" w:rsidRDefault="000B20B8" w:rsidP="000B20B8">
      <w:pPr>
        <w:pStyle w:val="Odsekzoznamu"/>
        <w:ind w:left="0"/>
        <w:jc w:val="both"/>
        <w:rPr>
          <w:rFonts w:ascii="Times New Roman" w:hAnsi="Times New Roman" w:cs="Times New Roman"/>
          <w:sz w:val="24"/>
          <w:szCs w:val="24"/>
        </w:rPr>
      </w:pPr>
    </w:p>
    <w:sectPr w:rsidR="000B20B8" w:rsidRPr="000B2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24B4A"/>
    <w:multiLevelType w:val="hybridMultilevel"/>
    <w:tmpl w:val="B3D453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6CE13DFC"/>
    <w:multiLevelType w:val="hybridMultilevel"/>
    <w:tmpl w:val="351CBE5E"/>
    <w:lvl w:ilvl="0" w:tplc="9DEAADF4">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AD"/>
    <w:rsid w:val="000101AD"/>
    <w:rsid w:val="000B20B8"/>
    <w:rsid w:val="00260180"/>
    <w:rsid w:val="00464D3E"/>
    <w:rsid w:val="0068223D"/>
    <w:rsid w:val="008C72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B20B8"/>
    <w:pPr>
      <w:ind w:left="720"/>
      <w:contextualSpacing/>
    </w:pPr>
  </w:style>
  <w:style w:type="character" w:customStyle="1" w:styleId="st1">
    <w:name w:val="st1"/>
    <w:basedOn w:val="Predvolenpsmoodseku"/>
    <w:rsid w:val="008C72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B20B8"/>
    <w:pPr>
      <w:ind w:left="720"/>
      <w:contextualSpacing/>
    </w:pPr>
  </w:style>
  <w:style w:type="character" w:customStyle="1" w:styleId="st1">
    <w:name w:val="st1"/>
    <w:basedOn w:val="Predvolenpsmoodseku"/>
    <w:rsid w:val="008C7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767</Words>
  <Characters>4375</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Borovska Michala</dc:creator>
  <cp:lastModifiedBy>Borovska Michala</cp:lastModifiedBy>
  <cp:revision>5</cp:revision>
  <cp:lastPrinted>2018-08-06T09:06:00Z</cp:lastPrinted>
  <dcterms:created xsi:type="dcterms:W3CDTF">2018-08-06T05:39:00Z</dcterms:created>
  <dcterms:modified xsi:type="dcterms:W3CDTF">2018-08-06T09:06:00Z</dcterms:modified>
</cp:coreProperties>
</file>