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C62820" w:rsidRDefault="00634B9C" w:rsidP="006C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20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C62820" w:rsidRDefault="00634B9C" w:rsidP="006C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F56" w:rsidRPr="00C62820" w:rsidRDefault="006C0F56" w:rsidP="006C0F56">
      <w:pPr>
        <w:spacing w:after="0" w:line="240" w:lineRule="auto"/>
        <w:ind w:firstLine="709"/>
        <w:jc w:val="both"/>
        <w:divId w:val="1046373808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Návrh zákona, ktorým sa mení a dopĺňa </w:t>
      </w:r>
      <w:r w:rsidR="002F1A30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zákon č. 185/2015 Z. z.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Autorský zákon </w:t>
      </w:r>
      <w:r w:rsidR="002F1A30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 znení neskorších predpisov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sa predkladá na základe úlohy vyplývajúcej z uznesenia vlády Slovenskej republiky č. 223/2018 k informatívnemu materiálu Ochrana a stimulácia tvorby a kolektívna správa práv. </w:t>
      </w:r>
    </w:p>
    <w:p w:rsidR="006C0F56" w:rsidRPr="00C62820" w:rsidRDefault="006C0F56" w:rsidP="006C0F56">
      <w:pPr>
        <w:spacing w:after="0" w:line="240" w:lineRule="auto"/>
        <w:ind w:firstLine="709"/>
        <w:jc w:val="both"/>
        <w:divId w:val="1046373808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6C0F56" w:rsidRPr="00C62820" w:rsidRDefault="006C0F56" w:rsidP="006C0F56">
      <w:pPr>
        <w:spacing w:after="0" w:line="240" w:lineRule="auto"/>
        <w:ind w:firstLine="709"/>
        <w:jc w:val="both"/>
        <w:divId w:val="1046373808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Predkladaným návrhom zákona sa</w:t>
      </w:r>
      <w:r w:rsidR="002F1A30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A75C71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najmä rieši problematika </w:t>
      </w:r>
      <w:r w:rsidR="00196AB7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obsiahnutá </w:t>
      </w:r>
      <w:r w:rsidR="00A75C71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informatívn</w:t>
      </w:r>
      <w:r w:rsidR="00A75C71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om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materiál</w:t>
      </w:r>
      <w:r w:rsidR="00AA0985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i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 názvom Ochrana a stimulácia tvorby a kolektívna správa práv, ktorý predložilo Ministerstvo kultúry Slovenskej republiky na rokovanie vlády Slovenskej republiky v zmysle úlohy od predsedu vlády Slovenskej republiky zo zasadnutia Hospodárskej a sociálnej rady Slovenskej republiky </w:t>
      </w:r>
      <w:r w:rsidR="00196AB7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uskutočneného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16.</w:t>
      </w:r>
      <w:r w:rsidR="00196AB7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4.</w:t>
      </w:r>
      <w:r w:rsidR="00196AB7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2018, predloži</w:t>
      </w:r>
      <w:r w:rsidR="00196AB7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ť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na niektoré z najbližších rokovaní vlády Slovenskej republiky prehľad inkasovaných a vyplatených odmien organizácií kolektívnej správy so zameraním na podiel odmien vyplatených zahraničným nositeľom práv.</w:t>
      </w:r>
    </w:p>
    <w:p w:rsidR="006C0F56" w:rsidRPr="00C62820" w:rsidRDefault="006C0F56" w:rsidP="006C0F56">
      <w:pPr>
        <w:spacing w:after="0" w:line="240" w:lineRule="auto"/>
        <w:ind w:firstLine="709"/>
        <w:jc w:val="both"/>
        <w:divId w:val="1046373808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Materiál obsahoval sumárny prehľad celkových príjmov z výkonu kolektívnej správy práv jednotlivých organizácií kolektívnej správy, ktorým Ministerstvo kultúry Slovenskej republiky udelilo oprávnenie na výkon kolektívnej správy práv, ako aj ich režijných nákladov a základného prerozdelenia týchto príjmov medzi nositeľov práv na území Slovenskej republiky a mimo jej územia za ostatné tri uzavreté rozpočtové roky (2014</w:t>
      </w:r>
      <w:r w:rsidR="001950A1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-</w:t>
      </w:r>
      <w:r w:rsidR="001950A1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2016). Materiál 16.5.2018 prerokovala vláda Slovenskej republiky a uložila osobitnú úlohu pre </w:t>
      </w:r>
      <w:r w:rsidR="00A51DCD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Ministerstvo kultúry Slovenskej republiky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predložiť na rokovanie vlády </w:t>
      </w:r>
      <w:r w:rsidR="00DF7735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Slovenskej republiky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návrh novely Autorského zákona, ktorým sa primerane upravia kritériá použité pri výpočte odmeny v sadzobníkoch odmien organizácií kolektívnej správy. Z uvedeného dôvodu došlo k podrobnejšiemu rozpracovaniu kritérií</w:t>
      </w:r>
      <w:r w:rsidR="00A51DCD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ako aj </w:t>
      </w:r>
      <w:r w:rsidR="00A51DCD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k </w:t>
      </w:r>
      <w:r w:rsidR="00451DFA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otvoreniu väčšieho priestoru </w:t>
      </w:r>
      <w:r w:rsidR="001B06D4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na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intenzívnejšie </w:t>
      </w:r>
      <w:r w:rsidR="001B06D4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zapojenie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používateľov do samotnej tvorby sadzobníkov.</w:t>
      </w:r>
    </w:p>
    <w:p w:rsidR="006C0F56" w:rsidRPr="00C62820" w:rsidRDefault="006C0F56" w:rsidP="001B06D4">
      <w:pPr>
        <w:spacing w:after="0" w:line="240" w:lineRule="auto"/>
        <w:ind w:firstLine="709"/>
        <w:jc w:val="both"/>
        <w:divId w:val="1046373808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Predkladaný návrh taktiež rieši niekoľko aktuálnych aplikačných problémov z praxe </w:t>
      </w:r>
      <w:r w:rsidR="00D72479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týkajúcich sa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vzťahov medzi organizáciami kolektívnej správy práv a</w:t>
      </w:r>
      <w:r w:rsidR="00F67214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 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používateľmi</w:t>
      </w:r>
      <w:r w:rsidR="00F67214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                     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a legislatívno-technicky spresňuje viaceré ustanovenia. Opäť sa ešte viac spružňuje inštitút podania žaloby na určenie obsahu licenčnej zmluvy, ak sa organizácia kolektívnej správy a používateľ nedohodnú na jej obsahu (v ťažiskových prípadoch na výške odmeny). Na jednej strane sa </w:t>
      </w:r>
      <w:r w:rsidR="00704090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významne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znižuje percento </w:t>
      </w:r>
      <w:r w:rsidR="0051229F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povinne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ukladaných prostriedkov počas trvania </w:t>
      </w:r>
      <w:r w:rsidR="00704090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tohto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sporu </w:t>
      </w:r>
      <w:r w:rsidR="0051229F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používateľom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zo 100</w:t>
      </w:r>
      <w:r w:rsidR="000108D4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% na 50</w:t>
      </w:r>
      <w:r w:rsidR="000108D4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%</w:t>
      </w:r>
      <w:r w:rsidR="00704090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 P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očas sporu však používateľ môže používať predmety ochrany aj bez uzavretej licenčnej zmluvy</w:t>
      </w:r>
      <w:r w:rsidR="00704090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 N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a druhej strane už tieto prostriedky nebudú počas sporu viazané a organizácia kolektívnej správy ich môže prerozdeliť nositeľom práv. Zvyšok dlžnej čiastky odmeny doplatí používateľ </w:t>
      </w:r>
      <w:r w:rsidR="00704090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až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na základe právoplatného rozsudku. Ďalej sa spresňuje spôsob uplatnenia tohto inštitútu v prípade tzv. dohody o spoločnej správe. Taktiež sa zakotvuje povinnosť viesť pri dohode o spoločnej správe aj spoločný sadzobník, pričom sadzby vo svoj</w:t>
      </w:r>
      <w:r w:rsidR="0051229F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om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súčte nesmú byť vyššie než v</w:t>
      </w:r>
      <w:r w:rsidR="0051229F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 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prípad</w:t>
      </w:r>
      <w:r w:rsidR="0051229F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e samostatných zmlúv s jednotlivými organizáciami</w:t>
      </w:r>
      <w:bookmarkStart w:id="0" w:name="_GoBack"/>
      <w:bookmarkEnd w:id="0"/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.  </w:t>
      </w:r>
    </w:p>
    <w:p w:rsidR="006C0F56" w:rsidRPr="00C62820" w:rsidRDefault="006C0F56" w:rsidP="006C0F56">
      <w:pPr>
        <w:spacing w:after="0" w:line="240" w:lineRule="auto"/>
        <w:ind w:firstLine="709"/>
        <w:jc w:val="both"/>
        <w:divId w:val="1046373808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6C0F56" w:rsidRPr="00C62820" w:rsidRDefault="006C0F56" w:rsidP="006C0F56">
      <w:pPr>
        <w:spacing w:after="0" w:line="240" w:lineRule="auto"/>
        <w:ind w:firstLine="709"/>
        <w:jc w:val="both"/>
        <w:divId w:val="1046373808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Prijatie navrhovaného zákona nebude mať vplyv na informatizáciu spoločnosti, životné prostredie, rozpočet verejnej správy a</w:t>
      </w:r>
      <w:r w:rsidR="00DB2AD8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 nebude mať nijaké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sociálne vplyvy. </w:t>
      </w:r>
      <w:r w:rsidR="00657EA6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Očakávajú sa mierne pozitívne vplyvy na podnikateľské prostredie.</w:t>
      </w:r>
    </w:p>
    <w:p w:rsidR="00E97060" w:rsidRPr="00C62820" w:rsidRDefault="006C0F56" w:rsidP="006C0F56">
      <w:pPr>
        <w:spacing w:after="0" w:line="240" w:lineRule="auto"/>
        <w:ind w:firstLine="709"/>
        <w:jc w:val="both"/>
        <w:divId w:val="1046373808"/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sk-SK"/>
        </w:rPr>
      </w:pP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Návrh zákona je v súlade s Ústavou Slovenskej republiky, ústavnými zákonmi</w:t>
      </w:r>
      <w:r w:rsidR="003E0560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                 </w:t>
      </w:r>
      <w:r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a ostatnými všeobecne záväznými právnymi predpismi, medzinárodnými zmluvami a inými medzinárodnými dokumentmi, ktorými je Slovenská republika viazaná.</w:t>
      </w:r>
      <w:r w:rsidR="002F1A30" w:rsidRPr="00C62820">
        <w:rPr>
          <w:sz w:val="24"/>
          <w:szCs w:val="24"/>
        </w:rPr>
        <w:t xml:space="preserve"> </w:t>
      </w:r>
      <w:r w:rsidR="002F1A30" w:rsidRPr="00C6282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Predložený návrh zákona je v súlade s právom Európskej únie a nie je predmetom vnútrokomunitárneho pripomienkového konania ani predbežného pripomienkového konania. </w:t>
      </w:r>
    </w:p>
    <w:p w:rsidR="00BC3B04" w:rsidRPr="00C62820" w:rsidRDefault="008E4E05" w:rsidP="006C0F56">
      <w:pPr>
        <w:pStyle w:val="Default"/>
        <w:ind w:firstLine="709"/>
        <w:jc w:val="both"/>
        <w:divId w:val="1046373808"/>
        <w:rPr>
          <w:rFonts w:ascii="Times New Roman" w:eastAsia="Times New Roman" w:hAnsi="Times New Roman" w:cs="Times New Roman"/>
          <w:color w:val="auto"/>
          <w:lang w:eastAsia="sk-SK"/>
        </w:rPr>
      </w:pPr>
      <w:r w:rsidRPr="00C62820">
        <w:rPr>
          <w:rFonts w:ascii="Times New Roman" w:eastAsia="Times New Roman" w:hAnsi="Times New Roman" w:cs="Times New Roman"/>
          <w:color w:val="auto"/>
          <w:lang w:eastAsia="sk-SK"/>
        </w:rPr>
        <w:t xml:space="preserve">Navrhovaná účinnosť </w:t>
      </w:r>
      <w:r w:rsidR="00FC258D" w:rsidRPr="00C62820">
        <w:rPr>
          <w:rFonts w:ascii="Times New Roman" w:eastAsia="Times New Roman" w:hAnsi="Times New Roman" w:cs="Times New Roman"/>
          <w:color w:val="auto"/>
          <w:lang w:eastAsia="sk-SK"/>
        </w:rPr>
        <w:t xml:space="preserve">je </w:t>
      </w:r>
      <w:r w:rsidRPr="00C62820">
        <w:rPr>
          <w:rFonts w:ascii="Times New Roman" w:eastAsia="Times New Roman" w:hAnsi="Times New Roman" w:cs="Times New Roman"/>
          <w:color w:val="auto"/>
          <w:lang w:eastAsia="sk-SK"/>
        </w:rPr>
        <w:t xml:space="preserve">k 1. </w:t>
      </w:r>
      <w:r w:rsidR="00FC258D" w:rsidRPr="00C62820">
        <w:rPr>
          <w:rFonts w:ascii="Times New Roman" w:eastAsia="Times New Roman" w:hAnsi="Times New Roman" w:cs="Times New Roman"/>
          <w:color w:val="auto"/>
          <w:lang w:eastAsia="sk-SK"/>
        </w:rPr>
        <w:t>januáru 2019</w:t>
      </w:r>
      <w:r w:rsidR="00FE1F14" w:rsidRPr="00C62820">
        <w:rPr>
          <w:rFonts w:ascii="Times New Roman" w:eastAsia="Times New Roman" w:hAnsi="Times New Roman" w:cs="Times New Roman"/>
          <w:color w:val="auto"/>
          <w:lang w:eastAsia="sk-SK"/>
        </w:rPr>
        <w:t>.</w:t>
      </w:r>
    </w:p>
    <w:sectPr w:rsidR="00BC3B04" w:rsidRPr="00C6282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9C" w:rsidRDefault="0072659C" w:rsidP="000A67D5">
      <w:pPr>
        <w:spacing w:after="0" w:line="240" w:lineRule="auto"/>
      </w:pPr>
      <w:r>
        <w:separator/>
      </w:r>
    </w:p>
  </w:endnote>
  <w:endnote w:type="continuationSeparator" w:id="0">
    <w:p w:rsidR="0072659C" w:rsidRDefault="0072659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9C" w:rsidRDefault="0072659C" w:rsidP="000A67D5">
      <w:pPr>
        <w:spacing w:after="0" w:line="240" w:lineRule="auto"/>
      </w:pPr>
      <w:r>
        <w:separator/>
      </w:r>
    </w:p>
  </w:footnote>
  <w:footnote w:type="continuationSeparator" w:id="0">
    <w:p w:rsidR="0072659C" w:rsidRDefault="0072659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108D4"/>
    <w:rsid w:val="00025017"/>
    <w:rsid w:val="0004177F"/>
    <w:rsid w:val="00053D62"/>
    <w:rsid w:val="000603AB"/>
    <w:rsid w:val="0006543E"/>
    <w:rsid w:val="00092DD6"/>
    <w:rsid w:val="000A67D5"/>
    <w:rsid w:val="000B496C"/>
    <w:rsid w:val="000C30FD"/>
    <w:rsid w:val="000E25CA"/>
    <w:rsid w:val="000E3C62"/>
    <w:rsid w:val="001034F7"/>
    <w:rsid w:val="001215F3"/>
    <w:rsid w:val="00146547"/>
    <w:rsid w:val="00146B48"/>
    <w:rsid w:val="00150388"/>
    <w:rsid w:val="00164BD8"/>
    <w:rsid w:val="001950A1"/>
    <w:rsid w:val="00196AB7"/>
    <w:rsid w:val="001A3641"/>
    <w:rsid w:val="001B06D4"/>
    <w:rsid w:val="001C7ACA"/>
    <w:rsid w:val="001D7FDD"/>
    <w:rsid w:val="001E1301"/>
    <w:rsid w:val="002109B0"/>
    <w:rsid w:val="0021228E"/>
    <w:rsid w:val="00230F3C"/>
    <w:rsid w:val="0026610F"/>
    <w:rsid w:val="002702D6"/>
    <w:rsid w:val="002A0BEE"/>
    <w:rsid w:val="002A5577"/>
    <w:rsid w:val="002D0C48"/>
    <w:rsid w:val="002E63A1"/>
    <w:rsid w:val="002F1A30"/>
    <w:rsid w:val="002F6839"/>
    <w:rsid w:val="00310F8A"/>
    <w:rsid w:val="003111B8"/>
    <w:rsid w:val="00322014"/>
    <w:rsid w:val="0033268E"/>
    <w:rsid w:val="00371260"/>
    <w:rsid w:val="003740CD"/>
    <w:rsid w:val="00382196"/>
    <w:rsid w:val="0039526D"/>
    <w:rsid w:val="003B435B"/>
    <w:rsid w:val="003D5E45"/>
    <w:rsid w:val="003E0560"/>
    <w:rsid w:val="003E2DC5"/>
    <w:rsid w:val="003E3CDC"/>
    <w:rsid w:val="003E4226"/>
    <w:rsid w:val="00422DEC"/>
    <w:rsid w:val="004337BA"/>
    <w:rsid w:val="00436C44"/>
    <w:rsid w:val="00437A9D"/>
    <w:rsid w:val="00451DFA"/>
    <w:rsid w:val="00456912"/>
    <w:rsid w:val="00465F4A"/>
    <w:rsid w:val="00473D41"/>
    <w:rsid w:val="00474A9D"/>
    <w:rsid w:val="00496E0B"/>
    <w:rsid w:val="004C2A55"/>
    <w:rsid w:val="004E70BA"/>
    <w:rsid w:val="0051229F"/>
    <w:rsid w:val="00532574"/>
    <w:rsid w:val="0053385C"/>
    <w:rsid w:val="00581D58"/>
    <w:rsid w:val="00583A13"/>
    <w:rsid w:val="0059081C"/>
    <w:rsid w:val="005F3AF1"/>
    <w:rsid w:val="00634B9C"/>
    <w:rsid w:val="00642FB8"/>
    <w:rsid w:val="00657226"/>
    <w:rsid w:val="00657EA6"/>
    <w:rsid w:val="00685C75"/>
    <w:rsid w:val="006A3681"/>
    <w:rsid w:val="006C0F56"/>
    <w:rsid w:val="00704090"/>
    <w:rsid w:val="007055C1"/>
    <w:rsid w:val="0072659C"/>
    <w:rsid w:val="0073495B"/>
    <w:rsid w:val="00764FAC"/>
    <w:rsid w:val="00766598"/>
    <w:rsid w:val="007746DD"/>
    <w:rsid w:val="00777C34"/>
    <w:rsid w:val="00783747"/>
    <w:rsid w:val="007A1010"/>
    <w:rsid w:val="007D6C83"/>
    <w:rsid w:val="007D7AE6"/>
    <w:rsid w:val="007E3BAB"/>
    <w:rsid w:val="0081645A"/>
    <w:rsid w:val="008354BD"/>
    <w:rsid w:val="0084052F"/>
    <w:rsid w:val="00852283"/>
    <w:rsid w:val="00880BB5"/>
    <w:rsid w:val="008A1964"/>
    <w:rsid w:val="008D2B72"/>
    <w:rsid w:val="008E2844"/>
    <w:rsid w:val="008E3D2E"/>
    <w:rsid w:val="008E4E05"/>
    <w:rsid w:val="0090100E"/>
    <w:rsid w:val="009239D9"/>
    <w:rsid w:val="0097304F"/>
    <w:rsid w:val="009870C4"/>
    <w:rsid w:val="009B2526"/>
    <w:rsid w:val="009C6C5C"/>
    <w:rsid w:val="009D6F8B"/>
    <w:rsid w:val="00A05DD1"/>
    <w:rsid w:val="00A51DCD"/>
    <w:rsid w:val="00A54A16"/>
    <w:rsid w:val="00A75C71"/>
    <w:rsid w:val="00A9070C"/>
    <w:rsid w:val="00AA0985"/>
    <w:rsid w:val="00AE2405"/>
    <w:rsid w:val="00AF457A"/>
    <w:rsid w:val="00B133CC"/>
    <w:rsid w:val="00B56724"/>
    <w:rsid w:val="00B67ED2"/>
    <w:rsid w:val="00B75BB0"/>
    <w:rsid w:val="00B81906"/>
    <w:rsid w:val="00B906B2"/>
    <w:rsid w:val="00BC0FC5"/>
    <w:rsid w:val="00BC3B04"/>
    <w:rsid w:val="00BD1FAB"/>
    <w:rsid w:val="00BE7302"/>
    <w:rsid w:val="00BE735C"/>
    <w:rsid w:val="00C31870"/>
    <w:rsid w:val="00C35BC3"/>
    <w:rsid w:val="00C5060D"/>
    <w:rsid w:val="00C554E7"/>
    <w:rsid w:val="00C62820"/>
    <w:rsid w:val="00C65A4A"/>
    <w:rsid w:val="00C920E8"/>
    <w:rsid w:val="00CA287B"/>
    <w:rsid w:val="00CA4563"/>
    <w:rsid w:val="00CB5C14"/>
    <w:rsid w:val="00CC35E6"/>
    <w:rsid w:val="00CD7E44"/>
    <w:rsid w:val="00CE47A6"/>
    <w:rsid w:val="00D261C9"/>
    <w:rsid w:val="00D46119"/>
    <w:rsid w:val="00D5650C"/>
    <w:rsid w:val="00D7179C"/>
    <w:rsid w:val="00D72479"/>
    <w:rsid w:val="00D85172"/>
    <w:rsid w:val="00D969AC"/>
    <w:rsid w:val="00DA34D9"/>
    <w:rsid w:val="00DB2AD8"/>
    <w:rsid w:val="00DC0BD9"/>
    <w:rsid w:val="00DD1585"/>
    <w:rsid w:val="00DD58E1"/>
    <w:rsid w:val="00DF6095"/>
    <w:rsid w:val="00DF645C"/>
    <w:rsid w:val="00DF7735"/>
    <w:rsid w:val="00E076A2"/>
    <w:rsid w:val="00E14E7F"/>
    <w:rsid w:val="00E22806"/>
    <w:rsid w:val="00E32491"/>
    <w:rsid w:val="00E36FBA"/>
    <w:rsid w:val="00E5284A"/>
    <w:rsid w:val="00E840B3"/>
    <w:rsid w:val="00E97060"/>
    <w:rsid w:val="00EA7C00"/>
    <w:rsid w:val="00EC027B"/>
    <w:rsid w:val="00EE0D4A"/>
    <w:rsid w:val="00EF1425"/>
    <w:rsid w:val="00F01021"/>
    <w:rsid w:val="00F256C4"/>
    <w:rsid w:val="00F2656B"/>
    <w:rsid w:val="00F26A4A"/>
    <w:rsid w:val="00F46B1B"/>
    <w:rsid w:val="00F67214"/>
    <w:rsid w:val="00FA0ABD"/>
    <w:rsid w:val="00FB12C1"/>
    <w:rsid w:val="00FC258D"/>
    <w:rsid w:val="00FC7AF6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CD7E44"/>
    <w:rPr>
      <w:color w:val="0000FF"/>
      <w:u w:val="single"/>
    </w:rPr>
  </w:style>
  <w:style w:type="character" w:styleId="Zvraznenie">
    <w:name w:val="Emphasis"/>
    <w:uiPriority w:val="20"/>
    <w:qFormat/>
    <w:rsid w:val="00CD7E44"/>
    <w:rPr>
      <w:i/>
      <w:i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3B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3B04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3B04"/>
    <w:pPr>
      <w:widowControl w:val="0"/>
      <w:adjustRightInd w:val="0"/>
      <w:spacing w:after="0"/>
    </w:pPr>
    <w:rPr>
      <w:rFonts w:ascii="Times New Roman" w:eastAsia="Times New Roman" w:hAnsi="Times New Roman" w:cs="Times New Roman"/>
      <w:b/>
      <w:bCs/>
      <w:noProof w:val="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3B04"/>
    <w:rPr>
      <w:rFonts w:ascii="Times New Roman" w:eastAsia="Times New Roman" w:hAnsi="Times New Roman" w:cs="Times New Roman"/>
      <w:b/>
      <w:bCs/>
      <w:noProof/>
      <w:sz w:val="20"/>
      <w:szCs w:val="20"/>
      <w:lang w:val="sk-SK" w:eastAsia="sk-SK"/>
    </w:rPr>
  </w:style>
  <w:style w:type="character" w:customStyle="1" w:styleId="spanr">
    <w:name w:val="span_r"/>
    <w:rsid w:val="00BC3B04"/>
  </w:style>
  <w:style w:type="paragraph" w:customStyle="1" w:styleId="Default">
    <w:name w:val="Default"/>
    <w:rsid w:val="008E4E0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CD7E44"/>
    <w:rPr>
      <w:color w:val="0000FF"/>
      <w:u w:val="single"/>
    </w:rPr>
  </w:style>
  <w:style w:type="character" w:styleId="Zvraznenie">
    <w:name w:val="Emphasis"/>
    <w:uiPriority w:val="20"/>
    <w:qFormat/>
    <w:rsid w:val="00CD7E44"/>
    <w:rPr>
      <w:i/>
      <w:i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3B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3B04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3B04"/>
    <w:pPr>
      <w:widowControl w:val="0"/>
      <w:adjustRightInd w:val="0"/>
      <w:spacing w:after="0"/>
    </w:pPr>
    <w:rPr>
      <w:rFonts w:ascii="Times New Roman" w:eastAsia="Times New Roman" w:hAnsi="Times New Roman" w:cs="Times New Roman"/>
      <w:b/>
      <w:bCs/>
      <w:noProof w:val="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3B04"/>
    <w:rPr>
      <w:rFonts w:ascii="Times New Roman" w:eastAsia="Times New Roman" w:hAnsi="Times New Roman" w:cs="Times New Roman"/>
      <w:b/>
      <w:bCs/>
      <w:noProof/>
      <w:sz w:val="20"/>
      <w:szCs w:val="20"/>
      <w:lang w:val="sk-SK" w:eastAsia="sk-SK"/>
    </w:rPr>
  </w:style>
  <w:style w:type="character" w:customStyle="1" w:styleId="spanr">
    <w:name w:val="span_r"/>
    <w:rsid w:val="00BC3B04"/>
  </w:style>
  <w:style w:type="paragraph" w:customStyle="1" w:styleId="Default">
    <w:name w:val="Default"/>
    <w:rsid w:val="008E4E0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Fscclone"/>
    <f:field ref="objcreatedat" par="" text="20.7.2016 1:09:24"/>
    <f:field ref="objchangedby" par="" text="Fscclone"/>
    <f:field ref="objmodifiedat" par="" text="20.7.2016 1:09:4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28D4C6-26A3-4861-AE56-BF7C7788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2018-07-10T08:58:00Z</dcterms:created>
  <dcterms:modified xsi:type="dcterms:W3CDTF">2018-08-07T10:24:00Z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Davalová</vt:lpwstr>
  </property>
  <property fmtid="{D5CDD505-2E9C-101B-9397-08002B2CF9AE}" pid="9" name="FSC#SKEDITIONSLOVLEX@103.510:zodppredkladatel">
    <vt:lpwstr>Marek Maďarič</vt:lpwstr>
  </property>
  <property fmtid="{D5CDD505-2E9C-101B-9397-08002B2CF9AE}" pid="10" name="FSC#SKEDITIONSLOVLEX@103.510:nazovpredpis">
    <vt:lpwstr> Riadne predbežné stanovisko k návrhu smernice Európskeho parlamentu a Rady, ktorou sa mení smernica 2010/13/EÚ o koordinácii niektorých ustanovení upravených zákonom, iným právnym predpisom alebo správnym opatrením v členských štátoch týkajúcich sa posky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kultúry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uznesenia vlády SR č. 627/2013 </vt:lpwstr>
  </property>
  <property fmtid="{D5CDD505-2E9C-101B-9397-08002B2CF9AE}" pid="16" name="FSC#SKEDITIONSLOVLEX@103.510:plnynazovpredpis">
    <vt:lpwstr> Riadne predbežné stanovisko k návrhu smernice Európskeho parlamentu a Rady, ktorou sa mení smernica 2010/13/EÚ o koordinácii niektorých ustanovení upravených zákonom, iným právnym predpisom alebo správnym opatrením v členských štátoch týkajúcich sa posky</vt:lpwstr>
  </property>
  <property fmtid="{D5CDD505-2E9C-101B-9397-08002B2CF9AE}" pid="17" name="FSC#SKEDITIONSLOVLEX@103.510:rezortcislopredpis">
    <vt:lpwstr>MK-2565/2013-231/8483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kultúry Slovenskej republiky predkladá na medzirezortné pripomienkové konanie Riadne predbežné stanovisko k&amp;nbsp;návrhu smernice Európskeho parlamentu a&amp;nbsp;Rady, ktorou sa mení smernica 2010/13/EÚ o&amp;nbsp;koor</vt:lpwstr>
  </property>
  <property fmtid="{D5CDD505-2E9C-101B-9397-08002B2CF9AE}" pid="130" name="FSC#COOSYSTEM@1.1:Container">
    <vt:lpwstr>COO.2145.1000.3.1514620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tovania audiovizuálnych mediálnych služieb s ohľadom na mieniace sa podmienky trhu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tovania audiovizuálnych mediálnych služieb s ohľadom na mieniace sa podmienky trhu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kultúry Slovenskej republiky</vt:lpwstr>
  </property>
  <property fmtid="{D5CDD505-2E9C-101B-9397-08002B2CF9AE}" pid="145" name="FSC#SKEDITIONSLOVLEX@103.510:funkciaZodpPredAkuzativ">
    <vt:lpwstr>ministrovi kultúry Slovenskej republiky</vt:lpwstr>
  </property>
  <property fmtid="{D5CDD505-2E9C-101B-9397-08002B2CF9AE}" pid="146" name="FSC#SKEDITIONSLOVLEX@103.510:funkciaZodpPredDativ">
    <vt:lpwstr>ministra kultúry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Marek Maďarič_x000d_
minister kultúry Slovenskej republiky</vt:lpwstr>
  </property>
  <property fmtid="{D5CDD505-2E9C-101B-9397-08002B2CF9AE}" pid="151" name="FSC#SKEDITIONSLOVLEX@103.510:aktualnyrok">
    <vt:lpwstr>2016</vt:lpwstr>
  </property>
</Properties>
</file>