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39" w:rsidRPr="002E2B02" w:rsidRDefault="00F54D39" w:rsidP="00F54D39">
      <w:pPr>
        <w:jc w:val="both"/>
        <w:rPr>
          <w:b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90"/>
        <w:gridCol w:w="2169"/>
        <w:gridCol w:w="4535"/>
        <w:gridCol w:w="482"/>
        <w:gridCol w:w="574"/>
      </w:tblGrid>
      <w:tr w:rsidR="00F54D39" w:rsidRPr="002E2B02" w:rsidTr="00E325C5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F54D39" w:rsidRPr="002E2B02" w:rsidRDefault="00F54D39" w:rsidP="00E325C5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F54D39" w:rsidRPr="002E2B02" w:rsidRDefault="00F54D39" w:rsidP="00C46205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Scenár </w:t>
            </w:r>
            <w:r w:rsidR="00C46205">
              <w:rPr>
                <w:rFonts w:ascii="Times New Roman" w:hAnsi="Times New Roman"/>
                <w:color w:val="auto"/>
                <w:sz w:val="22"/>
                <w:szCs w:val="24"/>
              </w:rPr>
              <w:t>1</w:t>
            </w: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: Verejnosť </w:t>
            </w:r>
            <w:r w:rsidR="00C46205">
              <w:rPr>
                <w:rFonts w:ascii="Times New Roman" w:hAnsi="Times New Roman"/>
                <w:color w:val="auto"/>
                <w:sz w:val="22"/>
                <w:szCs w:val="24"/>
              </w:rPr>
              <w:t xml:space="preserve">je informovaná </w:t>
            </w: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o tvorbe právneho predpisu</w:t>
            </w:r>
          </w:p>
        </w:tc>
      </w:tr>
      <w:tr w:rsidR="00F54D39" w:rsidRPr="002E2B02" w:rsidTr="00F54D39">
        <w:trPr>
          <w:trHeight w:val="406"/>
        </w:trPr>
        <w:tc>
          <w:tcPr>
            <w:tcW w:w="850" w:type="pct"/>
            <w:vAlign w:val="center"/>
            <w:hideMark/>
          </w:tcPr>
          <w:p w:rsidR="00F54D39" w:rsidRPr="002E2B02" w:rsidRDefault="00F54D39" w:rsidP="00E325C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F54D39" w:rsidRPr="002E2B02" w:rsidRDefault="00F54D39" w:rsidP="00E325C5">
            <w:pPr>
              <w:rPr>
                <w:b/>
                <w:sz w:val="18"/>
                <w:szCs w:val="18"/>
              </w:rPr>
            </w:pPr>
            <w:proofErr w:type="spellStart"/>
            <w:r w:rsidRPr="002E2B02">
              <w:rPr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F54D39" w:rsidRPr="002E2B02" w:rsidRDefault="00F54D39" w:rsidP="00F54D39">
            <w:pPr>
              <w:jc w:val="center"/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b/>
                <w:sz w:val="18"/>
                <w:szCs w:val="18"/>
              </w:rPr>
            </w:pPr>
            <w:r w:rsidRPr="002E2B02">
              <w:rPr>
                <w:b/>
                <w:sz w:val="18"/>
                <w:szCs w:val="18"/>
              </w:rPr>
              <w:t>N</w:t>
            </w: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sz w:val="20"/>
                <w:szCs w:val="20"/>
                <w:vertAlign w:val="superscript"/>
              </w:rPr>
              <w:t>1</w:t>
            </w:r>
            <w:r w:rsidRPr="002E2B02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F54D39" w:rsidRPr="000C2DB2" w:rsidRDefault="00492A4D" w:rsidP="00F54D39">
            <w:pPr>
              <w:jc w:val="center"/>
              <w:rPr>
                <w:sz w:val="20"/>
                <w:szCs w:val="20"/>
              </w:rPr>
            </w:pPr>
            <w:r w:rsidRPr="000C2DB2"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sz w:val="20"/>
                <w:szCs w:val="20"/>
                <w:vertAlign w:val="superscript"/>
              </w:rPr>
              <w:t>2</w:t>
            </w:r>
            <w:r w:rsidRPr="002E2B02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F54D39" w:rsidRPr="000C2DB2" w:rsidRDefault="00492A4D" w:rsidP="00F54D39">
            <w:pPr>
              <w:jc w:val="center"/>
              <w:rPr>
                <w:sz w:val="20"/>
                <w:szCs w:val="20"/>
              </w:rPr>
            </w:pPr>
            <w:r w:rsidRPr="000C2DB2"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i/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DF27F4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347D41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  <w:highlight w:val="cyan"/>
              </w:rPr>
            </w:pPr>
            <w:r w:rsidRPr="002E2B02">
              <w:rPr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sz w:val="20"/>
                <w:szCs w:val="20"/>
                <w:vertAlign w:val="superscript"/>
              </w:rPr>
              <w:t>4</w:t>
            </w:r>
            <w:r w:rsidRPr="002E2B02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F54D39" w:rsidRPr="002E2B02" w:rsidRDefault="00492A4D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F54D39" w:rsidRPr="002E2B02" w:rsidRDefault="00DF27F4" w:rsidP="00E325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54D39" w:rsidRPr="002E2B02">
              <w:rPr>
                <w:b/>
                <w:sz w:val="20"/>
                <w:szCs w:val="20"/>
              </w:rPr>
              <w:t>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347D41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sz w:val="20"/>
                <w:szCs w:val="20"/>
                <w:vertAlign w:val="superscript"/>
              </w:rPr>
              <w:t>6</w:t>
            </w:r>
            <w:r w:rsidRPr="002E2B02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F54D39" w:rsidRPr="002E2B02" w:rsidRDefault="00347D41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jc w:val="center"/>
              <w:rPr>
                <w:sz w:val="20"/>
                <w:szCs w:val="20"/>
              </w:rPr>
            </w:pPr>
          </w:p>
        </w:tc>
      </w:tr>
      <w:tr w:rsidR="00F54D39" w:rsidRPr="002E2B02" w:rsidTr="00F54D39">
        <w:trPr>
          <w:trHeight w:val="567"/>
        </w:trPr>
        <w:tc>
          <w:tcPr>
            <w:tcW w:w="850" w:type="pct"/>
            <w:vMerge/>
            <w:vAlign w:val="center"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F54D39" w:rsidRPr="002E2B02" w:rsidRDefault="00F54D39" w:rsidP="00E325C5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F54D39" w:rsidRPr="002E2B02" w:rsidRDefault="00F54D39" w:rsidP="00E325C5">
            <w:pPr>
              <w:jc w:val="both"/>
              <w:rPr>
                <w:sz w:val="20"/>
                <w:szCs w:val="20"/>
              </w:rPr>
            </w:pPr>
            <w:r w:rsidRPr="002E2B02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F54D39" w:rsidRPr="002E2B02" w:rsidRDefault="00911693" w:rsidP="00F54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7" w:type="pct"/>
            <w:vAlign w:val="center"/>
          </w:tcPr>
          <w:p w:rsidR="00F54D39" w:rsidRPr="002E2B02" w:rsidRDefault="00F54D39" w:rsidP="00F54D39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  <w:r w:rsidRPr="002E2B02">
        <w:rPr>
          <w:b/>
        </w:rPr>
        <w:t>Vysvetlivky</w:t>
      </w:r>
    </w:p>
    <w:p w:rsidR="00F54D39" w:rsidRPr="002E2B02" w:rsidRDefault="00F54D39" w:rsidP="00F54D39">
      <w:pPr>
        <w:jc w:val="both"/>
        <w:rPr>
          <w:b/>
        </w:rPr>
      </w:pPr>
      <w:r w:rsidRPr="002E2B02">
        <w:rPr>
          <w:sz w:val="20"/>
        </w:rPr>
        <w:t>1) Cieľ účasti verejnosti na tvorbe právneho predpisu závisí od zamýšľanej intenzity zapojenia verejnosti do tvorby právneho predpisu: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Scenár 1 - informovať verejnosť o procese tvorby právneho predpisu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Scenár 2 – zapojiť verejnosť do diskusie o tvorbe právneho predpisu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Scenár 3 – zapojiť verejnosť do tvorby právneho predpisu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Scenár 4 – zapojiť čo najširšiu verejnosť do tvorby právneho predpisu v rovnocennom postavení s predkladateľom právneho predpisu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 xml:space="preserve">Cieľ účasti verejnosti na tvorbe právneho predpisu je súčasťou hodnotiacej správy procesu tvorby právneho </w:t>
      </w:r>
      <w:r w:rsidR="00DF27F4">
        <w:rPr>
          <w:sz w:val="20"/>
        </w:rPr>
        <w:t>predpisu (pozri vysvetlivku č. 4</w:t>
      </w:r>
      <w:r w:rsidRPr="002E2B02">
        <w:rPr>
          <w:sz w:val="20"/>
        </w:rPr>
        <w:t>).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 xml:space="preserve">2) Vypĺňa sa na základe hodnotiacej správy (pozri vysvetlivku č. </w:t>
      </w:r>
      <w:r w:rsidR="00DF27F4">
        <w:rPr>
          <w:sz w:val="20"/>
        </w:rPr>
        <w:t>4</w:t>
      </w:r>
      <w:r w:rsidRPr="002E2B02">
        <w:rPr>
          <w:sz w:val="20"/>
        </w:rPr>
        <w:t>).</w:t>
      </w:r>
    </w:p>
    <w:p w:rsidR="00F54D39" w:rsidRPr="002E2B02" w:rsidRDefault="00DF27F4" w:rsidP="00F54D39">
      <w:pPr>
        <w:jc w:val="both"/>
        <w:rPr>
          <w:sz w:val="20"/>
        </w:rPr>
      </w:pPr>
      <w:r>
        <w:rPr>
          <w:sz w:val="20"/>
        </w:rPr>
        <w:lastRenderedPageBreak/>
        <w:t>3</w:t>
      </w:r>
      <w:r w:rsidR="00F54D39" w:rsidRPr="002E2B02">
        <w:rPr>
          <w:sz w:val="20"/>
        </w:rPr>
        <w:t>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54D39" w:rsidRPr="002E2B02" w:rsidRDefault="00DF27F4" w:rsidP="00F54D39">
      <w:pPr>
        <w:jc w:val="both"/>
        <w:rPr>
          <w:sz w:val="20"/>
        </w:rPr>
      </w:pPr>
      <w:r>
        <w:rPr>
          <w:sz w:val="20"/>
        </w:rPr>
        <w:t>4</w:t>
      </w:r>
      <w:r w:rsidR="00F54D39" w:rsidRPr="002E2B02">
        <w:rPr>
          <w:sz w:val="20"/>
        </w:rPr>
        <w:t>) Hodnotiaca správa procesu tvorby právneho predpisu obsahuje najmä: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cieľ účasti verejnosti na tvorbe právneho predpisu,</w:t>
      </w:r>
    </w:p>
    <w:p w:rsidR="00F54D39" w:rsidRPr="002E2B02" w:rsidRDefault="00F54D39" w:rsidP="00F54D39">
      <w:pPr>
        <w:jc w:val="both"/>
        <w:rPr>
          <w:sz w:val="20"/>
        </w:rPr>
      </w:pPr>
      <w:r w:rsidRPr="002E2B02">
        <w:rPr>
          <w:sz w:val="20"/>
        </w:rPr>
        <w:t>• spôsob identifikácie problému a alternatív riešení,</w:t>
      </w:r>
    </w:p>
    <w:p w:rsidR="00F54D39" w:rsidRPr="002E2B02" w:rsidRDefault="00F54D39" w:rsidP="00F54D39">
      <w:pPr>
        <w:jc w:val="both"/>
        <w:rPr>
          <w:sz w:val="20"/>
        </w:rPr>
      </w:pPr>
      <w:r w:rsidRPr="00A2792C">
        <w:rPr>
          <w:sz w:val="20"/>
        </w:rPr>
        <w:t>Hodnotiaca správa je prílohou k správe o účasti verejnosti na tvorbe právneho predpisu, ak je vypracovaná.</w:t>
      </w: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both"/>
        <w:rPr>
          <w:b/>
        </w:rPr>
      </w:pPr>
    </w:p>
    <w:p w:rsidR="00F54D39" w:rsidRPr="002E2B02" w:rsidRDefault="00F54D39" w:rsidP="00F54D39">
      <w:pPr>
        <w:jc w:val="right"/>
        <w:rPr>
          <w:b/>
        </w:rPr>
      </w:pPr>
    </w:p>
    <w:sectPr w:rsidR="00F54D39" w:rsidRPr="002E2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11F"/>
    <w:multiLevelType w:val="hybridMultilevel"/>
    <w:tmpl w:val="62ACE0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5692E"/>
    <w:multiLevelType w:val="hybridMultilevel"/>
    <w:tmpl w:val="AB707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E13"/>
    <w:multiLevelType w:val="multilevel"/>
    <w:tmpl w:val="350C9664"/>
    <w:lvl w:ilvl="0">
      <w:start w:val="1"/>
      <w:numFmt w:val="decimal"/>
      <w:suff w:val="nothing"/>
      <w:lvlText w:val="%1."/>
      <w:lvlJc w:val="center"/>
      <w:pPr>
        <w:ind w:left="432" w:hanging="148"/>
      </w:pPr>
      <w:rPr>
        <w:rFonts w:cs="Times New Roman" w:hint="default"/>
      </w:rPr>
    </w:lvl>
    <w:lvl w:ilvl="1">
      <w:start w:val="1"/>
      <w:numFmt w:val="decimal"/>
      <w:isLgl/>
      <w:suff w:val="nothing"/>
      <w:lvlText w:val="%1.%2."/>
      <w:lvlJc w:val="center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 w15:restartNumberingAfterBreak="0">
    <w:nsid w:val="118E38D0"/>
    <w:multiLevelType w:val="hybridMultilevel"/>
    <w:tmpl w:val="F2C4004A"/>
    <w:lvl w:ilvl="0" w:tplc="D408AE4A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521587A"/>
    <w:multiLevelType w:val="hybridMultilevel"/>
    <w:tmpl w:val="BD8E7252"/>
    <w:lvl w:ilvl="0" w:tplc="00587C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A0368"/>
    <w:multiLevelType w:val="hybridMultilevel"/>
    <w:tmpl w:val="9EA25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834"/>
    <w:multiLevelType w:val="hybridMultilevel"/>
    <w:tmpl w:val="5412B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73D7"/>
    <w:multiLevelType w:val="hybridMultilevel"/>
    <w:tmpl w:val="6C7EB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8B14CC"/>
    <w:multiLevelType w:val="multilevel"/>
    <w:tmpl w:val="CF06C8A2"/>
    <w:lvl w:ilvl="0">
      <w:start w:val="1"/>
      <w:numFmt w:val="decimal"/>
      <w:suff w:val="nothing"/>
      <w:lvlText w:val="%1."/>
      <w:lvlJc w:val="center"/>
      <w:pPr>
        <w:ind w:left="432" w:hanging="148"/>
      </w:pPr>
      <w:rPr>
        <w:rFonts w:cs="Times New Roman" w:hint="default"/>
        <w:sz w:val="2"/>
        <w:szCs w:val="2"/>
      </w:rPr>
    </w:lvl>
    <w:lvl w:ilvl="1">
      <w:start w:val="1"/>
      <w:numFmt w:val="decimal"/>
      <w:isLgl/>
      <w:suff w:val="nothing"/>
      <w:lvlText w:val="%1.%2."/>
      <w:lvlJc w:val="center"/>
      <w:pPr>
        <w:ind w:left="109" w:firstLine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BB66E01"/>
    <w:multiLevelType w:val="hybridMultilevel"/>
    <w:tmpl w:val="D3D063DE"/>
    <w:lvl w:ilvl="0" w:tplc="F51CDA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82821"/>
    <w:multiLevelType w:val="hybridMultilevel"/>
    <w:tmpl w:val="226275AC"/>
    <w:lvl w:ilvl="0" w:tplc="3C04EF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57E81"/>
    <w:multiLevelType w:val="multilevel"/>
    <w:tmpl w:val="09A43302"/>
    <w:lvl w:ilvl="0">
      <w:start w:val="1"/>
      <w:numFmt w:val="decimal"/>
      <w:pStyle w:val="Nadpis1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firstLine="567"/>
      </w:pPr>
      <w:rPr>
        <w:rFonts w:cs="Times New Roman" w:hint="default"/>
      </w:rPr>
    </w:lvl>
    <w:lvl w:ilvl="2">
      <w:start w:val="1"/>
      <w:numFmt w:val="lowerLetter"/>
      <w:pStyle w:val="Nadpis3"/>
      <w:suff w:val="nothing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Nadpis4"/>
      <w:suff w:val="nothing"/>
      <w:lvlText w:val="%4.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52B9440D"/>
    <w:multiLevelType w:val="hybridMultilevel"/>
    <w:tmpl w:val="B3625CB6"/>
    <w:lvl w:ilvl="0" w:tplc="A2AEA02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7B1E90"/>
    <w:multiLevelType w:val="hybridMultilevel"/>
    <w:tmpl w:val="222EC1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A868D4"/>
    <w:multiLevelType w:val="hybridMultilevel"/>
    <w:tmpl w:val="CA1C4B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5F4537"/>
    <w:multiLevelType w:val="hybridMultilevel"/>
    <w:tmpl w:val="03F65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08A9"/>
    <w:multiLevelType w:val="hybridMultilevel"/>
    <w:tmpl w:val="6DD03C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927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3463C8"/>
    <w:multiLevelType w:val="hybridMultilevel"/>
    <w:tmpl w:val="8DB6E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5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C2DB2"/>
    <w:rsid w:val="000E4F08"/>
    <w:rsid w:val="00181754"/>
    <w:rsid w:val="00212F9A"/>
    <w:rsid w:val="002B7669"/>
    <w:rsid w:val="002E2B02"/>
    <w:rsid w:val="00347D41"/>
    <w:rsid w:val="003E4811"/>
    <w:rsid w:val="003F7950"/>
    <w:rsid w:val="00492A4D"/>
    <w:rsid w:val="0049695E"/>
    <w:rsid w:val="004A1531"/>
    <w:rsid w:val="004D7A15"/>
    <w:rsid w:val="00510417"/>
    <w:rsid w:val="0067516C"/>
    <w:rsid w:val="006C5DD0"/>
    <w:rsid w:val="006D2D2A"/>
    <w:rsid w:val="006E4CE4"/>
    <w:rsid w:val="00716D4D"/>
    <w:rsid w:val="007D62CB"/>
    <w:rsid w:val="007D6721"/>
    <w:rsid w:val="007E30D8"/>
    <w:rsid w:val="00856250"/>
    <w:rsid w:val="00911693"/>
    <w:rsid w:val="00974AE7"/>
    <w:rsid w:val="00A246E5"/>
    <w:rsid w:val="00A2792C"/>
    <w:rsid w:val="00AA762C"/>
    <w:rsid w:val="00AC1422"/>
    <w:rsid w:val="00AC5107"/>
    <w:rsid w:val="00B34FE7"/>
    <w:rsid w:val="00B52BA3"/>
    <w:rsid w:val="00C03D30"/>
    <w:rsid w:val="00C15152"/>
    <w:rsid w:val="00C24B2D"/>
    <w:rsid w:val="00C36005"/>
    <w:rsid w:val="00C457B7"/>
    <w:rsid w:val="00C46205"/>
    <w:rsid w:val="00C5718E"/>
    <w:rsid w:val="00C9479C"/>
    <w:rsid w:val="00CB4B3D"/>
    <w:rsid w:val="00CD4237"/>
    <w:rsid w:val="00D8599B"/>
    <w:rsid w:val="00DF27F4"/>
    <w:rsid w:val="00E266D6"/>
    <w:rsid w:val="00E325C5"/>
    <w:rsid w:val="00E55392"/>
    <w:rsid w:val="00ED21F7"/>
    <w:rsid w:val="00F54D39"/>
    <w:rsid w:val="00F66BA3"/>
    <w:rsid w:val="00F9528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8D962-9813-43BC-8FA0-C58645B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F54D39"/>
    <w:pPr>
      <w:keepNext/>
      <w:keepLines/>
      <w:widowControl/>
      <w:numPr>
        <w:numId w:val="10"/>
      </w:numPr>
      <w:adjustRightInd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AC1422"/>
    <w:pPr>
      <w:keepNext/>
      <w:keepLines/>
      <w:widowControl/>
      <w:adjustRightInd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locked/>
    <w:rsid w:val="00F54D39"/>
    <w:pPr>
      <w:keepNext/>
      <w:keepLines/>
      <w:widowControl/>
      <w:numPr>
        <w:ilvl w:val="2"/>
        <w:numId w:val="10"/>
      </w:numPr>
      <w:adjustRightInd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F54D39"/>
    <w:pPr>
      <w:keepNext/>
      <w:widowControl/>
      <w:numPr>
        <w:ilvl w:val="3"/>
        <w:numId w:val="10"/>
      </w:numPr>
      <w:adjustRightInd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F54D39"/>
    <w:pPr>
      <w:keepNext/>
      <w:keepLines/>
      <w:widowControl/>
      <w:numPr>
        <w:ilvl w:val="4"/>
        <w:numId w:val="10"/>
      </w:numPr>
      <w:adjustRightInd/>
      <w:spacing w:before="200" w:line="276" w:lineRule="auto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F54D39"/>
    <w:pPr>
      <w:keepNext/>
      <w:widowControl/>
      <w:numPr>
        <w:ilvl w:val="5"/>
        <w:numId w:val="10"/>
      </w:numPr>
      <w:adjustRightInd/>
      <w:outlineLvl w:val="5"/>
    </w:pPr>
    <w:rPr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F54D39"/>
    <w:pPr>
      <w:keepNext/>
      <w:keepLines/>
      <w:widowControl/>
      <w:numPr>
        <w:ilvl w:val="6"/>
        <w:numId w:val="10"/>
      </w:numPr>
      <w:adjustRightInd/>
      <w:spacing w:before="20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locked/>
    <w:rsid w:val="00F54D39"/>
    <w:pPr>
      <w:keepNext/>
      <w:keepLines/>
      <w:widowControl/>
      <w:numPr>
        <w:ilvl w:val="7"/>
        <w:numId w:val="10"/>
      </w:numPr>
      <w:adjustRightInd/>
      <w:spacing w:before="20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F54D39"/>
    <w:pPr>
      <w:keepNext/>
      <w:keepLines/>
      <w:widowControl/>
      <w:numPr>
        <w:ilvl w:val="8"/>
        <w:numId w:val="10"/>
      </w:numPr>
      <w:adjustRightInd/>
      <w:spacing w:before="20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54D3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C142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54D39"/>
    <w:rPr>
      <w:rFonts w:asciiTheme="majorHAnsi" w:eastAsiaTheme="majorEastAsia" w:hAnsiTheme="majorHAnsi" w:cs="Times New Roman"/>
      <w:b/>
      <w:bCs/>
      <w:color w:val="4F81BD" w:themeColor="accent1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F54D39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F54D39"/>
    <w:rPr>
      <w:rFonts w:asciiTheme="majorHAnsi" w:eastAsiaTheme="majorEastAsia" w:hAnsiTheme="majorHAnsi" w:cs="Times New Roman"/>
      <w:color w:val="243F60" w:themeColor="accent1" w:themeShade="7F"/>
      <w:lang w:val="x-none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54D39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54D39"/>
    <w:rPr>
      <w:rFonts w:asciiTheme="majorHAnsi" w:eastAsiaTheme="majorEastAsia" w:hAnsiTheme="majorHAnsi" w:cs="Times New Roman"/>
      <w:i/>
      <w:iCs/>
      <w:color w:val="404040" w:themeColor="text1" w:themeTint="BF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F54D39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F54D3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locked/>
    <w:rsid w:val="00AC1422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locked/>
    <w:rsid w:val="00F54D39"/>
    <w:pPr>
      <w:widowControl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riadkovania">
    <w:name w:val="No Spacing"/>
    <w:uiPriority w:val="1"/>
    <w:qFormat/>
    <w:locked/>
    <w:rsid w:val="00F54D39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54D39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54D39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4D39"/>
    <w:rPr>
      <w:rFonts w:ascii="Times New Roman" w:hAnsi="Times New Roman"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F54D39"/>
    <w:pPr>
      <w:widowControl/>
      <w:adjustRightInd/>
      <w:spacing w:before="100" w:beforeAutospacing="1" w:after="100" w:afterAutospacing="1"/>
    </w:pPr>
  </w:style>
  <w:style w:type="character" w:customStyle="1" w:styleId="spanr">
    <w:name w:val="span_r"/>
    <w:basedOn w:val="Predvolenpsmoodseku"/>
    <w:rsid w:val="00F54D3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F54D39"/>
    <w:pPr>
      <w:widowControl/>
      <w:adjustRightInd/>
      <w:spacing w:after="120"/>
      <w:jc w:val="both"/>
    </w:pPr>
    <w:rPr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F54D39"/>
    <w:rPr>
      <w:rFonts w:ascii="Times New Roman" w:hAnsi="Times New Roman" w:cs="Times New Roman"/>
      <w:sz w:val="28"/>
      <w:szCs w:val="28"/>
      <w:lang w:val="x-none" w:eastAsia="cs-CZ"/>
    </w:rPr>
  </w:style>
  <w:style w:type="character" w:styleId="Zvraznenie">
    <w:name w:val="Emphasis"/>
    <w:basedOn w:val="Predvolenpsmoodseku"/>
    <w:uiPriority w:val="20"/>
    <w:qFormat/>
    <w:locked/>
    <w:rsid w:val="00F54D39"/>
    <w:rPr>
      <w:rFonts w:cs="Times New Roman"/>
      <w:b/>
      <w:bCs/>
    </w:rPr>
  </w:style>
  <w:style w:type="character" w:customStyle="1" w:styleId="st1">
    <w:name w:val="st1"/>
    <w:basedOn w:val="Predvolenpsmoodseku"/>
    <w:rsid w:val="00F54D39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54D39"/>
    <w:pPr>
      <w:widowControl/>
      <w:adjustRightInd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54D39"/>
    <w:rPr>
      <w:rFonts w:asciiTheme="minorHAnsi" w:hAnsiTheme="minorHAnsi" w:cs="Times New Roman"/>
      <w:lang w:val="x-none" w:eastAsia="en-US"/>
    </w:rPr>
  </w:style>
  <w:style w:type="character" w:customStyle="1" w:styleId="apple-converted-space">
    <w:name w:val="apple-converted-space"/>
    <w:basedOn w:val="Predvolenpsmoodseku"/>
    <w:rsid w:val="00F54D3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F54D39"/>
    <w:pPr>
      <w:widowControl/>
      <w:tabs>
        <w:tab w:val="center" w:pos="4536"/>
        <w:tab w:val="right" w:pos="9072"/>
      </w:tabs>
      <w:adjustRightInd/>
    </w:pPr>
    <w:rPr>
      <w:sz w:val="28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54D3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54D39"/>
    <w:pPr>
      <w:widowControl/>
      <w:tabs>
        <w:tab w:val="center" w:pos="4536"/>
        <w:tab w:val="right" w:pos="9072"/>
      </w:tabs>
      <w:adjustRightInd/>
    </w:pPr>
    <w:rPr>
      <w:rFonts w:ascii="Garamond" w:hAnsi="Garamond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F54D39"/>
    <w:rPr>
      <w:rFonts w:ascii="Garamond" w:hAnsi="Garamond" w:cs="Times New Roman"/>
      <w:b/>
      <w:bCs/>
      <w:sz w:val="28"/>
      <w:szCs w:val="28"/>
      <w:lang w:val="x-none" w:eastAsia="cs-CZ"/>
    </w:rPr>
  </w:style>
  <w:style w:type="paragraph" w:styleId="Spiatonadresanaoblke">
    <w:name w:val="envelope return"/>
    <w:basedOn w:val="Normlny"/>
    <w:uiPriority w:val="99"/>
    <w:unhideWhenUsed/>
    <w:rsid w:val="00F54D39"/>
    <w:pPr>
      <w:widowControl/>
      <w:adjustRightInd/>
    </w:pPr>
    <w:rPr>
      <w:b/>
      <w:bCs/>
      <w:color w:val="000000"/>
      <w:sz w:val="20"/>
      <w:szCs w:val="20"/>
      <w:lang w:eastAsia="cs-CZ"/>
    </w:rPr>
  </w:style>
  <w:style w:type="character" w:customStyle="1" w:styleId="TextvysvetlivkyChar1">
    <w:name w:val="Text vysvetlivky Char1"/>
    <w:basedOn w:val="Predvolenpsmoodseku"/>
    <w:uiPriority w:val="99"/>
    <w:semiHidden/>
    <w:rsid w:val="00F54D39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54D39"/>
    <w:pPr>
      <w:widowControl/>
      <w:adjustRightInd/>
      <w:jc w:val="both"/>
    </w:pPr>
    <w:rPr>
      <w:noProof/>
      <w:sz w:val="28"/>
      <w:szCs w:val="2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54D39"/>
    <w:rPr>
      <w:rFonts w:ascii="Times New Roman" w:hAnsi="Times New Roman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54D39"/>
    <w:pPr>
      <w:widowControl/>
      <w:adjustRightInd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PredmetkomentraChar1">
    <w:name w:val="Predmet komentára Char1"/>
    <w:basedOn w:val="TextkomentraChar"/>
    <w:uiPriority w:val="99"/>
    <w:semiHidden/>
    <w:rsid w:val="00F54D39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p5">
    <w:name w:val="p5"/>
    <w:basedOn w:val="Normlny"/>
    <w:rsid w:val="00F54D39"/>
    <w:pPr>
      <w:widowControl/>
      <w:adjustRightInd/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35"/>
    <w:semiHidden/>
    <w:unhideWhenUsed/>
    <w:qFormat/>
    <w:locked/>
    <w:rsid w:val="00F54D39"/>
    <w:pPr>
      <w:widowControl/>
      <w:adjustRightInd/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D39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54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ppp-input-value1">
    <w:name w:val="ppp-input-value1"/>
    <w:basedOn w:val="Predvolenpsmoodseku"/>
    <w:rsid w:val="00F54D39"/>
    <w:rPr>
      <w:rFonts w:ascii="Tahoma" w:hAnsi="Tahoma" w:cs="Tahoma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Fscclone"/>
    <f:field ref="objcreatedat" par="" text="26.8.2016 1:09:59"/>
    <f:field ref="objchangedby" par="" text="Fscclone"/>
    <f:field ref="objmodifiedat" par="" text="26.8.2016 1:10:3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Slaný Jozef</cp:lastModifiedBy>
  <cp:revision>2</cp:revision>
  <dcterms:created xsi:type="dcterms:W3CDTF">2018-02-23T13:28:00Z</dcterms:created>
  <dcterms:modified xsi:type="dcterms:W3CDTF">2018-02-23T13:28:00Z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Magdaléna Lacová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ktorou sa mení vyhláška Ministerstva zdravotníctva Slovenskej republiky č. 448/2007 Z. z. o podrobnostiach o faktoroch práce a pracovného prostredia vo vzťahu ku kategorizácii prác z hľadiska zdravotných rizík a o náležitostiach návrhu na zaradenie prác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zdravotníctva Slovenskej republiky ktorou sa mení vyhláška Ministerstva zdravotníctva Slovenskej republiky č. 448/2007 Z. z. o podrobnostiach o faktoroch práce a pracovného prostredia vo vzťahu ku kategorizácii prác z hľadiska zdrav</vt:lpwstr>
  </property>
  <property fmtid="{D5CDD505-2E9C-101B-9397-08002B2CF9AE}" pid="18" name="FSC#SKEDITIONSLOVLEX@103.510:rezortcislopredpis">
    <vt:lpwstr>S06701/2016-OL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LP/2016/795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zdravotníctva Slovenskej republiky</vt:lpwstr>
  </property>
  <property fmtid="{D5CDD505-2E9C-101B-9397-08002B2CF9AE}" pid="49" name="FSC#SKEDITIONSLOVLEX@103.510:AttrDateDocPropZaciatokPKK">
    <vt:lpwstr>6. 6. 2016</vt:lpwstr>
  </property>
  <property fmtid="{D5CDD505-2E9C-101B-9397-08002B2CF9AE}" pid="50" name="FSC#SKEDITIONSLOVLEX@103.510:AttrDateDocPropUkonceniePKK">
    <vt:lpwstr>16. 6. 2016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Predkladateľ nepozná alternatívne riešenia.Odôvodnenie: Kritériá určovania kategórií práce sú viazané na súvisiace právne predpisy, ktoré upravujú ochranu zdravia pri práci z hľadiska dotknutých faktorov práce a pracovného prostredia.Benefity pre zamestna</vt:lpwstr>
  </property>
  <property fmtid="{D5CDD505-2E9C-101B-9397-08002B2CF9AE}" pid="58" name="FSC#SKEDITIONSLOVLEX@103.510:AttrStrListDocPropStanoviskoGest">
    <vt:lpwstr>I. Úvod: Úrad verejného zdravotníctva Slovenskej republiky dňa 20. júna 2016 predložil Stálej pracovnej komisií na posudzovanie vybraných vplyvov (ďalej len „Komisia“) na predbežné pripomienkové konanie materiál: „Návrh vyhlášky MZ SR, ktorou sa mení vyhl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zdravotníctva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Tomáš Drucker_x000d__x000d_minister zdravotníctva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zdravotníctva Slovenskej republiky, ktorou sa mení vyhláška Ministerstva zdravotníctva Slovenskej republiky č. 448/2007 Z. z. o podrobnostiach o faktoroch práce a pracovného prostredia vo vzťahu </vt:lpwstr>
  </property>
  <property fmtid="{D5CDD505-2E9C-101B-9397-08002B2CF9AE}" pid="135" name="FSC#COOSYSTEM@1.1:Container">
    <vt:lpwstr>COO.2145.1000.3.1585883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do kategórií v znení vyhlášky č. 98/2016 Z. z.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otných rizík a o náležitostiach návrhu na zaradenie prác do kategórií v znení vyhlášky č. 98/2016 Z. z.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zdravotníctva Slovenskej republiky</vt:lpwstr>
  </property>
  <property fmtid="{D5CDD505-2E9C-101B-9397-08002B2CF9AE}" pid="148" name="FSC#SKEDITIONSLOVLEX@103.510:funkciaZodpPredDativ">
    <vt:lpwstr>ministera zdravotníctva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