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1F" w:rsidRPr="00330160" w:rsidRDefault="0056761F" w:rsidP="00330160">
      <w:pPr>
        <w:spacing w:after="0" w:line="240" w:lineRule="auto"/>
        <w:rPr>
          <w:rFonts w:ascii="Times New Roman" w:hAnsi="Times New Roman" w:cs="Times New Roman"/>
          <w:sz w:val="24"/>
          <w:szCs w:val="24"/>
          <w:lang w:val="sk-SK"/>
        </w:rPr>
      </w:pPr>
    </w:p>
    <w:p w:rsidR="0056761F" w:rsidRPr="00330160" w:rsidRDefault="0056761F" w:rsidP="00330160">
      <w:pPr>
        <w:spacing w:after="0" w:line="240" w:lineRule="auto"/>
        <w:jc w:val="center"/>
        <w:rPr>
          <w:rFonts w:ascii="Times New Roman" w:hAnsi="Times New Roman" w:cs="Times New Roman"/>
          <w:b/>
          <w:sz w:val="24"/>
          <w:szCs w:val="24"/>
          <w:lang w:val="sk-SK"/>
        </w:rPr>
      </w:pPr>
    </w:p>
    <w:p w:rsidR="0056761F" w:rsidRPr="00330160" w:rsidRDefault="0056761F"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V Y H L Á Š K A</w:t>
      </w:r>
    </w:p>
    <w:p w:rsidR="0056761F" w:rsidRPr="00330160" w:rsidRDefault="0056761F"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Ministerstva školstva, vedy, výskumu a športu Slovenskej republiky</w:t>
      </w:r>
    </w:p>
    <w:p w:rsidR="0056761F" w:rsidRPr="00330160" w:rsidRDefault="0056761F" w:rsidP="00330160">
      <w:pPr>
        <w:spacing w:after="0" w:line="240" w:lineRule="auto"/>
        <w:jc w:val="center"/>
        <w:rPr>
          <w:rFonts w:ascii="Times New Roman" w:hAnsi="Times New Roman" w:cs="Times New Roman"/>
          <w:b/>
          <w:sz w:val="24"/>
          <w:szCs w:val="24"/>
          <w:lang w:val="sk-SK"/>
        </w:rPr>
      </w:pPr>
    </w:p>
    <w:p w:rsidR="0056761F" w:rsidRPr="00330160" w:rsidRDefault="0056761F" w:rsidP="00330160">
      <w:pPr>
        <w:spacing w:after="0" w:line="240" w:lineRule="auto"/>
        <w:jc w:val="center"/>
        <w:rPr>
          <w:rFonts w:ascii="Times New Roman" w:hAnsi="Times New Roman" w:cs="Times New Roman"/>
          <w:sz w:val="24"/>
          <w:szCs w:val="24"/>
          <w:lang w:val="sk-SK"/>
        </w:rPr>
      </w:pPr>
      <w:r w:rsidRPr="00330160">
        <w:rPr>
          <w:rFonts w:ascii="Times New Roman" w:hAnsi="Times New Roman" w:cs="Times New Roman"/>
          <w:sz w:val="24"/>
          <w:szCs w:val="24"/>
          <w:lang w:val="sk-SK"/>
        </w:rPr>
        <w:t>z ... 2018</w:t>
      </w:r>
    </w:p>
    <w:p w:rsidR="0056761F" w:rsidRPr="00330160" w:rsidRDefault="0056761F" w:rsidP="00330160">
      <w:pPr>
        <w:spacing w:after="0" w:line="240" w:lineRule="auto"/>
        <w:jc w:val="center"/>
        <w:rPr>
          <w:rFonts w:ascii="Times New Roman" w:hAnsi="Times New Roman" w:cs="Times New Roman"/>
          <w:sz w:val="24"/>
          <w:szCs w:val="24"/>
          <w:lang w:val="sk-SK"/>
        </w:rPr>
      </w:pPr>
    </w:p>
    <w:p w:rsidR="0056761F" w:rsidRPr="00330160" w:rsidRDefault="0056761F"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 xml:space="preserve">o určovaní najvyššieho počtu žiakov prvého ročníka stredných škôl </w:t>
      </w:r>
    </w:p>
    <w:p w:rsidR="0056761F" w:rsidRPr="00330160" w:rsidRDefault="0056761F" w:rsidP="00330160">
      <w:pPr>
        <w:spacing w:after="0" w:line="240" w:lineRule="auto"/>
        <w:jc w:val="center"/>
        <w:rPr>
          <w:rFonts w:ascii="Times New Roman" w:hAnsi="Times New Roman" w:cs="Times New Roman"/>
          <w:b/>
          <w:sz w:val="24"/>
          <w:szCs w:val="24"/>
          <w:lang w:val="sk-SK"/>
        </w:rPr>
      </w:pPr>
    </w:p>
    <w:p w:rsidR="0056761F" w:rsidRPr="00330160" w:rsidRDefault="0056761F" w:rsidP="00330160">
      <w:pPr>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 xml:space="preserve">Ministerstvo školstva vedy, výskumu a športu Slovenskej republiky podľa </w:t>
      </w:r>
      <w:r w:rsidR="00CA1BFE" w:rsidRPr="00CA1BFE">
        <w:rPr>
          <w:rFonts w:ascii="Times New Roman" w:hAnsi="Times New Roman" w:cs="Times New Roman"/>
          <w:sz w:val="24"/>
          <w:szCs w:val="24"/>
          <w:lang w:val="sk-SK"/>
        </w:rPr>
        <w:t>§ 47 písm. c)</w:t>
      </w:r>
      <w:r w:rsidR="00CA1BFE">
        <w:rPr>
          <w:rFonts w:ascii="Times New Roman" w:hAnsi="Times New Roman" w:cs="Times New Roman"/>
          <w:sz w:val="24"/>
          <w:szCs w:val="24"/>
          <w:lang w:val="sk-SK"/>
        </w:rPr>
        <w:t xml:space="preserve"> </w:t>
      </w:r>
      <w:bookmarkStart w:id="0" w:name="_GoBack"/>
      <w:bookmarkEnd w:id="0"/>
      <w:r w:rsidRPr="00330160">
        <w:rPr>
          <w:rFonts w:ascii="Times New Roman" w:hAnsi="Times New Roman" w:cs="Times New Roman"/>
          <w:sz w:val="24"/>
          <w:szCs w:val="24"/>
          <w:lang w:val="sk-SK"/>
        </w:rPr>
        <w:t>zákona č. 61/2015 Z. z. o odbornom vzdelávaní a príprave  a o zmene a doplnení niektorých zákonov (ďalej len „zákon“) ustanovuje:</w:t>
      </w:r>
    </w:p>
    <w:p w:rsidR="0056761F" w:rsidRPr="00330160" w:rsidRDefault="0056761F" w:rsidP="00330160">
      <w:pPr>
        <w:spacing w:after="0" w:line="240" w:lineRule="auto"/>
        <w:jc w:val="both"/>
        <w:rPr>
          <w:rFonts w:ascii="Times New Roman" w:hAnsi="Times New Roman" w:cs="Times New Roman"/>
          <w:sz w:val="24"/>
          <w:szCs w:val="24"/>
          <w:lang w:val="sk-SK"/>
        </w:rPr>
      </w:pPr>
    </w:p>
    <w:p w:rsidR="0056761F" w:rsidRPr="00330160" w:rsidRDefault="0056761F" w:rsidP="00330160">
      <w:pPr>
        <w:spacing w:after="0" w:line="240" w:lineRule="auto"/>
        <w:jc w:val="both"/>
        <w:rPr>
          <w:rFonts w:ascii="Times New Roman" w:hAnsi="Times New Roman" w:cs="Times New Roman"/>
          <w:sz w:val="24"/>
          <w:szCs w:val="24"/>
          <w:lang w:val="sk-SK"/>
        </w:rPr>
      </w:pPr>
    </w:p>
    <w:p w:rsidR="0056761F" w:rsidRPr="00330160" w:rsidRDefault="0056761F"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 xml:space="preserve">§ 1 </w:t>
      </w:r>
    </w:p>
    <w:p w:rsidR="0056761F" w:rsidRPr="00330160" w:rsidRDefault="0056761F"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Predmet úpravy</w:t>
      </w:r>
    </w:p>
    <w:p w:rsidR="0056761F" w:rsidRPr="00330160" w:rsidRDefault="0056761F" w:rsidP="00330160">
      <w:pPr>
        <w:spacing w:after="0" w:line="240" w:lineRule="auto"/>
        <w:jc w:val="both"/>
        <w:rPr>
          <w:rFonts w:ascii="Times New Roman" w:hAnsi="Times New Roman" w:cs="Times New Roman"/>
          <w:sz w:val="24"/>
          <w:szCs w:val="24"/>
          <w:lang w:val="sk-SK"/>
        </w:rPr>
      </w:pPr>
    </w:p>
    <w:p w:rsidR="0056761F" w:rsidRPr="00330160" w:rsidRDefault="0056761F" w:rsidP="00330160">
      <w:pPr>
        <w:spacing w:after="0" w:line="240" w:lineRule="auto"/>
        <w:ind w:firstLine="720"/>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Táto vyhláška upravuje kritériá na určovanie najvyššieho počtu žiakov prvého ročníka v dennej forme štúdia v členení na jednotlivé študijné odbory alebo jednotlivé učebné odbory pre prijímacie konanie pre nasledujúci školský rok (ďalej len „určovanie najvyššieho počtu žiakov stredných škôl“).</w:t>
      </w:r>
    </w:p>
    <w:p w:rsidR="0056761F" w:rsidRPr="00330160" w:rsidRDefault="0056761F" w:rsidP="00330160">
      <w:pPr>
        <w:spacing w:after="0" w:line="240" w:lineRule="auto"/>
        <w:ind w:firstLine="720"/>
        <w:jc w:val="both"/>
        <w:rPr>
          <w:rFonts w:ascii="Times New Roman" w:hAnsi="Times New Roman" w:cs="Times New Roman"/>
          <w:sz w:val="24"/>
          <w:szCs w:val="24"/>
          <w:lang w:val="sk-SK"/>
        </w:rPr>
      </w:pPr>
    </w:p>
    <w:p w:rsidR="00B21A7A" w:rsidRPr="00330160" w:rsidRDefault="00B21A7A" w:rsidP="00330160">
      <w:pPr>
        <w:keepNext/>
        <w:tabs>
          <w:tab w:val="right" w:pos="8820"/>
        </w:tabs>
        <w:spacing w:before="240" w:after="240" w:line="240" w:lineRule="auto"/>
        <w:jc w:val="center"/>
        <w:outlineLvl w:val="2"/>
        <w:rPr>
          <w:rFonts w:ascii="Times New Roman" w:eastAsia="Times New Roman" w:hAnsi="Times New Roman" w:cs="Times New Roman"/>
          <w:b/>
          <w:bCs/>
          <w:sz w:val="24"/>
          <w:szCs w:val="24"/>
          <w:lang w:val="sk-SK" w:eastAsia="sk-SK"/>
        </w:rPr>
      </w:pPr>
      <w:r w:rsidRPr="00330160">
        <w:rPr>
          <w:rFonts w:ascii="Times New Roman" w:eastAsia="Times New Roman" w:hAnsi="Times New Roman" w:cs="Times New Roman"/>
          <w:b/>
          <w:bCs/>
          <w:sz w:val="24"/>
          <w:szCs w:val="24"/>
          <w:lang w:val="sk-SK" w:eastAsia="sk-SK"/>
        </w:rPr>
        <w:t>§ 2</w:t>
      </w:r>
      <w:r w:rsidRPr="00330160">
        <w:rPr>
          <w:rFonts w:ascii="Times New Roman" w:eastAsia="Times New Roman" w:hAnsi="Times New Roman" w:cs="Times New Roman"/>
          <w:b/>
          <w:bCs/>
          <w:sz w:val="24"/>
          <w:szCs w:val="24"/>
          <w:lang w:val="sk-SK" w:eastAsia="sk-SK"/>
        </w:rPr>
        <w:br/>
      </w:r>
      <w:r w:rsidR="0083314D">
        <w:rPr>
          <w:rFonts w:ascii="Times New Roman" w:eastAsia="Times New Roman" w:hAnsi="Times New Roman" w:cs="Times New Roman"/>
          <w:b/>
          <w:bCs/>
          <w:sz w:val="24"/>
          <w:szCs w:val="24"/>
          <w:lang w:val="sk-SK" w:eastAsia="sk-SK"/>
        </w:rPr>
        <w:t>Pro</w:t>
      </w:r>
      <w:r w:rsidR="007D2ADE" w:rsidRPr="00330160">
        <w:rPr>
          <w:rFonts w:ascii="Times New Roman" w:eastAsia="Times New Roman" w:hAnsi="Times New Roman" w:cs="Times New Roman"/>
          <w:b/>
          <w:bCs/>
          <w:sz w:val="24"/>
          <w:szCs w:val="24"/>
          <w:lang w:val="sk-SK" w:eastAsia="sk-SK"/>
        </w:rPr>
        <w:t>ces</w:t>
      </w:r>
      <w:r w:rsidRPr="00330160">
        <w:rPr>
          <w:rFonts w:ascii="Times New Roman" w:eastAsia="Times New Roman" w:hAnsi="Times New Roman" w:cs="Times New Roman"/>
          <w:b/>
          <w:bCs/>
          <w:sz w:val="24"/>
          <w:szCs w:val="24"/>
          <w:lang w:val="sk-SK" w:eastAsia="sk-SK"/>
        </w:rPr>
        <w:t xml:space="preserve"> určovanie strednej školy</w:t>
      </w:r>
    </w:p>
    <w:p w:rsidR="00B21A7A" w:rsidRDefault="00136A0D" w:rsidP="00330160">
      <w:pPr>
        <w:spacing w:after="120" w:line="240" w:lineRule="auto"/>
        <w:ind w:left="720"/>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Kritéria na určovanie najvyššieho počtu žiakov prvého ročníka stredných škôl pre príslušný školský rok sú uvedené</w:t>
      </w:r>
      <w:r w:rsidR="007D2ADE" w:rsidRPr="00330160">
        <w:rPr>
          <w:rFonts w:ascii="Times New Roman" w:eastAsia="Times New Roman" w:hAnsi="Times New Roman" w:cs="Times New Roman"/>
          <w:sz w:val="24"/>
          <w:szCs w:val="24"/>
          <w:lang w:val="sk-SK"/>
        </w:rPr>
        <w:t xml:space="preserve"> v prílohe č. 1.</w:t>
      </w:r>
    </w:p>
    <w:p w:rsidR="00603408" w:rsidRPr="00330160" w:rsidRDefault="00603408" w:rsidP="00330160">
      <w:pPr>
        <w:spacing w:after="120" w:line="240" w:lineRule="auto"/>
        <w:ind w:left="720"/>
        <w:jc w:val="both"/>
        <w:rPr>
          <w:rFonts w:ascii="Times New Roman" w:eastAsia="Times New Roman" w:hAnsi="Times New Roman" w:cs="Times New Roman"/>
          <w:sz w:val="24"/>
          <w:szCs w:val="24"/>
          <w:lang w:val="sk-SK"/>
        </w:rPr>
      </w:pPr>
    </w:p>
    <w:p w:rsidR="00B21A7A" w:rsidRPr="00330160" w:rsidRDefault="00B21A7A" w:rsidP="00330160">
      <w:pPr>
        <w:keepNext/>
        <w:tabs>
          <w:tab w:val="right" w:pos="8820"/>
        </w:tabs>
        <w:spacing w:before="240" w:after="240" w:line="240" w:lineRule="auto"/>
        <w:jc w:val="center"/>
        <w:outlineLvl w:val="2"/>
        <w:rPr>
          <w:rFonts w:ascii="Times New Roman" w:eastAsia="Times New Roman" w:hAnsi="Times New Roman" w:cs="Times New Roman"/>
          <w:b/>
          <w:bCs/>
          <w:sz w:val="24"/>
          <w:szCs w:val="24"/>
          <w:lang w:val="sk-SK" w:eastAsia="sk-SK"/>
        </w:rPr>
      </w:pPr>
      <w:r w:rsidRPr="00330160">
        <w:rPr>
          <w:rFonts w:ascii="Times New Roman" w:eastAsia="Times New Roman" w:hAnsi="Times New Roman" w:cs="Times New Roman"/>
          <w:b/>
          <w:bCs/>
          <w:sz w:val="24"/>
          <w:szCs w:val="24"/>
          <w:lang w:val="sk-SK" w:eastAsia="sk-SK"/>
        </w:rPr>
        <w:t>§ 3</w:t>
      </w:r>
      <w:r w:rsidRPr="00330160">
        <w:rPr>
          <w:rFonts w:ascii="Times New Roman" w:eastAsia="Times New Roman" w:hAnsi="Times New Roman" w:cs="Times New Roman"/>
          <w:b/>
          <w:bCs/>
          <w:sz w:val="24"/>
          <w:szCs w:val="24"/>
          <w:lang w:val="sk-SK" w:eastAsia="sk-SK"/>
        </w:rPr>
        <w:br/>
      </w:r>
      <w:bookmarkStart w:id="1" w:name="_Toc352059197"/>
      <w:bookmarkStart w:id="2" w:name="_Toc358111505"/>
      <w:r w:rsidRPr="00330160">
        <w:rPr>
          <w:rFonts w:ascii="Times New Roman" w:eastAsia="Times New Roman" w:hAnsi="Times New Roman" w:cs="Times New Roman"/>
          <w:b/>
          <w:bCs/>
          <w:sz w:val="24"/>
          <w:szCs w:val="24"/>
          <w:lang w:val="sk-SK" w:eastAsia="sk-SK"/>
        </w:rPr>
        <w:t>Štruktúra formulára na vyhodnotenie kritérií</w:t>
      </w:r>
      <w:bookmarkEnd w:id="1"/>
      <w:bookmarkEnd w:id="2"/>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Formulár na vyhodnotenie kritérií obsahuje</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 xml:space="preserve">kvantitatívne kritériá a kvalitatívne kritériá, </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kritériá určené samosprávnym krajom,</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váhy jednotlivých kritérií,</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identifikačné údaje stredných škôl v územnej pôsobnosti samosprávneho kraja,</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priemery váh v rámci samosprávneho kraja,</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sumy váh a celkové hodnotenie pre príslušnú strednú školu,</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maximálny počte žiakov v jednotlivých študijných odboroch a jednotlivých učebných odboroch,</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minimálny počet žiakov v triede,</w:t>
      </w:r>
    </w:p>
    <w:p w:rsidR="00B21A7A" w:rsidRPr="00330160" w:rsidRDefault="00B21A7A" w:rsidP="00D76F6F">
      <w:pPr>
        <w:numPr>
          <w:ilvl w:val="2"/>
          <w:numId w:val="4"/>
        </w:numPr>
        <w:spacing w:after="120" w:line="240" w:lineRule="auto"/>
        <w:jc w:val="both"/>
        <w:rPr>
          <w:rFonts w:ascii="Times New Roman" w:eastAsia="Times New Roman" w:hAnsi="Times New Roman" w:cs="Times New Roman"/>
          <w:sz w:val="24"/>
          <w:szCs w:val="24"/>
          <w:lang w:val="sk-SK"/>
        </w:rPr>
      </w:pPr>
      <w:r w:rsidRPr="00330160">
        <w:rPr>
          <w:rFonts w:ascii="Times New Roman" w:eastAsia="Times New Roman" w:hAnsi="Times New Roman" w:cs="Times New Roman"/>
          <w:sz w:val="24"/>
          <w:szCs w:val="24"/>
          <w:lang w:val="sk-SK"/>
        </w:rPr>
        <w:t>určený počet žiakov v príslušnom študijnom odbore a príslušnom učebnom odbore pre strednú školu.</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lastRenderedPageBreak/>
        <w:t xml:space="preserve">Údaje podľa odseku 1 sú vo formulári na vyhodnotenie kritérií štruktúrované v očíslovaných riadkoch a stĺpcoch a v tomto členení sa vkladajú do vopred určených buniek osobitne pre každú strednú školu. </w:t>
      </w:r>
    </w:p>
    <w:p w:rsidR="00B21A7A" w:rsidRPr="00330160" w:rsidRDefault="00B21A7A" w:rsidP="00330160">
      <w:pPr>
        <w:keepNext/>
        <w:tabs>
          <w:tab w:val="right" w:pos="8820"/>
        </w:tabs>
        <w:spacing w:before="240" w:after="240" w:line="240" w:lineRule="auto"/>
        <w:jc w:val="center"/>
        <w:outlineLvl w:val="2"/>
        <w:rPr>
          <w:rFonts w:ascii="Times New Roman" w:eastAsia="Times New Roman" w:hAnsi="Times New Roman" w:cs="Times New Roman"/>
          <w:b/>
          <w:bCs/>
          <w:sz w:val="24"/>
          <w:szCs w:val="24"/>
          <w:lang w:val="sk-SK" w:eastAsia="sk-SK"/>
        </w:rPr>
      </w:pPr>
      <w:r w:rsidRPr="00330160">
        <w:rPr>
          <w:rFonts w:ascii="Times New Roman" w:eastAsia="Times New Roman" w:hAnsi="Times New Roman" w:cs="Times New Roman"/>
          <w:b/>
          <w:bCs/>
          <w:sz w:val="24"/>
          <w:szCs w:val="24"/>
          <w:lang w:val="sk-SK" w:eastAsia="sk-SK"/>
        </w:rPr>
        <w:t>§ 4</w:t>
      </w:r>
      <w:r w:rsidRPr="00330160">
        <w:rPr>
          <w:rFonts w:ascii="Times New Roman" w:eastAsia="Times New Roman" w:hAnsi="Times New Roman" w:cs="Times New Roman"/>
          <w:b/>
          <w:bCs/>
          <w:sz w:val="24"/>
          <w:szCs w:val="24"/>
          <w:lang w:val="sk-SK" w:eastAsia="sk-SK"/>
        </w:rPr>
        <w:br/>
      </w:r>
      <w:bookmarkStart w:id="3" w:name="_Toc352059199"/>
      <w:bookmarkStart w:id="4" w:name="_Toc358111507"/>
      <w:r w:rsidRPr="00330160">
        <w:rPr>
          <w:rFonts w:ascii="Times New Roman" w:eastAsia="Times New Roman" w:hAnsi="Times New Roman" w:cs="Times New Roman"/>
          <w:b/>
          <w:bCs/>
          <w:sz w:val="24"/>
          <w:szCs w:val="24"/>
          <w:lang w:val="sk-SK" w:eastAsia="sk-SK"/>
        </w:rPr>
        <w:t xml:space="preserve">Formulár </w:t>
      </w:r>
      <w:bookmarkEnd w:id="3"/>
      <w:bookmarkEnd w:id="4"/>
      <w:r w:rsidRPr="00330160">
        <w:rPr>
          <w:rFonts w:ascii="Times New Roman" w:eastAsia="Times New Roman" w:hAnsi="Times New Roman" w:cs="Times New Roman"/>
          <w:b/>
          <w:bCs/>
          <w:sz w:val="24"/>
          <w:szCs w:val="24"/>
          <w:lang w:val="sk-SK" w:eastAsia="sk-SK"/>
        </w:rPr>
        <w:t>na vyhodnotenie kritérií pre gymnáziá</w:t>
      </w:r>
    </w:p>
    <w:p w:rsidR="00B21A7A" w:rsidRPr="00330160" w:rsidRDefault="00B21A7A" w:rsidP="00D76F6F">
      <w:pPr>
        <w:pStyle w:val="odsek"/>
        <w:numPr>
          <w:ilvl w:val="1"/>
          <w:numId w:val="8"/>
        </w:numPr>
        <w:rPr>
          <w:rFonts w:ascii="Times New Roman" w:hAnsi="Times New Roman" w:cs="Times New Roman"/>
        </w:rPr>
      </w:pPr>
      <w:r w:rsidRPr="00330160">
        <w:rPr>
          <w:rFonts w:ascii="Times New Roman" w:hAnsi="Times New Roman" w:cs="Times New Roman"/>
        </w:rPr>
        <w:t xml:space="preserve">Kritériami </w:t>
      </w:r>
      <w:r w:rsidR="00DC7451">
        <w:rPr>
          <w:rFonts w:ascii="Times New Roman" w:hAnsi="Times New Roman" w:cs="Times New Roman"/>
        </w:rPr>
        <w:t>sú</w:t>
      </w:r>
    </w:p>
    <w:p w:rsidR="00B21A7A" w:rsidRPr="00330160" w:rsidRDefault="00B21A7A" w:rsidP="00D76F6F">
      <w:pPr>
        <w:numPr>
          <w:ilvl w:val="2"/>
          <w:numId w:val="5"/>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eastAsia="sk-SK"/>
        </w:rPr>
        <w:t>zamestnanosť absolventov,</w:t>
      </w:r>
    </w:p>
    <w:p w:rsidR="00B21A7A" w:rsidRDefault="00B21A7A" w:rsidP="00D76F6F">
      <w:pPr>
        <w:numPr>
          <w:ilvl w:val="2"/>
          <w:numId w:val="5"/>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eastAsia="sk-SK"/>
        </w:rPr>
        <w:t>mzda absolventov,</w:t>
      </w:r>
    </w:p>
    <w:p w:rsidR="00B21A7A" w:rsidRPr="00330160" w:rsidRDefault="00B21A7A" w:rsidP="00D76F6F">
      <w:pPr>
        <w:numPr>
          <w:ilvl w:val="2"/>
          <w:numId w:val="5"/>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eastAsia="sk-SK"/>
        </w:rPr>
        <w:t>podiel absolventov pokračujúcich v  štúdiu na vysokej škole,</w:t>
      </w:r>
    </w:p>
    <w:p w:rsidR="00B21A7A" w:rsidRPr="00330160" w:rsidRDefault="00B21A7A" w:rsidP="00D76F6F">
      <w:pPr>
        <w:numPr>
          <w:ilvl w:val="2"/>
          <w:numId w:val="5"/>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eastAsia="sk-SK"/>
        </w:rPr>
        <w:t>účasť v medzinárodných projektoch,</w:t>
      </w:r>
    </w:p>
    <w:p w:rsidR="00B21A7A" w:rsidRPr="00DC7451" w:rsidRDefault="00DC7451" w:rsidP="00D76F6F">
      <w:pPr>
        <w:pStyle w:val="odsek"/>
        <w:numPr>
          <w:ilvl w:val="2"/>
          <w:numId w:val="5"/>
        </w:numPr>
        <w:rPr>
          <w:rFonts w:ascii="Times New Roman" w:hAnsi="Times New Roman" w:cs="Times New Roman"/>
        </w:rPr>
      </w:pPr>
      <w:r>
        <w:rPr>
          <w:rFonts w:ascii="Times New Roman" w:hAnsi="Times New Roman" w:cs="Times New Roman"/>
        </w:rPr>
        <w:t>v</w:t>
      </w:r>
      <w:r w:rsidR="00B21A7A" w:rsidRPr="00DC7451">
        <w:rPr>
          <w:rFonts w:ascii="Times New Roman" w:hAnsi="Times New Roman" w:cs="Times New Roman"/>
        </w:rPr>
        <w:t xml:space="preserve">lastné kritériá samosprávneho kraja.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Zamestnanosťou absolventov je priemerný percentuálny podiel absolventov zamestnaných na trvalý pracovný pomer za ostatné tri roky a uvádza sa v riadku č. 3. Maximálny počet bodov, ktorý môže gymnázium získať za splnenie tohto kritéria je </w:t>
      </w:r>
      <w:r w:rsidR="00800221">
        <w:rPr>
          <w:rFonts w:ascii="Times New Roman" w:hAnsi="Times New Roman" w:cs="Times New Roman"/>
        </w:rPr>
        <w:t>20</w:t>
      </w:r>
      <w:r w:rsidRPr="00330160">
        <w:rPr>
          <w:rFonts w:ascii="Times New Roman" w:hAnsi="Times New Roman" w:cs="Times New Roman"/>
        </w:rPr>
        <w:t>.</w:t>
      </w:r>
    </w:p>
    <w:p w:rsidR="00800221" w:rsidRPr="00800221" w:rsidRDefault="00800221" w:rsidP="00800221">
      <w:pPr>
        <w:pStyle w:val="odsek"/>
        <w:rPr>
          <w:rFonts w:ascii="Times New Roman" w:hAnsi="Times New Roman" w:cs="Times New Roman"/>
        </w:rPr>
      </w:pPr>
      <w:r w:rsidRPr="00800221">
        <w:rPr>
          <w:rFonts w:ascii="Times New Roman" w:hAnsi="Times New Roman" w:cs="Times New Roman"/>
        </w:rPr>
        <w:t>Mzdami absolventov sa rozumie peňažné plnenie alebo plnenie peňažnej povahy poskytované zamestnávateľom zamestnancovi za prácu. Za mzdu sa považuje aj plnenie poskytované za prácu pri príležitosti pracovného alebo životného výročia zamestnanca, ak sa neposkytuje zo zisku po zdanení alebo zo sociálneho fondu.</w:t>
      </w:r>
      <w:r w:rsidRPr="00800221">
        <w:rPr>
          <w:rFonts w:ascii="Times New Roman" w:eastAsiaTheme="minorHAnsi" w:hAnsi="Times New Roman" w:cs="Times New Roman"/>
          <w:color w:val="auto"/>
          <w:sz w:val="22"/>
          <w:szCs w:val="22"/>
          <w:vertAlign w:val="superscript"/>
          <w:lang w:val="en-GB" w:eastAsia="en-US"/>
        </w:rPr>
        <w:t xml:space="preserve"> </w:t>
      </w:r>
      <w:r w:rsidRPr="00800221">
        <w:rPr>
          <w:rFonts w:ascii="Times New Roman" w:hAnsi="Times New Roman" w:cs="Times New Roman"/>
          <w:vertAlign w:val="superscript"/>
          <w:lang w:val="en-GB"/>
        </w:rPr>
        <w:footnoteReference w:id="1"/>
      </w:r>
    </w:p>
    <w:p w:rsidR="00800221" w:rsidRPr="00800221" w:rsidRDefault="00800221" w:rsidP="00800221">
      <w:pPr>
        <w:pStyle w:val="odsek"/>
        <w:rPr>
          <w:rFonts w:ascii="Times New Roman" w:hAnsi="Times New Roman" w:cs="Times New Roman"/>
        </w:rPr>
      </w:pPr>
      <w:r w:rsidRPr="00800221">
        <w:rPr>
          <w:rFonts w:ascii="Times New Roman" w:hAnsi="Times New Roman" w:cs="Times New Roman"/>
        </w:rPr>
        <w:t xml:space="preserve">Informácie a prehľad o mzdách zbiera Ústredie práce, sociálnych vecí a rodiny SR (ďalej len „ÚPSVaR SR“)  a pre účely tejto vyhlášky sa zbiera prehľad hrubých miezd za ostatné tri roky a uvádza sa v riadku č. 4. Maximálny počet bodov, ktorý môže gymnázium získať za splnenie tohto kritéria je </w:t>
      </w:r>
      <w:r w:rsidR="00DC7451">
        <w:rPr>
          <w:rFonts w:ascii="Times New Roman" w:hAnsi="Times New Roman" w:cs="Times New Roman"/>
        </w:rPr>
        <w:t>1</w:t>
      </w:r>
      <w:r w:rsidRPr="00800221">
        <w:rPr>
          <w:rFonts w:ascii="Times New Roman" w:hAnsi="Times New Roman" w:cs="Times New Roman"/>
        </w:rPr>
        <w:t>0.</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Podielom absolventov pokračujúcich v štúdiu na vysokej škole je podiel absolventov, ktorí po ukončení štúdia na gymnáziu</w:t>
      </w:r>
      <w:r w:rsidR="00800221">
        <w:rPr>
          <w:rFonts w:ascii="Times New Roman" w:hAnsi="Times New Roman" w:cs="Times New Roman"/>
        </w:rPr>
        <w:t xml:space="preserve"> v priebehu kalendárneho roka</w:t>
      </w:r>
      <w:r w:rsidRPr="00330160">
        <w:rPr>
          <w:rFonts w:ascii="Times New Roman" w:hAnsi="Times New Roman" w:cs="Times New Roman"/>
        </w:rPr>
        <w:t xml:space="preserve"> pokračovali v štúdiu na vysokej škole a neboli evidovaní na úrade práce, sociálnych vecí a rodiny ako uchádzači o zamestnanie.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Informácie o podiele absolventov pokračujúcich v štúdiu na vysokej škole zbiera a vyhodnocuje </w:t>
      </w:r>
      <w:r w:rsidR="00800221">
        <w:rPr>
          <w:rFonts w:ascii="Times New Roman" w:hAnsi="Times New Roman" w:cs="Times New Roman"/>
        </w:rPr>
        <w:t>Centrum vedecko-technických informácií SR (ďalej len „CVTI SR“)</w:t>
      </w:r>
      <w:r w:rsidRPr="00330160">
        <w:rPr>
          <w:rFonts w:ascii="Times New Roman" w:hAnsi="Times New Roman" w:cs="Times New Roman"/>
        </w:rPr>
        <w:t xml:space="preserve">.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Podiel absolventov pokračujúcich v štúdiu na vysokej škole sa uvádza v riadku č. 5. Maximálny počet bodov, ktorý môže gymnázium získať za splnenie tohto kritéria je </w:t>
      </w:r>
      <w:r w:rsidR="00800221">
        <w:rPr>
          <w:rFonts w:ascii="Times New Roman" w:hAnsi="Times New Roman" w:cs="Times New Roman"/>
        </w:rPr>
        <w:t>4</w:t>
      </w:r>
      <w:r w:rsidRPr="00330160">
        <w:rPr>
          <w:rFonts w:ascii="Times New Roman" w:hAnsi="Times New Roman" w:cs="Times New Roman"/>
        </w:rPr>
        <w:t>0.</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Na účely tejto vyhlášky sa za medzinárodné projekty a medzinárodné programy považujú projekty v rámci programu Erasmus+, ktorý implementuje Národná agentúra Programu celoživotného vzdelávania, projekty Národnej služby pre elektronickú spoluprácu škôl a projekty UNESCO a UNICEF.</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Účasť školy v medzinárodných projektoch a medzinárodných programoch sa vyjadruje počtom medzinárodných projektov alebo medzinárodných programov, do ktorých bola škola zapojená, a ktoré boli ukončené v priebehu posledných piatich rokov a počtom medzinárodných projektov alebo medzinárodných programov, do ktorých je škola zapojená v posudzovanom období.</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lastRenderedPageBreak/>
        <w:t xml:space="preserve">Počet prebiehajúcich a ukončených medzinárodných projektov a medzinárodným programov sa uvádza v riadku č. </w:t>
      </w:r>
      <w:r w:rsidR="00800221">
        <w:rPr>
          <w:rFonts w:ascii="Times New Roman" w:hAnsi="Times New Roman" w:cs="Times New Roman"/>
        </w:rPr>
        <w:t>6</w:t>
      </w:r>
      <w:r w:rsidRPr="00330160">
        <w:rPr>
          <w:rFonts w:ascii="Times New Roman" w:hAnsi="Times New Roman" w:cs="Times New Roman"/>
        </w:rPr>
        <w:t xml:space="preserve">. Maximálny počet bodov, ktorý môže gymnázium získať za splnenie tohto kritéria je </w:t>
      </w:r>
      <w:r w:rsidR="00800221">
        <w:rPr>
          <w:rFonts w:ascii="Times New Roman" w:hAnsi="Times New Roman" w:cs="Times New Roman"/>
        </w:rPr>
        <w:t>10</w:t>
      </w:r>
      <w:r w:rsidRPr="00330160">
        <w:rPr>
          <w:rFonts w:ascii="Times New Roman" w:hAnsi="Times New Roman" w:cs="Times New Roman"/>
        </w:rPr>
        <w:t>.</w:t>
      </w:r>
    </w:p>
    <w:p w:rsidR="00B21A7A" w:rsidRPr="00330160" w:rsidRDefault="00B21A7A" w:rsidP="00603408">
      <w:pPr>
        <w:pStyle w:val="odsek"/>
        <w:numPr>
          <w:ilvl w:val="0"/>
          <w:numId w:val="0"/>
        </w:numPr>
        <w:rPr>
          <w:rFonts w:ascii="Times New Roman" w:hAnsi="Times New Roman" w:cs="Times New Roman"/>
        </w:rPr>
      </w:pPr>
      <w:r w:rsidRPr="00330160">
        <w:rPr>
          <w:rFonts w:ascii="Times New Roman" w:hAnsi="Times New Roman" w:cs="Times New Roman"/>
        </w:rPr>
        <w:t xml:space="preserve"> </w:t>
      </w:r>
    </w:p>
    <w:p w:rsidR="00B21A7A" w:rsidRPr="00330160" w:rsidRDefault="00A2765E" w:rsidP="00330160">
      <w:pPr>
        <w:keepNext/>
        <w:tabs>
          <w:tab w:val="right" w:pos="8820"/>
        </w:tabs>
        <w:spacing w:before="240" w:after="240" w:line="240" w:lineRule="auto"/>
        <w:jc w:val="center"/>
        <w:outlineLvl w:val="2"/>
        <w:rPr>
          <w:rFonts w:ascii="Times New Roman" w:eastAsia="Times New Roman" w:hAnsi="Times New Roman" w:cs="Times New Roman"/>
          <w:b/>
          <w:bCs/>
          <w:sz w:val="24"/>
          <w:szCs w:val="24"/>
          <w:lang w:val="sk-SK" w:eastAsia="sk-SK"/>
        </w:rPr>
      </w:pPr>
      <w:r>
        <w:rPr>
          <w:rFonts w:ascii="Times New Roman" w:eastAsia="Times New Roman" w:hAnsi="Times New Roman" w:cs="Times New Roman"/>
          <w:b/>
          <w:bCs/>
          <w:sz w:val="24"/>
          <w:szCs w:val="24"/>
          <w:lang w:val="sk-SK" w:eastAsia="sk-SK"/>
        </w:rPr>
        <w:t>§ 5</w:t>
      </w:r>
      <w:r w:rsidR="00B21A7A" w:rsidRPr="00330160">
        <w:rPr>
          <w:rFonts w:ascii="Times New Roman" w:eastAsia="Times New Roman" w:hAnsi="Times New Roman" w:cs="Times New Roman"/>
          <w:b/>
          <w:bCs/>
          <w:sz w:val="24"/>
          <w:szCs w:val="24"/>
          <w:lang w:val="sk-SK" w:eastAsia="sk-SK"/>
        </w:rPr>
        <w:br/>
        <w:t>Formulár na vyhodnotenie kritérií pre stredné odborné školy</w:t>
      </w:r>
    </w:p>
    <w:p w:rsidR="00B21A7A" w:rsidRPr="00330160" w:rsidRDefault="00B21A7A" w:rsidP="00D76F6F">
      <w:pPr>
        <w:pStyle w:val="odsek"/>
        <w:numPr>
          <w:ilvl w:val="1"/>
          <w:numId w:val="7"/>
        </w:numPr>
        <w:rPr>
          <w:rFonts w:ascii="Times New Roman" w:hAnsi="Times New Roman" w:cs="Times New Roman"/>
        </w:rPr>
      </w:pPr>
      <w:r w:rsidRPr="00330160">
        <w:rPr>
          <w:rFonts w:ascii="Times New Roman" w:hAnsi="Times New Roman" w:cs="Times New Roman"/>
        </w:rPr>
        <w:t xml:space="preserve">Kritériami </w:t>
      </w:r>
      <w:r w:rsidR="00DC7451">
        <w:rPr>
          <w:rFonts w:ascii="Times New Roman" w:hAnsi="Times New Roman" w:cs="Times New Roman"/>
        </w:rPr>
        <w:t>pre relevanciu k trhu práce</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zamestnanosť absolventov,</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mzdy absolventov,</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uplatniteľnosť absolventov v odbore vzdelávania,</w:t>
      </w:r>
    </w:p>
    <w:p w:rsidR="00DC7451"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podiel pokračujúcich absolventov v ďalšom štúdiu,</w:t>
      </w:r>
    </w:p>
    <w:p w:rsidR="00B21A7A" w:rsidRPr="00DC7451" w:rsidRDefault="00DC7451" w:rsidP="00D76F6F">
      <w:pPr>
        <w:pStyle w:val="odsek"/>
        <w:numPr>
          <w:ilvl w:val="1"/>
          <w:numId w:val="6"/>
        </w:numPr>
        <w:rPr>
          <w:rFonts w:ascii="Times New Roman" w:hAnsi="Times New Roman" w:cs="Times New Roman"/>
        </w:rPr>
      </w:pPr>
      <w:r>
        <w:rPr>
          <w:rFonts w:ascii="Times New Roman" w:hAnsi="Times New Roman" w:cs="Times New Roman"/>
        </w:rPr>
        <w:t>Kritériami pre spoluprácu so zamestnávateľom</w:t>
      </w:r>
      <w:r w:rsidR="00B21A7A" w:rsidRPr="00DC7451">
        <w:rPr>
          <w:rFonts w:ascii="Times New Roman" w:hAnsi="Times New Roman" w:cs="Times New Roman"/>
        </w:rPr>
        <w:t xml:space="preserve"> </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spolupráca stredných odborných škôl so zamestnávateľmi,</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účasť v medzinárodných projektoch,</w:t>
      </w:r>
    </w:p>
    <w:p w:rsidR="00B21A7A" w:rsidRPr="00330160" w:rsidRDefault="00B21A7A" w:rsidP="00D76F6F">
      <w:pPr>
        <w:numPr>
          <w:ilvl w:val="2"/>
          <w:numId w:val="6"/>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centrum odborného vzdelávania a prípravy,</w:t>
      </w:r>
    </w:p>
    <w:p w:rsidR="00B21A7A" w:rsidRPr="00DC7451" w:rsidRDefault="00DC7451" w:rsidP="00D76F6F">
      <w:pPr>
        <w:pStyle w:val="odsek"/>
        <w:numPr>
          <w:ilvl w:val="1"/>
          <w:numId w:val="6"/>
        </w:numPr>
        <w:rPr>
          <w:rFonts w:ascii="Times New Roman" w:hAnsi="Times New Roman" w:cs="Times New Roman"/>
        </w:rPr>
      </w:pPr>
      <w:r>
        <w:rPr>
          <w:rFonts w:ascii="Times New Roman" w:hAnsi="Times New Roman" w:cs="Times New Roman"/>
        </w:rPr>
        <w:t>V</w:t>
      </w:r>
      <w:r w:rsidR="00B21A7A" w:rsidRPr="00DC7451">
        <w:rPr>
          <w:rFonts w:ascii="Times New Roman" w:hAnsi="Times New Roman" w:cs="Times New Roman"/>
        </w:rPr>
        <w:t>lastné kritériá samosprávneho kraja.</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Zamestnanosťou absolventov sa rozumie priemerný percentuálny podiel absolventov zamestnaných na trvalý pracovný pomer za ostatné tri roky a uvádza sa v riadku č. 3. Maximálny počet bodov, ktorý môže stredná odborná škola získať za splnenie tohto kritéria je 10.</w:t>
      </w:r>
    </w:p>
    <w:p w:rsidR="00337F1F" w:rsidRPr="00337F1F" w:rsidRDefault="00B21A7A" w:rsidP="00337F1F">
      <w:pPr>
        <w:pStyle w:val="odsek"/>
        <w:rPr>
          <w:rFonts w:ascii="Times New Roman" w:hAnsi="Times New Roman" w:cs="Times New Roman"/>
        </w:rPr>
      </w:pPr>
      <w:r w:rsidRPr="00330160">
        <w:rPr>
          <w:rFonts w:ascii="Times New Roman" w:hAnsi="Times New Roman" w:cs="Times New Roman"/>
        </w:rPr>
        <w:t xml:space="preserve">Mzdami absolventov sa rozumie </w:t>
      </w:r>
      <w:r w:rsidR="00337F1F" w:rsidRPr="00337F1F">
        <w:rPr>
          <w:rFonts w:ascii="Times New Roman" w:hAnsi="Times New Roman" w:cs="Times New Roman"/>
        </w:rPr>
        <w:t>peňažné plnenie alebo plnenie peňažnej povahy poskytované zamestnávateľom zamestnancovi za prácu. Za mzdu sa považuje aj plnenie poskytované za prácu pri príležitosti pracovného alebo životného výročia zamestnanca, ak sa neposkytuje zo zisku po zdanení alebo zo sociálneho fondu.</w:t>
      </w:r>
    </w:p>
    <w:p w:rsidR="00337F1F" w:rsidRPr="00337F1F" w:rsidRDefault="00337F1F" w:rsidP="00337F1F">
      <w:pPr>
        <w:pStyle w:val="odsek"/>
        <w:rPr>
          <w:rFonts w:ascii="Times New Roman" w:hAnsi="Times New Roman" w:cs="Times New Roman"/>
          <w:b/>
        </w:rPr>
      </w:pPr>
      <w:r w:rsidRPr="00337F1F">
        <w:rPr>
          <w:rFonts w:ascii="Times New Roman" w:hAnsi="Times New Roman" w:cs="Times New Roman"/>
        </w:rPr>
        <w:t xml:space="preserve">Informácie a prehľad o mzdách zbiera </w:t>
      </w:r>
      <w:r w:rsidR="00800221">
        <w:rPr>
          <w:rFonts w:ascii="Times New Roman" w:hAnsi="Times New Roman" w:cs="Times New Roman"/>
        </w:rPr>
        <w:t>ÚPSVaR SR</w:t>
      </w:r>
      <w:r w:rsidRPr="00337F1F">
        <w:rPr>
          <w:rFonts w:ascii="Times New Roman" w:hAnsi="Times New Roman" w:cs="Times New Roman"/>
        </w:rPr>
        <w:t xml:space="preserve"> a pre účely tejto vyhlášky sa zbiera prehľad hrubých miezd za ostatné tri roky a uvádza sa v riadku č. 4. Maximálny počet bodov, ktorý môže </w:t>
      </w:r>
      <w:r w:rsidR="00800221">
        <w:rPr>
          <w:rFonts w:ascii="Times New Roman" w:hAnsi="Times New Roman" w:cs="Times New Roman"/>
        </w:rPr>
        <w:t>stredná odborná škola</w:t>
      </w:r>
      <w:r w:rsidRPr="00337F1F">
        <w:rPr>
          <w:rFonts w:ascii="Times New Roman" w:hAnsi="Times New Roman" w:cs="Times New Roman"/>
        </w:rPr>
        <w:t xml:space="preserve"> získať za splnenie tohto kritéria je 5.</w:t>
      </w:r>
    </w:p>
    <w:p w:rsidR="00B21A7A" w:rsidRPr="00330160" w:rsidRDefault="00B21A7A" w:rsidP="00337F1F">
      <w:pPr>
        <w:pStyle w:val="odsek"/>
        <w:rPr>
          <w:rFonts w:ascii="Times New Roman" w:hAnsi="Times New Roman" w:cs="Times New Roman"/>
          <w:b/>
        </w:rPr>
      </w:pPr>
      <w:r w:rsidRPr="00330160">
        <w:rPr>
          <w:rFonts w:ascii="Times New Roman" w:hAnsi="Times New Roman" w:cs="Times New Roman"/>
        </w:rPr>
        <w:t>Uplatniteľnosť absolventov je vyjadrená percentuálnym podielom počtu absolventov posudzovaného odboru školy, ktorí nie sú evidovaní na úradoch práce, sociálnych vecí a rodiny a celkového počtu absolventov posudzovaného odboru školy za predchádzajúce dva ukončené školské roky.</w:t>
      </w:r>
    </w:p>
    <w:p w:rsidR="00B21A7A" w:rsidRPr="00330160" w:rsidRDefault="00B21A7A" w:rsidP="00330160">
      <w:pPr>
        <w:pStyle w:val="odsek"/>
        <w:rPr>
          <w:rFonts w:ascii="Times New Roman" w:hAnsi="Times New Roman" w:cs="Times New Roman"/>
          <w:b/>
        </w:rPr>
      </w:pPr>
      <w:r w:rsidRPr="00330160">
        <w:rPr>
          <w:rFonts w:ascii="Times New Roman" w:hAnsi="Times New Roman" w:cs="Times New Roman"/>
        </w:rPr>
        <w:t xml:space="preserve">Informácie o uplatniteľnosti absolventov zbiera a vyhodnocuje </w:t>
      </w:r>
      <w:r w:rsidR="007C157C">
        <w:rPr>
          <w:rFonts w:ascii="Times New Roman" w:hAnsi="Times New Roman" w:cs="Times New Roman"/>
        </w:rPr>
        <w:t>ÚPSVaR</w:t>
      </w:r>
      <w:r w:rsidRPr="00330160">
        <w:rPr>
          <w:rFonts w:ascii="Times New Roman" w:hAnsi="Times New Roman" w:cs="Times New Roman"/>
        </w:rPr>
        <w:t xml:space="preserve"> SR.</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Uplatniteľnosť absolventov v odbore vzdelávania sa uvádza v riadku č. 5. Maximálny počet bodov, ktorý môže stredná odborná škola získať za splnenie tohto kritéria je 10.</w:t>
      </w:r>
    </w:p>
    <w:p w:rsidR="00B21A7A" w:rsidRPr="00330160" w:rsidRDefault="00B21A7A" w:rsidP="00330160">
      <w:pPr>
        <w:pStyle w:val="odsek"/>
        <w:rPr>
          <w:rFonts w:ascii="Times New Roman" w:hAnsi="Times New Roman" w:cs="Times New Roman"/>
          <w:b/>
        </w:rPr>
      </w:pPr>
      <w:r w:rsidRPr="00330160">
        <w:rPr>
          <w:rFonts w:ascii="Times New Roman" w:hAnsi="Times New Roman" w:cs="Times New Roman"/>
        </w:rPr>
        <w:t xml:space="preserve">Podielom pokračujúcich absolventov v ďalšom štúdiu sa rozumie pokračovanie v štúdiu na vyššom stupni vzdelania, t.j. štúdium post-sekundárneho a terciárneho vzdelávania.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Informácie o podiele pokračujúcich absolventov v ďalšom štúdiu zbiera a vyhodnocuje </w:t>
      </w:r>
      <w:r w:rsidR="00800221">
        <w:rPr>
          <w:rFonts w:ascii="Times New Roman" w:hAnsi="Times New Roman" w:cs="Times New Roman"/>
        </w:rPr>
        <w:t>CVTI SR</w:t>
      </w:r>
      <w:r w:rsidR="003A1F4F" w:rsidRPr="00330160">
        <w:rPr>
          <w:rFonts w:ascii="Times New Roman" w:hAnsi="Times New Roman" w:cs="Times New Roman"/>
        </w:rPr>
        <w:t xml:space="preserve">.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Pomer pokračujúcich absolventov v ďalšom štúdiu sa uvádza v riadku č. 6. Maximálny počet bodov, ktorý môže stredná odborná škola získať za splnenie tohto kritéria je 5.</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lastRenderedPageBreak/>
        <w:t xml:space="preserve">Spoluprácou medzi strednými odbornými školami a zamestnávateľmi sa rozumie spolupráca na základe podpisu zmluvy o duálnom vzdelávaní alebo zmluvy o poskytovaní praktického vyučovania.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Informácie o spolupráci medzi strednými odbornými školami a zamestnávateľmi zbiera a vyhodnocuje Štátny inštitút odborného vzdelávania.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Spolupráca stredných odborných škôl so zamestnávateľmi v systéme duálneho vzdelávania sa uvádza v riadku č. 7 a spolupráca stredných odborných škôl so zamestnávateľmi na základe zmluvy o poskytovaní praktického vyučovania sa uvádza v riadku č. 8. Maximálny počet bodov, ktorý môže stredná odborná škola získať za splnenie jedného alebo druhého kritéria je 25.</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Na účely tejto vyhlášky sa za medzinárodné projekty a medzinárodné programy považujú projekty v rámci programu Erasmus+, ktorý implementuje Národná agentúra Programu celoživotného vzdelávania, projekty Národnej služby pre elektronickú spoluprácu škôl a projekty UNESCO a UNICEF.</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Účasť školy v medzinárodných projektoch a medzinárodných programoch sa vyjadruje počtom medzinárodných projektov alebo medzinárodných programov, do ktorých bola škola zapojená, a ktoré boli ukončené v priebehu posledných piatich rokov a počtom medzinárodných projektov alebo medzinárodných programov, do ktorých je škola zapojená v posudzovanom období.</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Počet prebiehajúcich a ukončených medzinárodných projektov a medzinárodným programov sa uvádza v riadku č. 9. Maximálny počet bodov, ktorý môže stredná odborná škola získať za splnenie tohto kritéria je 5.</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 xml:space="preserve">Stredná odborná škola môže získať aj bonusové body v prípade, že je oprávnená používať označenie </w:t>
      </w:r>
      <w:r w:rsidR="00591E05">
        <w:rPr>
          <w:rFonts w:ascii="Times New Roman" w:hAnsi="Times New Roman" w:cs="Times New Roman"/>
        </w:rPr>
        <w:t>Centrum odborného vzdelávania a prípravy (ďalej len „</w:t>
      </w:r>
      <w:r w:rsidRPr="00330160">
        <w:rPr>
          <w:rFonts w:ascii="Times New Roman" w:hAnsi="Times New Roman" w:cs="Times New Roman"/>
        </w:rPr>
        <w:t>COVP</w:t>
      </w:r>
      <w:r w:rsidR="00591E05">
        <w:rPr>
          <w:rFonts w:ascii="Times New Roman" w:hAnsi="Times New Roman" w:cs="Times New Roman"/>
        </w:rPr>
        <w:t>“)</w:t>
      </w:r>
      <w:r w:rsidRPr="00330160">
        <w:rPr>
          <w:rFonts w:ascii="Times New Roman" w:hAnsi="Times New Roman" w:cs="Times New Roman"/>
        </w:rPr>
        <w:t xml:space="preserve"> v súlade s § 24 zákona. </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Zoznam COVP vedie ministerstvo školstva.</w:t>
      </w:r>
    </w:p>
    <w:p w:rsidR="00B21A7A" w:rsidRPr="00330160" w:rsidRDefault="00B21A7A" w:rsidP="00330160">
      <w:pPr>
        <w:pStyle w:val="odsek"/>
        <w:rPr>
          <w:rFonts w:ascii="Times New Roman" w:hAnsi="Times New Roman" w:cs="Times New Roman"/>
        </w:rPr>
      </w:pPr>
      <w:r w:rsidRPr="00330160">
        <w:rPr>
          <w:rFonts w:ascii="Times New Roman" w:hAnsi="Times New Roman" w:cs="Times New Roman"/>
        </w:rPr>
        <w:t>COVP sa uvádza v riadku č. 10. Maximálny počet bodov, ktorý môže stredná odborná škola získať za splnenie tohto kritéria je 5.</w:t>
      </w:r>
    </w:p>
    <w:p w:rsidR="00B21A7A" w:rsidRPr="00330160" w:rsidRDefault="00B21A7A" w:rsidP="00330160">
      <w:pPr>
        <w:spacing w:after="120" w:line="240" w:lineRule="auto"/>
        <w:jc w:val="both"/>
        <w:rPr>
          <w:rFonts w:ascii="Times New Roman" w:eastAsia="Times New Roman" w:hAnsi="Times New Roman" w:cs="Times New Roman"/>
          <w:sz w:val="24"/>
          <w:szCs w:val="24"/>
          <w:lang w:val="sk-SK" w:eastAsia="sk-SK"/>
        </w:rPr>
      </w:pPr>
    </w:p>
    <w:p w:rsidR="00330160" w:rsidRPr="00330160" w:rsidRDefault="00330160"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 xml:space="preserve">§ </w:t>
      </w:r>
      <w:r w:rsidR="00A2765E">
        <w:rPr>
          <w:rFonts w:ascii="Times New Roman" w:hAnsi="Times New Roman" w:cs="Times New Roman"/>
          <w:b/>
          <w:sz w:val="24"/>
          <w:szCs w:val="24"/>
          <w:lang w:val="sk-SK"/>
        </w:rPr>
        <w:t>6</w:t>
      </w:r>
    </w:p>
    <w:p w:rsidR="00330160" w:rsidRDefault="00330160"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Formulár na vyhodnotenie kritérií pre konzervatóriá</w:t>
      </w:r>
    </w:p>
    <w:p w:rsidR="00330160" w:rsidRPr="00330160" w:rsidRDefault="00330160" w:rsidP="00330160">
      <w:pPr>
        <w:spacing w:after="0" w:line="240" w:lineRule="auto"/>
        <w:jc w:val="center"/>
        <w:rPr>
          <w:rFonts w:ascii="Times New Roman" w:hAnsi="Times New Roman" w:cs="Times New Roman"/>
          <w:b/>
          <w:sz w:val="24"/>
          <w:szCs w:val="24"/>
          <w:lang w:val="sk-SK"/>
        </w:rPr>
      </w:pPr>
    </w:p>
    <w:p w:rsidR="00330160" w:rsidRPr="00330160" w:rsidRDefault="00330160" w:rsidP="00E95E93">
      <w:pPr>
        <w:spacing w:after="120" w:line="240" w:lineRule="auto"/>
        <w:jc w:val="both"/>
        <w:rPr>
          <w:rFonts w:ascii="Times New Roman" w:hAnsi="Times New Roman" w:cs="Times New Roman"/>
          <w:sz w:val="24"/>
          <w:szCs w:val="24"/>
          <w:lang w:val="sk-SK"/>
        </w:rPr>
      </w:pPr>
      <w:r w:rsidRPr="00603408">
        <w:rPr>
          <w:rFonts w:ascii="Times New Roman" w:eastAsia="Times New Roman" w:hAnsi="Times New Roman" w:cs="Times New Roman"/>
          <w:color w:val="000000"/>
          <w:sz w:val="24"/>
          <w:szCs w:val="24"/>
          <w:lang w:val="sk-SK" w:eastAsia="sk-SK"/>
        </w:rPr>
        <w:t>1)</w:t>
      </w:r>
      <w:r w:rsidR="00E95E93">
        <w:rPr>
          <w:rFonts w:ascii="Times New Roman" w:eastAsia="Times New Roman" w:hAnsi="Times New Roman" w:cs="Times New Roman"/>
          <w:color w:val="000000"/>
          <w:sz w:val="24"/>
          <w:szCs w:val="24"/>
          <w:lang w:val="sk-SK" w:eastAsia="sk-SK"/>
        </w:rPr>
        <w:t xml:space="preserve">    </w:t>
      </w:r>
      <w:r w:rsidRPr="00E95E93">
        <w:rPr>
          <w:rFonts w:ascii="Times New Roman" w:eastAsia="Times New Roman" w:hAnsi="Times New Roman" w:cs="Times New Roman"/>
          <w:color w:val="000000"/>
          <w:sz w:val="24"/>
          <w:szCs w:val="24"/>
          <w:lang w:val="sk-SK" w:eastAsia="sk-SK"/>
        </w:rPr>
        <w:t>Kritériami</w:t>
      </w:r>
      <w:r w:rsidR="00E95E93" w:rsidRPr="00E95E93">
        <w:rPr>
          <w:rFonts w:ascii="Times New Roman" w:eastAsia="Times New Roman" w:hAnsi="Times New Roman" w:cs="Times New Roman"/>
          <w:color w:val="000000"/>
          <w:sz w:val="24"/>
          <w:szCs w:val="24"/>
          <w:lang w:val="sk-SK" w:eastAsia="sk-SK"/>
        </w:rPr>
        <w:t xml:space="preserve"> pre</w:t>
      </w:r>
      <w:r w:rsidR="00E95E93">
        <w:rPr>
          <w:rFonts w:ascii="Times New Roman" w:hAnsi="Times New Roman" w:cs="Times New Roman"/>
          <w:sz w:val="24"/>
          <w:szCs w:val="24"/>
          <w:lang w:val="sk-SK"/>
        </w:rPr>
        <w:t xml:space="preserve"> relevanciu k trhu práce </w:t>
      </w:r>
    </w:p>
    <w:p w:rsidR="00330160" w:rsidRPr="00DC7451" w:rsidRDefault="00330160" w:rsidP="00D76F6F">
      <w:pPr>
        <w:numPr>
          <w:ilvl w:val="2"/>
          <w:numId w:val="6"/>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zamestnanosť absolventov,</w:t>
      </w:r>
    </w:p>
    <w:p w:rsidR="00330160" w:rsidRPr="00DC7451" w:rsidRDefault="00330160" w:rsidP="00D76F6F">
      <w:pPr>
        <w:numPr>
          <w:ilvl w:val="2"/>
          <w:numId w:val="6"/>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mzdy absolventov,</w:t>
      </w:r>
    </w:p>
    <w:p w:rsidR="00330160" w:rsidRPr="00DC7451" w:rsidRDefault="00330160" w:rsidP="00D76F6F">
      <w:pPr>
        <w:numPr>
          <w:ilvl w:val="2"/>
          <w:numId w:val="6"/>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uplatniteľnosť absolventov v odbore vzdelávania,</w:t>
      </w:r>
    </w:p>
    <w:p w:rsidR="00E95E93" w:rsidRPr="00330160" w:rsidRDefault="00E95E93" w:rsidP="00E95E93">
      <w:pPr>
        <w:spacing w:after="12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2)    Kritériami pre spoluprácu so zamestnávateľom </w:t>
      </w:r>
    </w:p>
    <w:p w:rsidR="00330160" w:rsidRPr="00DC7451" w:rsidRDefault="00330160" w:rsidP="00D76F6F">
      <w:pPr>
        <w:numPr>
          <w:ilvl w:val="2"/>
          <w:numId w:val="15"/>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spolupráca s umeleckými inštitúciami,</w:t>
      </w:r>
    </w:p>
    <w:p w:rsidR="00330160" w:rsidRPr="00DC7451" w:rsidRDefault="00330160" w:rsidP="00D76F6F">
      <w:pPr>
        <w:numPr>
          <w:ilvl w:val="2"/>
          <w:numId w:val="6"/>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účasť v národných a medzinárodných súťažiach,</w:t>
      </w:r>
    </w:p>
    <w:p w:rsidR="00330160" w:rsidRPr="00DC7451" w:rsidRDefault="00330160" w:rsidP="00D76F6F">
      <w:pPr>
        <w:numPr>
          <w:ilvl w:val="2"/>
          <w:numId w:val="6"/>
        </w:numPr>
        <w:spacing w:after="120" w:line="240" w:lineRule="auto"/>
        <w:jc w:val="both"/>
        <w:rPr>
          <w:rFonts w:ascii="Times New Roman" w:eastAsia="Times New Roman" w:hAnsi="Times New Roman" w:cs="Times New Roman"/>
          <w:sz w:val="24"/>
          <w:szCs w:val="24"/>
          <w:lang w:val="sk-SK"/>
        </w:rPr>
      </w:pPr>
      <w:r w:rsidRPr="00DC7451">
        <w:rPr>
          <w:rFonts w:ascii="Times New Roman" w:eastAsia="Times New Roman" w:hAnsi="Times New Roman" w:cs="Times New Roman"/>
          <w:sz w:val="24"/>
          <w:szCs w:val="24"/>
          <w:lang w:val="sk-SK"/>
        </w:rPr>
        <w:t>účasť v medzinárodných projektoch,</w:t>
      </w:r>
    </w:p>
    <w:p w:rsidR="00330160" w:rsidRDefault="00E95E93" w:rsidP="00DC7451">
      <w:pPr>
        <w:spacing w:after="12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3)    V</w:t>
      </w:r>
      <w:r w:rsidR="00330160" w:rsidRPr="00330160">
        <w:rPr>
          <w:rFonts w:ascii="Times New Roman" w:hAnsi="Times New Roman" w:cs="Times New Roman"/>
          <w:sz w:val="24"/>
          <w:szCs w:val="24"/>
          <w:lang w:val="sk-SK"/>
        </w:rPr>
        <w:t>lastné kritériá samosprávneho kraja.</w:t>
      </w:r>
    </w:p>
    <w:p w:rsidR="00330160" w:rsidRPr="00DC7451" w:rsidRDefault="00330160" w:rsidP="00D76F6F">
      <w:pPr>
        <w:pStyle w:val="odsek"/>
        <w:numPr>
          <w:ilvl w:val="1"/>
          <w:numId w:val="14"/>
        </w:numPr>
        <w:rPr>
          <w:rFonts w:ascii="Times New Roman" w:hAnsi="Times New Roman" w:cs="Times New Roman"/>
        </w:rPr>
      </w:pPr>
      <w:r w:rsidRPr="00DC7451">
        <w:rPr>
          <w:rFonts w:ascii="Times New Roman" w:hAnsi="Times New Roman" w:cs="Times New Roman"/>
        </w:rPr>
        <w:lastRenderedPageBreak/>
        <w:t xml:space="preserve">Zamestnanosťou absolventov sa rozumie priemerný percentuálny podiel absolventov zamestnaných na trvalý pracovný pomer za ostatné tri roky a uvádza sa v riadku č. 3. Maximálny počet bodov, ktorý môže konzervatórium získať za splnenie tohto kritéria je </w:t>
      </w:r>
      <w:r w:rsidR="00E95E93" w:rsidRPr="00DC7451">
        <w:rPr>
          <w:rFonts w:ascii="Times New Roman" w:hAnsi="Times New Roman" w:cs="Times New Roman"/>
        </w:rPr>
        <w:t>10</w:t>
      </w:r>
      <w:r w:rsidRPr="00DC7451">
        <w:rPr>
          <w:rFonts w:ascii="Times New Roman" w:hAnsi="Times New Roman" w:cs="Times New Roman"/>
        </w:rPr>
        <w:t>.</w:t>
      </w:r>
    </w:p>
    <w:p w:rsidR="00337F1F" w:rsidRDefault="00330160" w:rsidP="00E95E93">
      <w:pPr>
        <w:pStyle w:val="odsek"/>
        <w:rPr>
          <w:rFonts w:ascii="Times New Roman" w:hAnsi="Times New Roman" w:cs="Times New Roman"/>
        </w:rPr>
      </w:pPr>
      <w:r w:rsidRPr="00330160">
        <w:rPr>
          <w:rFonts w:ascii="Times New Roman" w:hAnsi="Times New Roman" w:cs="Times New Roman"/>
        </w:rPr>
        <w:t xml:space="preserve">Mzdami absolventov sa rozumie </w:t>
      </w:r>
      <w:r w:rsidR="00337F1F" w:rsidRPr="00337F1F">
        <w:rPr>
          <w:rFonts w:ascii="Times New Roman" w:hAnsi="Times New Roman" w:cs="Times New Roman"/>
        </w:rPr>
        <w:t>peňažné plnenie alebo plnenie peňažnej povahy poskytované zamestnávateľom zamestnancovi za prácu. Za mzdu sa považuje aj plnenie poskytované za prácu pri príležitosti pracovného alebo životného výročia zamestnanca, ak sa neposkytuje zo zisku po zdanení alebo zo sociálneho fondu.</w:t>
      </w:r>
      <w:r w:rsidR="00337F1F">
        <w:rPr>
          <w:rFonts w:ascii="Times New Roman" w:hAnsi="Times New Roman" w:cs="Times New Roman"/>
        </w:rPr>
        <w:t xml:space="preserve"> </w:t>
      </w:r>
    </w:p>
    <w:p w:rsidR="00330160" w:rsidRDefault="00337F1F" w:rsidP="00E95E93">
      <w:pPr>
        <w:pStyle w:val="odsek"/>
        <w:rPr>
          <w:rFonts w:ascii="Times New Roman" w:hAnsi="Times New Roman" w:cs="Times New Roman"/>
        </w:rPr>
      </w:pPr>
      <w:r>
        <w:rPr>
          <w:rFonts w:ascii="Times New Roman" w:hAnsi="Times New Roman" w:cs="Times New Roman"/>
        </w:rPr>
        <w:t xml:space="preserve">Informácie a prehľad o mzdách zbiera </w:t>
      </w:r>
      <w:r w:rsidR="00591E05">
        <w:rPr>
          <w:rFonts w:ascii="Times New Roman" w:hAnsi="Times New Roman" w:cs="Times New Roman"/>
        </w:rPr>
        <w:t>ÚPSVaR</w:t>
      </w:r>
      <w:r>
        <w:rPr>
          <w:rFonts w:ascii="Times New Roman" w:hAnsi="Times New Roman" w:cs="Times New Roman"/>
        </w:rPr>
        <w:t xml:space="preserve"> SR a pre účely tejto vyhlášky sa zbiera </w:t>
      </w:r>
      <w:r w:rsidR="00330160" w:rsidRPr="00330160">
        <w:rPr>
          <w:rFonts w:ascii="Times New Roman" w:hAnsi="Times New Roman" w:cs="Times New Roman"/>
        </w:rPr>
        <w:t xml:space="preserve">prehľad </w:t>
      </w:r>
      <w:r>
        <w:rPr>
          <w:rFonts w:ascii="Times New Roman" w:hAnsi="Times New Roman" w:cs="Times New Roman"/>
        </w:rPr>
        <w:t xml:space="preserve">hrubých </w:t>
      </w:r>
      <w:r w:rsidR="00330160" w:rsidRPr="00330160">
        <w:rPr>
          <w:rFonts w:ascii="Times New Roman" w:hAnsi="Times New Roman" w:cs="Times New Roman"/>
        </w:rPr>
        <w:t xml:space="preserve">miezd za ostatné tri roky a uvádza sa v riadku č. 4. Maximálny počet bodov, ktorý môže konzervatórium získať za splnenie tohto kritéria je </w:t>
      </w:r>
      <w:r w:rsidR="00E95E93">
        <w:rPr>
          <w:rFonts w:ascii="Times New Roman" w:hAnsi="Times New Roman" w:cs="Times New Roman"/>
        </w:rPr>
        <w:t>10</w:t>
      </w:r>
      <w:r w:rsidR="00330160" w:rsidRPr="00330160">
        <w:rPr>
          <w:rFonts w:ascii="Times New Roman" w:hAnsi="Times New Roman" w:cs="Times New Roman"/>
        </w:rPr>
        <w:t>.</w:t>
      </w:r>
    </w:p>
    <w:p w:rsidR="00330160" w:rsidRDefault="00330160" w:rsidP="00E95E93">
      <w:pPr>
        <w:pStyle w:val="odsek"/>
        <w:rPr>
          <w:rFonts w:ascii="Times New Roman" w:hAnsi="Times New Roman" w:cs="Times New Roman"/>
        </w:rPr>
      </w:pPr>
      <w:r w:rsidRPr="00330160">
        <w:rPr>
          <w:rFonts w:ascii="Times New Roman" w:hAnsi="Times New Roman" w:cs="Times New Roman"/>
        </w:rPr>
        <w:t>Uplatniteľnosť absolventov je vyjadrená percentuálnym podielom počtu absolventov posudzovaného odboru školy, ktorí nie sú evidovaní na úradoch práce, sociálnych vecí a rodiny a celkového počtu absolventov posudzovaného odboru školy za predchádzajúce dva ukončené školské roky.</w:t>
      </w:r>
    </w:p>
    <w:p w:rsidR="00330160" w:rsidRDefault="00330160" w:rsidP="00E95E93">
      <w:pPr>
        <w:pStyle w:val="odsek"/>
        <w:rPr>
          <w:rFonts w:ascii="Times New Roman" w:hAnsi="Times New Roman" w:cs="Times New Roman"/>
        </w:rPr>
      </w:pPr>
      <w:r w:rsidRPr="00330160">
        <w:rPr>
          <w:rFonts w:ascii="Times New Roman" w:hAnsi="Times New Roman" w:cs="Times New Roman"/>
        </w:rPr>
        <w:t xml:space="preserve">Informácie o uplatniteľnosti absolventov zbiera a vyhodnocuje </w:t>
      </w:r>
      <w:r w:rsidR="00591E05">
        <w:rPr>
          <w:rFonts w:ascii="Times New Roman" w:hAnsi="Times New Roman" w:cs="Times New Roman"/>
        </w:rPr>
        <w:t>ÚPSVaR</w:t>
      </w:r>
      <w:r w:rsidRPr="00330160">
        <w:rPr>
          <w:rFonts w:ascii="Times New Roman" w:hAnsi="Times New Roman" w:cs="Times New Roman"/>
        </w:rPr>
        <w:t xml:space="preserve"> SR.</w:t>
      </w:r>
    </w:p>
    <w:p w:rsidR="00330160" w:rsidRDefault="00330160" w:rsidP="00E95E93">
      <w:pPr>
        <w:pStyle w:val="odsek"/>
        <w:rPr>
          <w:rFonts w:ascii="Times New Roman" w:hAnsi="Times New Roman" w:cs="Times New Roman"/>
        </w:rPr>
      </w:pPr>
      <w:r w:rsidRPr="00330160">
        <w:rPr>
          <w:rFonts w:ascii="Times New Roman" w:hAnsi="Times New Roman" w:cs="Times New Roman"/>
        </w:rPr>
        <w:t>Uplatniteľnosť absolventov v odbore vzdelávania sa uvádza v riadku č. 5. Maximálny počet bodov, ktorý môže konzervatórium získať za splnenie tohto kritéria je 10.</w:t>
      </w:r>
    </w:p>
    <w:p w:rsidR="00330160" w:rsidRDefault="00330160" w:rsidP="00E95E93">
      <w:pPr>
        <w:pStyle w:val="odsek"/>
        <w:rPr>
          <w:rFonts w:ascii="Times New Roman" w:hAnsi="Times New Roman" w:cs="Times New Roman"/>
        </w:rPr>
      </w:pPr>
      <w:r w:rsidRPr="00330160">
        <w:rPr>
          <w:rFonts w:ascii="Times New Roman" w:hAnsi="Times New Roman" w:cs="Times New Roman"/>
        </w:rPr>
        <w:t xml:space="preserve">Spoluprácou medzi konzervatóriami a umeleckými inštitúciami sa rozumie spolupráca na základe dohody o predvedení, verejnom vykonaní diela alebo umeleckom výkone. </w:t>
      </w:r>
    </w:p>
    <w:p w:rsidR="00330160" w:rsidRDefault="00330160" w:rsidP="00E95E93">
      <w:pPr>
        <w:pStyle w:val="odsek"/>
        <w:rPr>
          <w:rFonts w:ascii="Times New Roman" w:hAnsi="Times New Roman" w:cs="Times New Roman"/>
        </w:rPr>
      </w:pPr>
      <w:r w:rsidRPr="00330160">
        <w:rPr>
          <w:rFonts w:ascii="Times New Roman" w:hAnsi="Times New Roman" w:cs="Times New Roman"/>
        </w:rPr>
        <w:t>Spolupráca konzervatórií a umeleckých sa uvádza v riadku č. 7. Maximálny počet bodov, ktorý môže konzervatórium získať za splnenie jedného alebo druhého kritéria je 30.</w:t>
      </w:r>
    </w:p>
    <w:p w:rsidR="00330160" w:rsidRPr="00330160" w:rsidRDefault="00330160" w:rsidP="00DC7451">
      <w:pPr>
        <w:pStyle w:val="odsek"/>
        <w:rPr>
          <w:rFonts w:ascii="Times New Roman" w:hAnsi="Times New Roman" w:cs="Times New Roman"/>
        </w:rPr>
      </w:pPr>
      <w:r w:rsidRPr="00330160">
        <w:rPr>
          <w:rFonts w:ascii="Times New Roman" w:hAnsi="Times New Roman" w:cs="Times New Roman"/>
        </w:rPr>
        <w:t xml:space="preserve">Na účely hodnotenia výsledkov z celoslovenských kôl súťaží alebo predmetových olympiád sa za celoštátnu súťaž a predmetovú olympiádu považuje </w:t>
      </w:r>
    </w:p>
    <w:p w:rsidR="00330160" w:rsidRPr="00330160" w:rsidRDefault="00330160" w:rsidP="00DC7451">
      <w:pPr>
        <w:pStyle w:val="odsek"/>
        <w:numPr>
          <w:ilvl w:val="0"/>
          <w:numId w:val="0"/>
        </w:numPr>
        <w:ind w:firstLine="720"/>
        <w:rPr>
          <w:rFonts w:ascii="Times New Roman" w:hAnsi="Times New Roman" w:cs="Times New Roman"/>
        </w:rPr>
      </w:pPr>
      <w:r w:rsidRPr="00330160">
        <w:rPr>
          <w:rFonts w:ascii="Times New Roman" w:hAnsi="Times New Roman" w:cs="Times New Roman"/>
        </w:rPr>
        <w:t>a)</w:t>
      </w:r>
      <w:r w:rsidRPr="00330160">
        <w:rPr>
          <w:rFonts w:ascii="Times New Roman" w:hAnsi="Times New Roman" w:cs="Times New Roman"/>
        </w:rPr>
        <w:tab/>
        <w:t>súťaž uvedená v Prehľade celoštátnych kôl súťaží detí a žiakov škôl finančne podporovaných Ministerstvom školstva, vedy, výskumu a športu Slovenskej republiky,</w:t>
      </w:r>
    </w:p>
    <w:p w:rsidR="00330160" w:rsidRDefault="00330160" w:rsidP="00DC7451">
      <w:pPr>
        <w:pStyle w:val="odsek"/>
        <w:numPr>
          <w:ilvl w:val="0"/>
          <w:numId w:val="0"/>
        </w:numPr>
        <w:ind w:firstLine="720"/>
        <w:rPr>
          <w:rFonts w:ascii="Times New Roman" w:hAnsi="Times New Roman" w:cs="Times New Roman"/>
        </w:rPr>
      </w:pPr>
      <w:r w:rsidRPr="00330160">
        <w:rPr>
          <w:rFonts w:ascii="Times New Roman" w:hAnsi="Times New Roman" w:cs="Times New Roman"/>
        </w:rPr>
        <w:t>b)</w:t>
      </w:r>
      <w:r w:rsidRPr="00330160">
        <w:rPr>
          <w:rFonts w:ascii="Times New Roman" w:hAnsi="Times New Roman" w:cs="Times New Roman"/>
        </w:rPr>
        <w:tab/>
        <w:t>predmetová olympiád</w:t>
      </w:r>
      <w:r w:rsidR="00603408">
        <w:rPr>
          <w:rFonts w:ascii="Times New Roman" w:hAnsi="Times New Roman" w:cs="Times New Roman"/>
        </w:rPr>
        <w:t xml:space="preserve">a a súťaž organizovaná </w:t>
      </w:r>
      <w:proofErr w:type="spellStart"/>
      <w:r w:rsidR="00603408">
        <w:rPr>
          <w:rFonts w:ascii="Times New Roman" w:hAnsi="Times New Roman" w:cs="Times New Roman"/>
        </w:rPr>
        <w:t>Iuventou</w:t>
      </w:r>
      <w:proofErr w:type="spellEnd"/>
      <w:r w:rsidR="00603408">
        <w:rPr>
          <w:rFonts w:ascii="Times New Roman" w:hAnsi="Times New Roman" w:cs="Times New Roman"/>
        </w:rPr>
        <w:t>.</w:t>
      </w:r>
    </w:p>
    <w:p w:rsidR="00330160" w:rsidRDefault="00330160" w:rsidP="00E95E93">
      <w:pPr>
        <w:pStyle w:val="odsek"/>
        <w:rPr>
          <w:rFonts w:ascii="Times New Roman" w:hAnsi="Times New Roman" w:cs="Times New Roman"/>
        </w:rPr>
      </w:pPr>
      <w:r w:rsidRPr="00330160">
        <w:rPr>
          <w:rFonts w:ascii="Times New Roman" w:hAnsi="Times New Roman" w:cs="Times New Roman"/>
        </w:rPr>
        <w:t>Na účely hodnotenia výsledkov medzinárodných kôl súťaží alebo predmetových olympiád sa za medzinárodnú súťaž a predmetovú olympiádu považuje medzinárodné kolo súťaže alebo predmetovej olympiády uvedenej v odseku 1.</w:t>
      </w:r>
    </w:p>
    <w:p w:rsidR="00330160" w:rsidRDefault="00330160" w:rsidP="00E95E93">
      <w:pPr>
        <w:pStyle w:val="odsek"/>
        <w:rPr>
          <w:rFonts w:ascii="Times New Roman" w:hAnsi="Times New Roman" w:cs="Times New Roman"/>
        </w:rPr>
      </w:pPr>
      <w:r w:rsidRPr="00330160">
        <w:rPr>
          <w:rFonts w:ascii="Times New Roman" w:hAnsi="Times New Roman" w:cs="Times New Roman"/>
        </w:rPr>
        <w:t>Výsledky z celoslovenských kôl súťaží alebo predmetových olympiád sa vyjadrujú počtom žiakov školy, ktorí sa týchto súťaží zúčastnili a počtom žiakov školy, ktorí sa umiestnili na prvých troch miestach. V riadku č. 8 sa uvádza počet žiakov školy, ktorí sa zúčastnili celoslovenských kôl súťaží alebo predmetových olympiád. V riadku č. 9 sa uvádza počet žiakov školy, ktorí sa umiestnili na prvých troch miestach.</w:t>
      </w:r>
    </w:p>
    <w:p w:rsidR="00330160" w:rsidRDefault="00330160" w:rsidP="00E95E93">
      <w:pPr>
        <w:pStyle w:val="odsek"/>
        <w:rPr>
          <w:rFonts w:ascii="Times New Roman" w:hAnsi="Times New Roman" w:cs="Times New Roman"/>
        </w:rPr>
      </w:pPr>
      <w:r w:rsidRPr="00330160">
        <w:rPr>
          <w:rFonts w:ascii="Times New Roman" w:hAnsi="Times New Roman" w:cs="Times New Roman"/>
        </w:rPr>
        <w:t xml:space="preserve">Výsledky medzinárodných kôl súťaží alebo predmetových olympiád sa vyjadrujú počtom žiakov školy, ktorí na týchto súťažiach získali ocenenie akéhokoľvek druhu (umiestnenie na prvých troch miestach, osobitné ocenenie) a uvádzajú sa v riadku č. </w:t>
      </w:r>
      <w:r w:rsidR="00603408">
        <w:rPr>
          <w:rFonts w:ascii="Times New Roman" w:hAnsi="Times New Roman" w:cs="Times New Roman"/>
        </w:rPr>
        <w:t>11</w:t>
      </w:r>
      <w:r w:rsidRPr="00330160">
        <w:rPr>
          <w:rFonts w:ascii="Times New Roman" w:hAnsi="Times New Roman" w:cs="Times New Roman"/>
        </w:rPr>
        <w:t>.</w:t>
      </w:r>
    </w:p>
    <w:p w:rsidR="00330160" w:rsidRDefault="00330160" w:rsidP="00E95E93">
      <w:pPr>
        <w:pStyle w:val="odsek"/>
        <w:rPr>
          <w:rFonts w:ascii="Times New Roman" w:hAnsi="Times New Roman" w:cs="Times New Roman"/>
        </w:rPr>
      </w:pPr>
      <w:r w:rsidRPr="00330160">
        <w:rPr>
          <w:rFonts w:ascii="Times New Roman" w:hAnsi="Times New Roman" w:cs="Times New Roman"/>
        </w:rPr>
        <w:t>Maximálny počet bodov, ktorý môže konzervatórium získať za splnenie tohto kritéria je 20.</w:t>
      </w:r>
    </w:p>
    <w:p w:rsidR="00330160" w:rsidRDefault="00330160" w:rsidP="00E95E93">
      <w:pPr>
        <w:pStyle w:val="odsek"/>
        <w:rPr>
          <w:rFonts w:ascii="Times New Roman" w:hAnsi="Times New Roman" w:cs="Times New Roman"/>
        </w:rPr>
      </w:pPr>
      <w:r w:rsidRPr="00330160">
        <w:rPr>
          <w:rFonts w:ascii="Times New Roman" w:hAnsi="Times New Roman" w:cs="Times New Roman"/>
        </w:rPr>
        <w:t>Na účely tejto vyhlášky sa za medzinárodné projekty a medzinárodné programy považujú projekty v rámci programu Erasmus+, ktorý implementuje Národná agentúra Programu celoživotného vzdelávania, projekty Národnej služby pre elektronickú spoluprácu škôl a projekty UNESCO a UNICEF.</w:t>
      </w:r>
    </w:p>
    <w:p w:rsidR="00330160" w:rsidRDefault="00330160" w:rsidP="00E95E93">
      <w:pPr>
        <w:pStyle w:val="odsek"/>
        <w:rPr>
          <w:rFonts w:ascii="Times New Roman" w:hAnsi="Times New Roman" w:cs="Times New Roman"/>
        </w:rPr>
      </w:pPr>
      <w:r w:rsidRPr="00330160">
        <w:rPr>
          <w:rFonts w:ascii="Times New Roman" w:hAnsi="Times New Roman" w:cs="Times New Roman"/>
        </w:rPr>
        <w:lastRenderedPageBreak/>
        <w:t>Účasť školy v medzinárodných projektoch a medzinárodných programoch sa vyjadruje počtom medzinárodných projektov alebo medzinárodných programov, do ktorých bola škola zapojená, a ktoré boli ukončené v priebehu posledných piatich rokov a počtom medzinárodných projektov alebo medzinárodných programov, do ktorých je škola zapojená v posudzovanom období.</w:t>
      </w:r>
    </w:p>
    <w:p w:rsidR="00330160" w:rsidRDefault="00330160" w:rsidP="00E95E93">
      <w:pPr>
        <w:pStyle w:val="odsek"/>
        <w:rPr>
          <w:rFonts w:ascii="Times New Roman" w:hAnsi="Times New Roman" w:cs="Times New Roman"/>
        </w:rPr>
      </w:pPr>
      <w:r w:rsidRPr="00330160">
        <w:rPr>
          <w:rFonts w:ascii="Times New Roman" w:hAnsi="Times New Roman" w:cs="Times New Roman"/>
        </w:rPr>
        <w:t>Počet prebiehajúcich a ukončených medzinárodných projektov a medzinárodným programov sa uvádza v riadku č. 1</w:t>
      </w:r>
      <w:r w:rsidR="00603408">
        <w:rPr>
          <w:rFonts w:ascii="Times New Roman" w:hAnsi="Times New Roman" w:cs="Times New Roman"/>
        </w:rPr>
        <w:t>2</w:t>
      </w:r>
      <w:r w:rsidRPr="00330160">
        <w:rPr>
          <w:rFonts w:ascii="Times New Roman" w:hAnsi="Times New Roman" w:cs="Times New Roman"/>
        </w:rPr>
        <w:t>. Maximálny počet bodov, ktorý môže konzervatórium získať za splnenie tohto kritéria je 10.</w:t>
      </w:r>
    </w:p>
    <w:p w:rsidR="00603408" w:rsidRDefault="00603408" w:rsidP="00330160">
      <w:pPr>
        <w:spacing w:after="0" w:line="240" w:lineRule="auto"/>
        <w:jc w:val="both"/>
        <w:rPr>
          <w:rFonts w:ascii="Times New Roman" w:hAnsi="Times New Roman" w:cs="Times New Roman"/>
          <w:sz w:val="24"/>
          <w:szCs w:val="24"/>
          <w:lang w:val="sk-SK"/>
        </w:rPr>
      </w:pPr>
    </w:p>
    <w:p w:rsidR="00603408" w:rsidRPr="00603408" w:rsidRDefault="00A2765E" w:rsidP="00603408">
      <w:pPr>
        <w:spacing w:after="0" w:line="240"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 7</w:t>
      </w:r>
    </w:p>
    <w:p w:rsidR="00603408" w:rsidRPr="00603408" w:rsidRDefault="00603408" w:rsidP="00603408">
      <w:pPr>
        <w:spacing w:after="0" w:line="240" w:lineRule="auto"/>
        <w:jc w:val="center"/>
        <w:rPr>
          <w:rFonts w:ascii="Times New Roman" w:hAnsi="Times New Roman" w:cs="Times New Roman"/>
          <w:b/>
          <w:sz w:val="24"/>
          <w:szCs w:val="24"/>
          <w:lang w:val="sk-SK"/>
        </w:rPr>
      </w:pPr>
      <w:r w:rsidRPr="00603408">
        <w:rPr>
          <w:rFonts w:ascii="Times New Roman" w:hAnsi="Times New Roman" w:cs="Times New Roman"/>
          <w:b/>
          <w:sz w:val="24"/>
          <w:szCs w:val="24"/>
          <w:lang w:val="sk-SK"/>
        </w:rPr>
        <w:t>Vlastné kritériá samosprávneho kraja</w:t>
      </w:r>
    </w:p>
    <w:p w:rsidR="00603408" w:rsidRDefault="00603408" w:rsidP="00603408">
      <w:pPr>
        <w:spacing w:after="0" w:line="240" w:lineRule="auto"/>
        <w:jc w:val="center"/>
        <w:rPr>
          <w:rFonts w:ascii="Times New Roman" w:hAnsi="Times New Roman" w:cs="Times New Roman"/>
          <w:sz w:val="24"/>
          <w:szCs w:val="24"/>
          <w:lang w:val="sk-SK"/>
        </w:rPr>
      </w:pPr>
    </w:p>
    <w:p w:rsidR="00603408" w:rsidRPr="00330160" w:rsidRDefault="00603408" w:rsidP="00D76F6F">
      <w:pPr>
        <w:pStyle w:val="odsek"/>
        <w:numPr>
          <w:ilvl w:val="1"/>
          <w:numId w:val="3"/>
        </w:numPr>
        <w:rPr>
          <w:rFonts w:ascii="Times New Roman" w:hAnsi="Times New Roman" w:cs="Times New Roman"/>
        </w:rPr>
      </w:pPr>
      <w:r w:rsidRPr="00330160">
        <w:rPr>
          <w:rFonts w:ascii="Times New Roman" w:hAnsi="Times New Roman" w:cs="Times New Roman"/>
        </w:rPr>
        <w:t>Pri prideľovaní najvyššieho počtu žiakov pre jednotlivé študijné odbory a jed</w:t>
      </w:r>
      <w:r>
        <w:rPr>
          <w:rFonts w:ascii="Times New Roman" w:hAnsi="Times New Roman" w:cs="Times New Roman"/>
        </w:rPr>
        <w:t>notlivé učebné odbory konkrétnej</w:t>
      </w:r>
      <w:r w:rsidRPr="00330160">
        <w:rPr>
          <w:rFonts w:ascii="Times New Roman" w:hAnsi="Times New Roman" w:cs="Times New Roman"/>
        </w:rPr>
        <w:t xml:space="preserve"> strednej škole môže samosprávny kraj použiť aj vlastné kritériá</w:t>
      </w:r>
      <w:r w:rsidR="00173DB0">
        <w:rPr>
          <w:rFonts w:ascii="Times New Roman" w:hAnsi="Times New Roman" w:cs="Times New Roman"/>
        </w:rPr>
        <w:t>, okrem ods. 11 bodu a) a b)</w:t>
      </w:r>
      <w:r w:rsidRPr="00330160">
        <w:rPr>
          <w:rFonts w:ascii="Times New Roman" w:hAnsi="Times New Roman" w:cs="Times New Roman"/>
        </w:rPr>
        <w:t>.</w:t>
      </w:r>
      <w:r w:rsidR="00173DB0">
        <w:rPr>
          <w:rFonts w:ascii="Times New Roman" w:hAnsi="Times New Roman" w:cs="Times New Roman"/>
        </w:rPr>
        <w:t xml:space="preserve"> </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Vlastné kritériá samosprávneho kraja sa uvádzajú</w:t>
      </w:r>
      <w:r>
        <w:rPr>
          <w:rFonts w:ascii="Times New Roman" w:hAnsi="Times New Roman" w:cs="Times New Roman"/>
        </w:rPr>
        <w:t xml:space="preserve"> vo formulári pre gymnáziá v riadku č. </w:t>
      </w:r>
      <w:r w:rsidR="00800221">
        <w:rPr>
          <w:rFonts w:ascii="Times New Roman" w:hAnsi="Times New Roman" w:cs="Times New Roman"/>
        </w:rPr>
        <w:t>7,</w:t>
      </w:r>
      <w:r>
        <w:rPr>
          <w:rFonts w:ascii="Times New Roman" w:hAnsi="Times New Roman" w:cs="Times New Roman"/>
        </w:rPr>
        <w:t xml:space="preserve"> vo formulári pre stredné odborné školy</w:t>
      </w:r>
      <w:r w:rsidRPr="00330160">
        <w:rPr>
          <w:rFonts w:ascii="Times New Roman" w:hAnsi="Times New Roman" w:cs="Times New Roman"/>
        </w:rPr>
        <w:t xml:space="preserve"> v riadku č. 1</w:t>
      </w:r>
      <w:r>
        <w:rPr>
          <w:rFonts w:ascii="Times New Roman" w:hAnsi="Times New Roman" w:cs="Times New Roman"/>
        </w:rPr>
        <w:t>1 a vo formulári pre konzervatóriá v riadku č. 13</w:t>
      </w:r>
      <w:r w:rsidRPr="00330160">
        <w:rPr>
          <w:rFonts w:ascii="Times New Roman" w:hAnsi="Times New Roman" w:cs="Times New Roman"/>
        </w:rPr>
        <w:t>. Maximálny počet bodov, ktorý môže gymnázium získať za splnenie týchto kritérií je 10.</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Vlastnými kritériami samosprávneho kraja môžu byť</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vzdelávacia kapacita školy,</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naplnenosť tried,</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materiálno-technické zabezpečenie výchovy a vzdelávania,</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priestorové zabezpečenie výchovy a vzdelávania,</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odbornosť vzdelávania,</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výsledky žiakov pri ukončovaní štúdia,</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výsledky z celoslovenských kôl súťaží alebo predmetových olympiád a výsledkov medzinárodných kôl súťaží alebo predmetových olympiád,</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výsledky monitorovania a hodnotenia kvality výchovy a vzdelávania vykonaných Štátnou školskou inšpekciou,</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sidRPr="00330160">
        <w:rPr>
          <w:rFonts w:ascii="Times New Roman" w:eastAsia="Times New Roman" w:hAnsi="Times New Roman" w:cs="Times New Roman"/>
          <w:color w:val="000000"/>
          <w:sz w:val="24"/>
          <w:szCs w:val="24"/>
          <w:lang w:val="sk-SK" w:eastAsia="sk-SK"/>
        </w:rPr>
        <w:t>publikačná činnosť školy,</w:t>
      </w:r>
    </w:p>
    <w:p w:rsidR="00603408" w:rsidRPr="00330160" w:rsidRDefault="00F3031D" w:rsidP="00D76F6F">
      <w:pPr>
        <w:numPr>
          <w:ilvl w:val="2"/>
          <w:numId w:val="3"/>
        </w:numPr>
        <w:spacing w:after="120" w:line="240" w:lineRule="auto"/>
        <w:jc w:val="both"/>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ďalšie kritériá určené samosprávnym krajom</w:t>
      </w:r>
      <w:r w:rsidR="00603408" w:rsidRPr="00330160">
        <w:rPr>
          <w:rFonts w:ascii="Times New Roman" w:eastAsia="Times New Roman" w:hAnsi="Times New Roman" w:cs="Times New Roman"/>
          <w:color w:val="000000"/>
          <w:sz w:val="24"/>
          <w:szCs w:val="24"/>
          <w:lang w:val="sk-SK" w:eastAsia="sk-SK"/>
        </w:rPr>
        <w:t xml:space="preserve">. </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Vzdelávacia kapacita školy v posudzovanom odbore je vyjadrená najvyšším počtom žiakov, ktorým môže škola vzhľadom na svoje materiálno-technické zabezpečenie a priestorové zabezpečenie poskytovať výchovu a vzdelávanie v dennej forme štúdia.</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Naplnenosť tried vyjadruje percentuálny podiel prijatých žiakov z najvyššieho počtu žiakov v triedach prvého ročníka, ktorých počet bol určený v predchádzajúcom školskom roku. Tento percentuálny podiel sa vypočíta ako podiel celkového počtu žiakov prijatých do prvého ročníka posudzovaného odboru a 30-násobku počtu tried prvého ročníka posudzovaného odboru určeného v predchádzajúcom školskom roku.</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 xml:space="preserve">Materiálno-technické zabezpečenie výchovy a vzdelávania vyjadruje hodnotenie zabezpečenia výchovy a vzdelávania učebnými pomôckami, didaktickou technikou </w:t>
      </w:r>
      <w:r w:rsidRPr="00330160">
        <w:rPr>
          <w:rFonts w:ascii="Times New Roman" w:hAnsi="Times New Roman" w:cs="Times New Roman"/>
        </w:rPr>
        <w:lastRenderedPageBreak/>
        <w:t>a prostriedkami informačných a komunikačných technológií v nadväznosti na požiadavky, ktoré vyplývajú zo štátneho vzdelávacieho programu pre posudzovaný odbor.</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Priestorové zabezpečenie výchovy a vzdelávania vyjadruje hodnotenie z hľadiska kritérií vhodnosti a dostatočnosti priestorovej kapacity. Vhodnosť a dostatočnosť priestorovej kapacity sa posudzuje podľa počtu odborných učební, laboratórií, telocviční, ihrísk, ako aj ďalších priestorov, ktoré sa využívajú v súvislosti so zabezpečovaním výchovy a vzdelávania v nadväznosti na požiadavky, ktoré vyplývajú zo štátneho vzdelávacieho programu pre posudzovaný odbor.</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Odbornosťou vzdelávania, výchova a vzdelávanie sú zabezpečené pedagogickými zamestnancami spĺňajúcimi kvalifikačné predpoklady a osobitné kvalifikačné požiadavky podľa osobitného predpisu.</w:t>
      </w:r>
      <w:r w:rsidRPr="00330160">
        <w:rPr>
          <w:rFonts w:ascii="Times New Roman" w:hAnsi="Times New Roman" w:cs="Times New Roman"/>
          <w:vertAlign w:val="superscript"/>
        </w:rPr>
        <w:footnoteReference w:id="2"/>
      </w:r>
      <w:r w:rsidRPr="00330160">
        <w:rPr>
          <w:rFonts w:ascii="Times New Roman" w:hAnsi="Times New Roman" w:cs="Times New Roman"/>
        </w:rPr>
        <w:t>) Odbornosť vzdelávania sa vyjadruje percentuálnym podielom, ktorý sa určí ako podiel počtu hodín týždennej priamej výchovno-vzdelávacej činnosti zabezpečenej pedagogickými zamestnancami spĺňajúcimi kvalifikačné predpoklady a osobitné kvalifikačné požiadavky a celkového týždenného počtu vyučovacích hodín podľa školského vzdelávacieho programu posudzovaného odboru.</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Výsledky žiakov pri ukončovaní štúdia vyjadrujú výsledky maturitnej skúšky žiakov školy za predchádzajúci školský rok, pričom sa osobitne vkladajú údaje o výsledkoch externej časti maturitnej skúšky a o výsledkoch písomnej formy internej časti maturitnej skúšky.</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Zdrojom údajov pre vyplnenie výsledkov žiakov školy dosiahnutých v externej časti maturitnej skúšky sú údaje, ktoré poskytuje Národný ústav certifikovaných meraní vzdelávania.</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 xml:space="preserve">Na účely hodnotenia výsledkov z celoslovenských kôl súťaží alebo predmetových olympiád sa za celoštátnu súťaž a predmetovú olympiádu považuje </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súťaž uvedená v Prehľade celoštátnych kôl súťaží detí a žiakov škôl finančne podporovaných Ministerstvom školstva, vedy, výskumu a športu Slovenskej republiky,</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 xml:space="preserve">predmetová olympiáda a súťaž organizovaná </w:t>
      </w:r>
      <w:proofErr w:type="spellStart"/>
      <w:r w:rsidRPr="00330160">
        <w:rPr>
          <w:rFonts w:ascii="Times New Roman" w:eastAsia="Times New Roman" w:hAnsi="Times New Roman" w:cs="Times New Roman"/>
          <w:sz w:val="24"/>
          <w:szCs w:val="24"/>
          <w:lang w:val="sk-SK"/>
        </w:rPr>
        <w:t>Iuventou</w:t>
      </w:r>
      <w:proofErr w:type="spellEnd"/>
      <w:r w:rsidRPr="00330160">
        <w:rPr>
          <w:rFonts w:ascii="Times New Roman" w:eastAsia="Times New Roman" w:hAnsi="Times New Roman" w:cs="Times New Roman"/>
          <w:sz w:val="24"/>
          <w:szCs w:val="24"/>
          <w:lang w:val="sk-SK"/>
        </w:rPr>
        <w:t>,</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súťaž ZENIT a Stredoškolská odborná činnosť.</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Na účely hodnotenia výsledkov medzinárodných kôl súťaží alebo predmetových olympiád sa za medzinárodnú súťaž a predmetovú olympiádu považuje medzinárodné kolo súťaže alebo predmetovej olympiády uvedenej v odseku 1.</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t>Za výsledky monitorovania a hodnotenia kvality výchovy a vzdelávania vykonaných Štátnou školskou inšpekciou sa považujú</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výsledky komplexných inšpekcií vykonaných od školského roku 2009/2010,</w:t>
      </w:r>
    </w:p>
    <w:p w:rsidR="00603408" w:rsidRPr="00330160" w:rsidRDefault="00603408" w:rsidP="00D76F6F">
      <w:pPr>
        <w:numPr>
          <w:ilvl w:val="2"/>
          <w:numId w:val="3"/>
        </w:numPr>
        <w:spacing w:after="120" w:line="240" w:lineRule="auto"/>
        <w:jc w:val="both"/>
        <w:rPr>
          <w:rFonts w:ascii="Times New Roman" w:eastAsia="Times New Roman" w:hAnsi="Times New Roman" w:cs="Times New Roman"/>
          <w:sz w:val="24"/>
          <w:szCs w:val="24"/>
          <w:lang w:val="sk-SK" w:eastAsia="sk-SK"/>
        </w:rPr>
      </w:pPr>
      <w:r w:rsidRPr="00330160">
        <w:rPr>
          <w:rFonts w:ascii="Times New Roman" w:eastAsia="Times New Roman" w:hAnsi="Times New Roman" w:cs="Times New Roman"/>
          <w:sz w:val="24"/>
          <w:szCs w:val="24"/>
          <w:lang w:val="sk-SK"/>
        </w:rPr>
        <w:t>výsledky tematických inšpekcií zameraných na súlad školského vzdelávacieho programu so štátnym vzdelávacím programom.</w:t>
      </w:r>
    </w:p>
    <w:p w:rsidR="00603408" w:rsidRPr="00330160" w:rsidRDefault="00603408" w:rsidP="00603408">
      <w:pPr>
        <w:pStyle w:val="odsek"/>
        <w:rPr>
          <w:rFonts w:ascii="Times New Roman" w:hAnsi="Times New Roman" w:cs="Times New Roman"/>
        </w:rPr>
      </w:pPr>
      <w:r w:rsidRPr="00330160">
        <w:rPr>
          <w:rFonts w:ascii="Times New Roman" w:hAnsi="Times New Roman" w:cs="Times New Roman"/>
        </w:rPr>
        <w:lastRenderedPageBreak/>
        <w:t>Publikačnou činnosťou sa rozumie činnosť školy pri tvorbe vlastných učebníc, učebných textov alebo ďalších učebných pomôcok pre zabezpečenie výchovno-vzdelávacieho procesu</w:t>
      </w:r>
      <w:r w:rsidR="005C45DE">
        <w:rPr>
          <w:rFonts w:ascii="Times New Roman" w:hAnsi="Times New Roman" w:cs="Times New Roman"/>
        </w:rPr>
        <w:t xml:space="preserve"> v súlade s kategóriami publikačnej činnosti</w:t>
      </w:r>
      <w:r w:rsidRPr="00330160">
        <w:rPr>
          <w:rFonts w:ascii="Times New Roman" w:hAnsi="Times New Roman" w:cs="Times New Roman"/>
        </w:rPr>
        <w:t>.</w:t>
      </w:r>
      <w:r w:rsidR="005C45DE">
        <w:rPr>
          <w:rStyle w:val="Odkaznapoznmkupodiarou"/>
          <w:rFonts w:ascii="Times New Roman" w:hAnsi="Times New Roman"/>
        </w:rPr>
        <w:footnoteReference w:id="3"/>
      </w:r>
      <w:r w:rsidRPr="00330160">
        <w:rPr>
          <w:rFonts w:ascii="Times New Roman" w:hAnsi="Times New Roman" w:cs="Times New Roman"/>
        </w:rPr>
        <w:t xml:space="preserve"> </w:t>
      </w:r>
    </w:p>
    <w:p w:rsidR="00330160" w:rsidRDefault="00330160" w:rsidP="00330160">
      <w:pPr>
        <w:spacing w:after="0" w:line="240" w:lineRule="auto"/>
        <w:jc w:val="center"/>
        <w:rPr>
          <w:rFonts w:ascii="Times New Roman" w:hAnsi="Times New Roman" w:cs="Times New Roman"/>
          <w:b/>
          <w:sz w:val="24"/>
          <w:szCs w:val="24"/>
          <w:lang w:val="sk-SK"/>
        </w:rPr>
      </w:pPr>
    </w:p>
    <w:p w:rsidR="00F3031D" w:rsidRPr="00330160" w:rsidRDefault="00F3031D" w:rsidP="00330160">
      <w:pPr>
        <w:spacing w:after="0" w:line="240" w:lineRule="auto"/>
        <w:jc w:val="center"/>
        <w:rPr>
          <w:rFonts w:ascii="Times New Roman" w:hAnsi="Times New Roman" w:cs="Times New Roman"/>
          <w:b/>
          <w:sz w:val="24"/>
          <w:szCs w:val="24"/>
          <w:lang w:val="sk-SK"/>
        </w:rPr>
      </w:pPr>
    </w:p>
    <w:p w:rsidR="00330160" w:rsidRDefault="00A2765E" w:rsidP="00330160">
      <w:pPr>
        <w:spacing w:after="0" w:line="240"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 8</w:t>
      </w:r>
    </w:p>
    <w:p w:rsidR="00330160" w:rsidRPr="00330160" w:rsidRDefault="00330160" w:rsidP="00330160">
      <w:pPr>
        <w:spacing w:after="0" w:line="240" w:lineRule="auto"/>
        <w:jc w:val="center"/>
        <w:rPr>
          <w:rFonts w:ascii="Times New Roman" w:hAnsi="Times New Roman" w:cs="Times New Roman"/>
          <w:b/>
          <w:sz w:val="24"/>
          <w:szCs w:val="24"/>
          <w:lang w:val="sk-SK"/>
        </w:rPr>
      </w:pPr>
    </w:p>
    <w:p w:rsidR="007D2ADE" w:rsidRPr="00330160" w:rsidRDefault="007D2ADE" w:rsidP="00330160">
      <w:pPr>
        <w:spacing w:after="0" w:line="240" w:lineRule="auto"/>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Proces určovania najvyššieho počtu žiakov stredných škôl</w:t>
      </w:r>
    </w:p>
    <w:p w:rsidR="007D2ADE" w:rsidRPr="00330160" w:rsidRDefault="007D2ADE" w:rsidP="00330160">
      <w:pPr>
        <w:spacing w:after="0" w:line="240" w:lineRule="auto"/>
        <w:jc w:val="center"/>
        <w:rPr>
          <w:rFonts w:ascii="Times New Roman" w:hAnsi="Times New Roman" w:cs="Times New Roman"/>
          <w:b/>
          <w:sz w:val="24"/>
          <w:szCs w:val="24"/>
          <w:lang w:val="sk-SK"/>
        </w:rPr>
      </w:pPr>
    </w:p>
    <w:p w:rsidR="007D2ADE" w:rsidRPr="00330160" w:rsidRDefault="007D2ADE" w:rsidP="00D76F6F">
      <w:pPr>
        <w:pStyle w:val="Odsekzoznamu"/>
        <w:numPr>
          <w:ilvl w:val="0"/>
          <w:numId w:val="1"/>
        </w:numPr>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 xml:space="preserve">Samosprávny kraj vkladá kritéria na určovanie najvyššieho počtu žiakov stredných škôl do plánovacej tabuľky plánu výkonov škôl, </w:t>
      </w:r>
      <w:r w:rsidR="00136A0D" w:rsidRPr="00330160">
        <w:rPr>
          <w:rFonts w:ascii="Times New Roman" w:hAnsi="Times New Roman" w:cs="Times New Roman"/>
          <w:sz w:val="24"/>
          <w:szCs w:val="24"/>
          <w:lang w:val="sk-SK"/>
        </w:rPr>
        <w:t>ktorá je uvedená v prílohe č. 2</w:t>
      </w:r>
      <w:r w:rsidRPr="00330160">
        <w:rPr>
          <w:rFonts w:ascii="Times New Roman" w:hAnsi="Times New Roman" w:cs="Times New Roman"/>
          <w:sz w:val="24"/>
          <w:szCs w:val="24"/>
          <w:lang w:val="sk-SK"/>
        </w:rPr>
        <w:t xml:space="preserve">. </w:t>
      </w:r>
    </w:p>
    <w:p w:rsidR="007D2ADE" w:rsidRPr="00330160" w:rsidRDefault="007D2ADE" w:rsidP="00330160">
      <w:pPr>
        <w:pStyle w:val="Odsekzoznamu"/>
        <w:spacing w:after="0" w:line="240" w:lineRule="auto"/>
        <w:jc w:val="both"/>
        <w:rPr>
          <w:rFonts w:ascii="Times New Roman" w:hAnsi="Times New Roman" w:cs="Times New Roman"/>
          <w:sz w:val="24"/>
          <w:szCs w:val="24"/>
          <w:lang w:val="sk-SK"/>
        </w:rPr>
      </w:pPr>
    </w:p>
    <w:p w:rsidR="007D2ADE" w:rsidRPr="00330160" w:rsidRDefault="007D2ADE" w:rsidP="00D76F6F">
      <w:pPr>
        <w:pStyle w:val="Odsekzoznamu"/>
        <w:numPr>
          <w:ilvl w:val="0"/>
          <w:numId w:val="1"/>
        </w:numPr>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Samosprávny kraj zverejní na svojom webovom sídle určený najvyšší počet žiakov stredných škôl podľa § 31 ods. 4 v tabuľke,</w:t>
      </w:r>
      <w:r w:rsidR="00136A0D" w:rsidRPr="00330160">
        <w:rPr>
          <w:rFonts w:ascii="Times New Roman" w:hAnsi="Times New Roman" w:cs="Times New Roman"/>
          <w:sz w:val="24"/>
          <w:szCs w:val="24"/>
          <w:lang w:val="sk-SK"/>
        </w:rPr>
        <w:t xml:space="preserve"> ktorá je uvedená v prílohe č. 3</w:t>
      </w:r>
      <w:r w:rsidRPr="00330160">
        <w:rPr>
          <w:rFonts w:ascii="Times New Roman" w:hAnsi="Times New Roman" w:cs="Times New Roman"/>
          <w:sz w:val="24"/>
          <w:szCs w:val="24"/>
          <w:lang w:val="sk-SK"/>
        </w:rPr>
        <w:t xml:space="preserve">. </w:t>
      </w:r>
    </w:p>
    <w:p w:rsidR="007D2ADE" w:rsidRPr="00330160" w:rsidRDefault="007D2ADE" w:rsidP="00330160">
      <w:pPr>
        <w:pStyle w:val="Odsekzoznamu"/>
        <w:spacing w:line="240" w:lineRule="auto"/>
        <w:rPr>
          <w:rFonts w:ascii="Times New Roman" w:hAnsi="Times New Roman" w:cs="Times New Roman"/>
          <w:sz w:val="24"/>
          <w:szCs w:val="24"/>
          <w:lang w:val="sk-SK"/>
        </w:rPr>
      </w:pPr>
    </w:p>
    <w:p w:rsidR="007D2ADE" w:rsidRPr="00330160" w:rsidRDefault="00136A0D" w:rsidP="00D76F6F">
      <w:pPr>
        <w:pStyle w:val="Odsekzoznamu"/>
        <w:numPr>
          <w:ilvl w:val="0"/>
          <w:numId w:val="1"/>
        </w:numPr>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Hodnoty váh do vzorca ustanoveného v prílohe č. 1 sú</w:t>
      </w:r>
      <w:r w:rsidR="007D2ADE" w:rsidRPr="00330160">
        <w:rPr>
          <w:rFonts w:ascii="Times New Roman" w:hAnsi="Times New Roman" w:cs="Times New Roman"/>
          <w:sz w:val="24"/>
          <w:szCs w:val="24"/>
          <w:lang w:val="sk-SK"/>
        </w:rPr>
        <w:t>:</w:t>
      </w:r>
    </w:p>
    <w:p w:rsidR="007D2ADE" w:rsidRPr="00330160" w:rsidRDefault="007D2ADE" w:rsidP="00330160">
      <w:pPr>
        <w:pStyle w:val="Odsekzoznamu"/>
        <w:spacing w:line="240" w:lineRule="auto"/>
        <w:rPr>
          <w:rFonts w:ascii="Times New Roman" w:hAnsi="Times New Roman" w:cs="Times New Roman"/>
          <w:sz w:val="24"/>
          <w:szCs w:val="24"/>
          <w:lang w:val="sk-SK"/>
        </w:rPr>
      </w:pPr>
    </w:p>
    <w:p w:rsidR="007D2ADE" w:rsidRPr="00330160" w:rsidRDefault="00136A0D" w:rsidP="00D76F6F">
      <w:pPr>
        <w:pStyle w:val="Odsekzoznamu"/>
        <w:numPr>
          <w:ilvl w:val="0"/>
          <w:numId w:val="2"/>
        </w:numPr>
        <w:spacing w:after="120" w:line="240" w:lineRule="auto"/>
        <w:ind w:left="1077" w:hanging="357"/>
        <w:contextualSpacing w:val="0"/>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30% pre relevanciu</w:t>
      </w:r>
      <w:r w:rsidR="007D2ADE" w:rsidRPr="00330160">
        <w:rPr>
          <w:rFonts w:ascii="Times New Roman" w:hAnsi="Times New Roman" w:cs="Times New Roman"/>
          <w:sz w:val="24"/>
          <w:szCs w:val="24"/>
          <w:lang w:val="sk-SK"/>
        </w:rPr>
        <w:t xml:space="preserve"> k trhu práce,</w:t>
      </w:r>
    </w:p>
    <w:p w:rsidR="007D2ADE" w:rsidRPr="00330160" w:rsidRDefault="00136A0D" w:rsidP="00D76F6F">
      <w:pPr>
        <w:pStyle w:val="Odsekzoznamu"/>
        <w:numPr>
          <w:ilvl w:val="0"/>
          <w:numId w:val="2"/>
        </w:numPr>
        <w:spacing w:after="120" w:line="240" w:lineRule="auto"/>
        <w:ind w:left="1077" w:hanging="357"/>
        <w:contextualSpacing w:val="0"/>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 xml:space="preserve">60% pre </w:t>
      </w:r>
      <w:r w:rsidR="007D2ADE" w:rsidRPr="00330160">
        <w:rPr>
          <w:rFonts w:ascii="Times New Roman" w:hAnsi="Times New Roman" w:cs="Times New Roman"/>
          <w:sz w:val="24"/>
          <w:szCs w:val="24"/>
          <w:lang w:val="sk-SK"/>
        </w:rPr>
        <w:t>spoluprác</w:t>
      </w:r>
      <w:r w:rsidRPr="00330160">
        <w:rPr>
          <w:rFonts w:ascii="Times New Roman" w:hAnsi="Times New Roman" w:cs="Times New Roman"/>
          <w:sz w:val="24"/>
          <w:szCs w:val="24"/>
          <w:lang w:val="sk-SK"/>
        </w:rPr>
        <w:t>u</w:t>
      </w:r>
      <w:r w:rsidR="007D2ADE" w:rsidRPr="00330160">
        <w:rPr>
          <w:rFonts w:ascii="Times New Roman" w:hAnsi="Times New Roman" w:cs="Times New Roman"/>
          <w:sz w:val="24"/>
          <w:szCs w:val="24"/>
          <w:lang w:val="sk-SK"/>
        </w:rPr>
        <w:t xml:space="preserve"> so zamestnávateľom</w:t>
      </w:r>
      <w:r w:rsidR="000B23A3">
        <w:rPr>
          <w:rFonts w:ascii="Times New Roman" w:hAnsi="Times New Roman" w:cs="Times New Roman"/>
          <w:sz w:val="24"/>
          <w:szCs w:val="24"/>
          <w:lang w:val="sk-SK"/>
        </w:rPr>
        <w:t>, vzťahu k vysokej škole alebo účasti na súťažiach a projektoch</w:t>
      </w:r>
      <w:r w:rsidRPr="00330160">
        <w:rPr>
          <w:rFonts w:ascii="Times New Roman" w:hAnsi="Times New Roman" w:cs="Times New Roman"/>
          <w:sz w:val="24"/>
          <w:szCs w:val="24"/>
          <w:lang w:val="sk-SK"/>
        </w:rPr>
        <w:t>,</w:t>
      </w:r>
      <w:r w:rsidR="007D2ADE" w:rsidRPr="00330160">
        <w:rPr>
          <w:rFonts w:ascii="Times New Roman" w:hAnsi="Times New Roman" w:cs="Times New Roman"/>
          <w:sz w:val="24"/>
          <w:szCs w:val="24"/>
          <w:lang w:val="sk-SK"/>
        </w:rPr>
        <w:t xml:space="preserve"> </w:t>
      </w:r>
    </w:p>
    <w:p w:rsidR="007D2ADE" w:rsidRPr="00330160" w:rsidRDefault="00136A0D" w:rsidP="00D76F6F">
      <w:pPr>
        <w:pStyle w:val="Odsekzoznamu"/>
        <w:numPr>
          <w:ilvl w:val="0"/>
          <w:numId w:val="2"/>
        </w:numPr>
        <w:spacing w:after="120" w:line="240" w:lineRule="auto"/>
        <w:ind w:left="1077" w:hanging="357"/>
        <w:contextualSpacing w:val="0"/>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 xml:space="preserve">10%  pre </w:t>
      </w:r>
      <w:r w:rsidR="007D2ADE" w:rsidRPr="00330160">
        <w:rPr>
          <w:rFonts w:ascii="Times New Roman" w:hAnsi="Times New Roman" w:cs="Times New Roman"/>
          <w:sz w:val="24"/>
          <w:szCs w:val="24"/>
          <w:lang w:val="sk-SK"/>
        </w:rPr>
        <w:t>vlastné kritériá</w:t>
      </w:r>
      <w:r w:rsidR="000B23A3">
        <w:rPr>
          <w:rFonts w:ascii="Times New Roman" w:hAnsi="Times New Roman" w:cs="Times New Roman"/>
          <w:sz w:val="24"/>
          <w:szCs w:val="24"/>
          <w:lang w:val="sk-SK"/>
        </w:rPr>
        <w:t xml:space="preserve"> samosprávneho kraja</w:t>
      </w:r>
      <w:r w:rsidRPr="00330160">
        <w:rPr>
          <w:rFonts w:ascii="Times New Roman" w:hAnsi="Times New Roman" w:cs="Times New Roman"/>
          <w:sz w:val="24"/>
          <w:szCs w:val="24"/>
          <w:lang w:val="sk-SK"/>
        </w:rPr>
        <w:t>.</w:t>
      </w:r>
      <w:r w:rsidR="007D2ADE" w:rsidRPr="00330160">
        <w:rPr>
          <w:rFonts w:ascii="Times New Roman" w:hAnsi="Times New Roman" w:cs="Times New Roman"/>
          <w:sz w:val="24"/>
          <w:szCs w:val="24"/>
          <w:lang w:val="sk-SK"/>
        </w:rPr>
        <w:t xml:space="preserve"> </w:t>
      </w:r>
    </w:p>
    <w:p w:rsidR="000C3D72" w:rsidRPr="00330160" w:rsidRDefault="000C3D72" w:rsidP="00330160">
      <w:pPr>
        <w:pStyle w:val="Odsekzoznamu"/>
        <w:spacing w:after="0" w:line="240" w:lineRule="auto"/>
        <w:ind w:left="1080"/>
        <w:jc w:val="center"/>
        <w:rPr>
          <w:rFonts w:ascii="Times New Roman" w:hAnsi="Times New Roman" w:cs="Times New Roman"/>
          <w:b/>
          <w:sz w:val="24"/>
          <w:szCs w:val="24"/>
          <w:lang w:val="sk-SK"/>
        </w:rPr>
      </w:pPr>
    </w:p>
    <w:p w:rsidR="000C3D72" w:rsidRPr="00330160" w:rsidRDefault="000C3D72" w:rsidP="00330160">
      <w:pPr>
        <w:pStyle w:val="Odsekzoznamu"/>
        <w:spacing w:after="0" w:line="240" w:lineRule="auto"/>
        <w:ind w:left="1080"/>
        <w:jc w:val="center"/>
        <w:rPr>
          <w:rFonts w:ascii="Times New Roman" w:hAnsi="Times New Roman" w:cs="Times New Roman"/>
          <w:b/>
          <w:sz w:val="24"/>
          <w:szCs w:val="24"/>
          <w:lang w:val="sk-SK"/>
        </w:rPr>
      </w:pPr>
    </w:p>
    <w:p w:rsidR="0056761F" w:rsidRDefault="0056761F" w:rsidP="00330160">
      <w:pPr>
        <w:pStyle w:val="Odsekzoznamu"/>
        <w:spacing w:after="0" w:line="240" w:lineRule="auto"/>
        <w:ind w:left="1080"/>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 xml:space="preserve">§ </w:t>
      </w:r>
      <w:r w:rsidR="00A2765E">
        <w:rPr>
          <w:rFonts w:ascii="Times New Roman" w:hAnsi="Times New Roman" w:cs="Times New Roman"/>
          <w:b/>
          <w:sz w:val="24"/>
          <w:szCs w:val="24"/>
          <w:lang w:val="sk-SK"/>
        </w:rPr>
        <w:t>9</w:t>
      </w:r>
    </w:p>
    <w:p w:rsidR="00330160" w:rsidRPr="00330160" w:rsidRDefault="00330160" w:rsidP="00330160">
      <w:pPr>
        <w:pStyle w:val="Odsekzoznamu"/>
        <w:spacing w:after="0" w:line="240" w:lineRule="auto"/>
        <w:ind w:left="1080"/>
        <w:jc w:val="center"/>
        <w:rPr>
          <w:rFonts w:ascii="Times New Roman" w:hAnsi="Times New Roman" w:cs="Times New Roman"/>
          <w:b/>
          <w:sz w:val="24"/>
          <w:szCs w:val="24"/>
          <w:lang w:val="sk-SK"/>
        </w:rPr>
      </w:pPr>
    </w:p>
    <w:p w:rsidR="0056761F" w:rsidRPr="00330160" w:rsidRDefault="0056761F" w:rsidP="00330160">
      <w:pPr>
        <w:pStyle w:val="Odsekzoznamu"/>
        <w:spacing w:after="0" w:line="240" w:lineRule="auto"/>
        <w:ind w:left="1080"/>
        <w:jc w:val="center"/>
        <w:rPr>
          <w:rFonts w:ascii="Times New Roman" w:hAnsi="Times New Roman" w:cs="Times New Roman"/>
          <w:b/>
          <w:sz w:val="24"/>
          <w:szCs w:val="24"/>
          <w:lang w:val="sk-SK"/>
        </w:rPr>
      </w:pPr>
      <w:r w:rsidRPr="00330160">
        <w:rPr>
          <w:rFonts w:ascii="Times New Roman" w:hAnsi="Times New Roman" w:cs="Times New Roman"/>
          <w:b/>
          <w:sz w:val="24"/>
          <w:szCs w:val="24"/>
          <w:lang w:val="sk-SK"/>
        </w:rPr>
        <w:t>Účinnosť</w:t>
      </w:r>
    </w:p>
    <w:p w:rsidR="0056761F" w:rsidRPr="00330160" w:rsidRDefault="0056761F" w:rsidP="00330160">
      <w:pPr>
        <w:pStyle w:val="Odsekzoznamu"/>
        <w:spacing w:after="0" w:line="240" w:lineRule="auto"/>
        <w:jc w:val="both"/>
        <w:rPr>
          <w:rFonts w:ascii="Times New Roman" w:hAnsi="Times New Roman" w:cs="Times New Roman"/>
          <w:b/>
          <w:sz w:val="24"/>
          <w:szCs w:val="24"/>
          <w:lang w:val="sk-SK"/>
        </w:rPr>
      </w:pPr>
    </w:p>
    <w:p w:rsidR="0056761F" w:rsidRPr="00330160" w:rsidRDefault="0056761F" w:rsidP="00330160">
      <w:pPr>
        <w:pStyle w:val="Odsekzoznamu"/>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 xml:space="preserve">Táto vyhláška nadobúda účinnosť 1. septembra 2018. </w:t>
      </w:r>
    </w:p>
    <w:p w:rsidR="00412145" w:rsidRPr="00330160" w:rsidRDefault="00412145" w:rsidP="00330160">
      <w:pPr>
        <w:spacing w:after="0" w:line="240" w:lineRule="auto"/>
        <w:ind w:firstLine="720"/>
        <w:jc w:val="both"/>
        <w:rPr>
          <w:rFonts w:ascii="Times New Roman" w:hAnsi="Times New Roman" w:cs="Times New Roman"/>
          <w:sz w:val="24"/>
          <w:szCs w:val="24"/>
          <w:lang w:val="sk-SK"/>
        </w:rPr>
      </w:pPr>
    </w:p>
    <w:p w:rsidR="00412145" w:rsidRPr="00330160" w:rsidRDefault="00412145"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line="240" w:lineRule="auto"/>
        <w:jc w:val="right"/>
        <w:rPr>
          <w:rFonts w:ascii="Times New Roman" w:hAnsi="Times New Roman" w:cs="Times New Roman"/>
          <w:b/>
          <w:bCs/>
          <w:color w:val="494949"/>
          <w:sz w:val="24"/>
          <w:szCs w:val="24"/>
          <w:shd w:val="clear" w:color="auto" w:fill="FFFFFF"/>
        </w:rPr>
      </w:pPr>
      <w:r w:rsidRPr="00330160">
        <w:rPr>
          <w:rFonts w:ascii="Times New Roman" w:hAnsi="Times New Roman" w:cs="Times New Roman"/>
          <w:b/>
          <w:bCs/>
          <w:color w:val="494949"/>
          <w:sz w:val="24"/>
          <w:szCs w:val="24"/>
          <w:shd w:val="clear" w:color="auto" w:fill="FFFFFF"/>
          <w:lang w:val="sk-SK"/>
        </w:rPr>
        <w:lastRenderedPageBreak/>
        <w:t xml:space="preserve">Príloha č. </w:t>
      </w:r>
      <w:r w:rsidR="00F3031D">
        <w:rPr>
          <w:rFonts w:ascii="Times New Roman" w:hAnsi="Times New Roman" w:cs="Times New Roman"/>
          <w:b/>
          <w:bCs/>
          <w:color w:val="494949"/>
          <w:sz w:val="24"/>
          <w:szCs w:val="24"/>
          <w:shd w:val="clear" w:color="auto" w:fill="FFFFFF"/>
          <w:lang w:val="sk-SK"/>
        </w:rPr>
        <w:t>1</w:t>
      </w:r>
      <w:r w:rsidRPr="00330160">
        <w:rPr>
          <w:rFonts w:ascii="Times New Roman" w:hAnsi="Times New Roman" w:cs="Times New Roman"/>
          <w:b/>
          <w:bCs/>
          <w:color w:val="494949"/>
          <w:sz w:val="24"/>
          <w:szCs w:val="24"/>
          <w:shd w:val="clear" w:color="auto" w:fill="FFFFFF"/>
          <w:lang w:val="sk-SK"/>
        </w:rPr>
        <w:t xml:space="preserve"> k vyhláške č. ....... </w:t>
      </w:r>
      <w:r w:rsidRPr="00330160">
        <w:rPr>
          <w:rFonts w:ascii="Times New Roman" w:hAnsi="Times New Roman" w:cs="Times New Roman"/>
          <w:b/>
          <w:bCs/>
          <w:color w:val="494949"/>
          <w:sz w:val="24"/>
          <w:szCs w:val="24"/>
          <w:shd w:val="clear" w:color="auto" w:fill="FFFFFF"/>
        </w:rPr>
        <w:t>Z. z</w:t>
      </w:r>
    </w:p>
    <w:p w:rsidR="00136A0D" w:rsidRPr="00330160" w:rsidRDefault="00136A0D" w:rsidP="00330160">
      <w:pPr>
        <w:spacing w:after="0" w:line="240" w:lineRule="auto"/>
        <w:jc w:val="both"/>
        <w:rPr>
          <w:rFonts w:ascii="Times New Roman" w:hAnsi="Times New Roman" w:cs="Times New Roman"/>
          <w:sz w:val="24"/>
          <w:szCs w:val="24"/>
          <w:lang w:val="sk-SK"/>
        </w:rPr>
      </w:pPr>
      <w:r w:rsidRPr="00330160">
        <w:rPr>
          <w:rFonts w:ascii="Times New Roman" w:hAnsi="Times New Roman" w:cs="Times New Roman"/>
          <w:sz w:val="24"/>
          <w:szCs w:val="24"/>
          <w:lang w:val="sk-SK"/>
        </w:rPr>
        <w:t>Kritéria na určovanie najvyššieho počtu žiakov prvého ročníka stredných škôl pre príslušný školský rok</w:t>
      </w: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line="240" w:lineRule="auto"/>
        <w:jc w:val="both"/>
        <w:rPr>
          <w:rFonts w:ascii="Times New Roman" w:hAnsi="Times New Roman" w:cs="Times New Roman"/>
          <w:b/>
          <w:sz w:val="24"/>
          <w:szCs w:val="24"/>
        </w:rPr>
      </w:pPr>
      <w:proofErr w:type="spellStart"/>
      <w:r w:rsidRPr="00330160">
        <w:rPr>
          <w:rFonts w:ascii="Times New Roman" w:hAnsi="Times New Roman" w:cs="Times New Roman"/>
          <w:b/>
          <w:sz w:val="24"/>
          <w:szCs w:val="24"/>
        </w:rPr>
        <w:t>Časť</w:t>
      </w:r>
      <w:proofErr w:type="spellEnd"/>
      <w:r w:rsidRPr="00330160">
        <w:rPr>
          <w:rFonts w:ascii="Times New Roman" w:hAnsi="Times New Roman" w:cs="Times New Roman"/>
          <w:b/>
          <w:sz w:val="24"/>
          <w:szCs w:val="24"/>
        </w:rPr>
        <w:t xml:space="preserve"> A: </w:t>
      </w:r>
      <w:proofErr w:type="spellStart"/>
      <w:r w:rsidRPr="00330160">
        <w:rPr>
          <w:rFonts w:ascii="Times New Roman" w:hAnsi="Times New Roman" w:cs="Times New Roman"/>
          <w:b/>
          <w:sz w:val="24"/>
          <w:szCs w:val="24"/>
        </w:rPr>
        <w:t>Hodnotenie</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škôl</w:t>
      </w:r>
      <w:proofErr w:type="spellEnd"/>
    </w:p>
    <w:p w:rsidR="00136A0D" w:rsidRPr="00330160" w:rsidRDefault="00136A0D" w:rsidP="00330160">
      <w:pPr>
        <w:spacing w:line="240" w:lineRule="auto"/>
        <w:jc w:val="both"/>
        <w:rPr>
          <w:rFonts w:ascii="Times New Roman" w:hAnsi="Times New Roman" w:cs="Times New Roman"/>
          <w:sz w:val="24"/>
          <w:szCs w:val="24"/>
        </w:rPr>
      </w:pPr>
      <w:proofErr w:type="spellStart"/>
      <w:r w:rsidRPr="00330160">
        <w:rPr>
          <w:rFonts w:ascii="Times New Roman" w:hAnsi="Times New Roman" w:cs="Times New Roman"/>
          <w:sz w:val="24"/>
          <w:szCs w:val="24"/>
        </w:rPr>
        <w:t>Celkové</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hodnotenie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s</w:t>
      </w:r>
      <w:r w:rsidRPr="00330160">
        <w:rPr>
          <w:rFonts w:ascii="Times New Roman" w:hAnsi="Times New Roman" w:cs="Times New Roman"/>
          <w:sz w:val="24"/>
          <w:szCs w:val="24"/>
        </w:rPr>
        <w:t>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 xml:space="preserve">k </w:t>
      </w:r>
      <w:r w:rsidRPr="00330160">
        <w:rPr>
          <w:rFonts w:ascii="Times New Roman" w:hAnsi="Times New Roman" w:cs="Times New Roman"/>
          <w:sz w:val="24"/>
          <w:szCs w:val="24"/>
        </w:rPr>
        <w: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w:r w:rsidRPr="00330160">
        <w:rPr>
          <w:rFonts w:ascii="Times New Roman" w:hAnsi="Times New Roman" w:cs="Times New Roman"/>
          <w:sz w:val="24"/>
          <w:szCs w:val="24"/>
        </w:rPr>
        <w:t xml:space="preserve"> </w:t>
      </w:r>
      <w:proofErr w:type="gramStart"/>
      <w:r w:rsidRPr="00330160">
        <w:rPr>
          <w:rFonts w:ascii="Times New Roman" w:hAnsi="Times New Roman" w:cs="Times New Roman"/>
          <w:sz w:val="24"/>
          <w:szCs w:val="24"/>
        </w:rPr>
        <w:t>sa</w:t>
      </w:r>
      <w:proofErr w:type="gramEnd"/>
      <w:r w:rsidRPr="00330160">
        <w:rPr>
          <w:rFonts w:ascii="Times New Roman" w:hAnsi="Times New Roman" w:cs="Times New Roman"/>
          <w:sz w:val="24"/>
          <w:szCs w:val="24"/>
        </w:rPr>
        <w:t xml:space="preserve"> vypočíta nasledovne: </w:t>
      </w:r>
    </w:p>
    <w:p w:rsidR="00136A0D" w:rsidRPr="00330160" w:rsidRDefault="00136A0D" w:rsidP="00D76F6F">
      <w:pPr>
        <w:pStyle w:val="Odsekzoznamu"/>
        <w:numPr>
          <w:ilvl w:val="0"/>
          <w:numId w:val="12"/>
        </w:numPr>
        <w:spacing w:after="160" w:line="240" w:lineRule="auto"/>
        <w:jc w:val="both"/>
        <w:rPr>
          <w:rFonts w:ascii="Times New Roman" w:hAnsi="Times New Roman" w:cs="Times New Roman"/>
          <w:sz w:val="24"/>
          <w:szCs w:val="24"/>
        </w:rPr>
      </w:pPr>
      <w:proofErr w:type="spellStart"/>
      <w:r w:rsidRPr="00330160">
        <w:rPr>
          <w:rFonts w:ascii="Times New Roman" w:hAnsi="Times New Roman" w:cs="Times New Roman"/>
          <w:sz w:val="24"/>
          <w:szCs w:val="24"/>
        </w:rPr>
        <w:t>Hodnoty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jednotlivých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kritérií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štandardizujeme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tak</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majú</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priemer</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rovný</w:t>
      </w:r>
      <w:proofErr w:type="spellEnd"/>
      <w:r w:rsidRPr="00330160">
        <w:rPr>
          <w:rFonts w:ascii="Times New Roman" w:hAnsi="Times New Roman" w:cs="Times New Roman"/>
          <w:sz w:val="24"/>
          <w:szCs w:val="24"/>
        </w:rPr>
        <w:t xml:space="preserve"> 0 a </w:t>
      </w:r>
      <w:proofErr w:type="spellStart"/>
      <w:r w:rsidRPr="00330160">
        <w:rPr>
          <w:rFonts w:ascii="Times New Roman" w:hAnsi="Times New Roman" w:cs="Times New Roman"/>
          <w:sz w:val="24"/>
          <w:szCs w:val="24"/>
        </w:rPr>
        <w:t>štandardnú</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odchýlku</w:t>
      </w:r>
      <w:proofErr w:type="spellEnd"/>
      <w:r w:rsidRPr="00330160">
        <w:rPr>
          <w:rFonts w:ascii="Times New Roman" w:hAnsi="Times New Roman" w:cs="Times New Roman"/>
          <w:sz w:val="24"/>
          <w:szCs w:val="24"/>
        </w:rPr>
        <w:t xml:space="preserve"> 1. </w:t>
      </w:r>
      <w:proofErr w:type="spellStart"/>
      <w:r w:rsidRPr="00330160">
        <w:rPr>
          <w:rFonts w:ascii="Times New Roman" w:hAnsi="Times New Roman" w:cs="Times New Roman"/>
          <w:sz w:val="24"/>
          <w:szCs w:val="24"/>
        </w:rPr>
        <w:t>Štandardizovaná</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kritéria</w:t>
      </w:r>
      <w:proofErr w:type="spellEnd"/>
      <w:r w:rsidRPr="00330160">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STD.KRIT</m:t>
            </m:r>
          </m:e>
          <m:sub>
            <m:r>
              <w:rPr>
                <w:rFonts w:ascii="Cambria Math" w:eastAsiaTheme="minorEastAsia" w:hAnsi="Cambria Math" w:cs="Times New Roman"/>
                <w:sz w:val="24"/>
                <w:szCs w:val="24"/>
              </w:rPr>
              <m:t>i, s,o,k</m:t>
            </m:r>
          </m:sub>
        </m:sSub>
        <m:r>
          <w:rPr>
            <w:rFonts w:ascii="Cambria Math" w:eastAsiaTheme="minorEastAsia" w:hAnsi="Cambria Math" w:cs="Times New Roman"/>
            <w:sz w:val="24"/>
            <w:szCs w:val="24"/>
          </w:rPr>
          <m:t>)</m:t>
        </m:r>
      </m:oMath>
      <w:r w:rsidRPr="00330160">
        <w:rPr>
          <w:rFonts w:ascii="Times New Roman" w:hAnsi="Times New Roman" w:cs="Times New Roman"/>
          <w:sz w:val="24"/>
          <w:szCs w:val="24"/>
        </w:rPr>
        <w:t xml:space="preserve"> vyjadruje o koľko štandardných odchýlok </w:t>
      </w:r>
      <w:proofErr w:type="gramStart"/>
      <w:r w:rsidRPr="00330160">
        <w:rPr>
          <w:rFonts w:ascii="Times New Roman" w:hAnsi="Times New Roman" w:cs="Times New Roman"/>
          <w:sz w:val="24"/>
          <w:szCs w:val="24"/>
        </w:rPr>
        <w:t>sa</w:t>
      </w:r>
      <w:proofErr w:type="gramEnd"/>
      <w:r w:rsidRPr="00330160">
        <w:rPr>
          <w:rFonts w:ascii="Times New Roman" w:hAnsi="Times New Roman" w:cs="Times New Roman"/>
          <w:sz w:val="24"/>
          <w:szCs w:val="24"/>
        </w:rPr>
        <w:t xml:space="preserve"> daná škola v danom ukazovateli líši od priemeru všetkých škôl v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STD.KRIT</m:t>
              </m:r>
            </m:e>
            <m:sub>
              <m:r>
                <w:rPr>
                  <w:rFonts w:ascii="Cambria Math" w:eastAsiaTheme="minorEastAsia" w:hAnsi="Cambria Math" w:cs="Times New Roman"/>
                  <w:sz w:val="24"/>
                  <w:szCs w:val="24"/>
                </w:rPr>
                <m:t>i, s,o,k</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 s,o,k</m:t>
                  </m:r>
                </m:sub>
              </m:sSub>
              <m:r>
                <w:rPr>
                  <w:rFonts w:ascii="Cambria Math" w:eastAsiaTheme="minorEastAsia" w:hAnsi="Cambria Math" w:cs="Times New Roman"/>
                  <w:sz w:val="24"/>
                  <w:szCs w:val="24"/>
                </w:rPr>
                <m:t>-AVG(</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 o,k</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 o,k</m:t>
                      </m:r>
                    </m:sub>
                  </m:sSub>
                </m:e>
              </m:d>
            </m:den>
          </m:f>
        </m:oMath>
      </m:oMathPara>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p>
    <w:p w:rsidR="00136A0D" w:rsidRPr="00330160" w:rsidRDefault="003A6B46" w:rsidP="00330160">
      <w:pPr>
        <w:spacing w:line="240" w:lineRule="auto"/>
        <w:ind w:firstLine="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 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hodnota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i/>
          <w:sz w:val="24"/>
          <w:szCs w:val="24"/>
        </w:rPr>
        <w:t>i</w:t>
      </w:r>
      <w:proofErr w:type="spellEnd"/>
      <w:r w:rsidR="00136A0D" w:rsidRPr="00330160">
        <w:rPr>
          <w:rFonts w:ascii="Times New Roman" w:eastAsiaTheme="minorEastAsia" w:hAnsi="Times New Roman" w:cs="Times New Roman"/>
          <w:sz w:val="24"/>
          <w:szCs w:val="24"/>
        </w:rPr>
        <w:t xml:space="preserve"> pre </w:t>
      </w:r>
      <w:proofErr w:type="spellStart"/>
      <w:r w:rsidR="00136A0D" w:rsidRPr="00330160">
        <w:rPr>
          <w:rFonts w:ascii="Times New Roman" w:eastAsiaTheme="minorEastAsia" w:hAnsi="Times New Roman" w:cs="Times New Roman"/>
          <w:sz w:val="24"/>
          <w:szCs w:val="24"/>
        </w:rPr>
        <w:t>danú</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školu</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s</w:t>
      </w:r>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AVG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i,o,k</m:t>
                </m:r>
              </m:sub>
            </m:sSub>
          </m:e>
        </m:d>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priemerná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hodnota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daného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kritéria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i/>
          <w:sz w:val="24"/>
          <w:szCs w:val="24"/>
        </w:rPr>
        <w:t>i</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i,o,k</m:t>
                </m:r>
              </m:sub>
            </m:sSub>
          </m:e>
        </m:d>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štandardná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odchýlka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daného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kritéria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i/>
          <w:sz w:val="24"/>
          <w:szCs w:val="24"/>
        </w:rPr>
        <w:t>i</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330160">
      <w:pPr>
        <w:spacing w:line="240" w:lineRule="auto"/>
        <w:jc w:val="both"/>
        <w:rPr>
          <w:rFonts w:ascii="Times New Roman" w:hAnsi="Times New Roman" w:cs="Times New Roman"/>
          <w:sz w:val="24"/>
          <w:szCs w:val="24"/>
        </w:rPr>
      </w:pPr>
    </w:p>
    <w:p w:rsidR="00136A0D" w:rsidRPr="00330160" w:rsidRDefault="00136A0D" w:rsidP="00D76F6F">
      <w:pPr>
        <w:pStyle w:val="Odsekzoznamu"/>
        <w:numPr>
          <w:ilvl w:val="0"/>
          <w:numId w:val="12"/>
        </w:numPr>
        <w:spacing w:after="160" w:line="240" w:lineRule="auto"/>
        <w:ind w:left="426" w:hanging="437"/>
        <w:jc w:val="both"/>
        <w:rPr>
          <w:rFonts w:ascii="Times New Roman" w:hAnsi="Times New Roman" w:cs="Times New Roman"/>
          <w:sz w:val="24"/>
          <w:szCs w:val="24"/>
        </w:rPr>
      </w:pPr>
      <w:proofErr w:type="spellStart"/>
      <w:r w:rsidRPr="00330160">
        <w:rPr>
          <w:rFonts w:ascii="Times New Roman" w:hAnsi="Times New Roman" w:cs="Times New Roman"/>
          <w:sz w:val="24"/>
          <w:szCs w:val="24"/>
        </w:rPr>
        <w:t>Hodnotenie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w:r w:rsidRPr="00330160">
        <w:rPr>
          <w:rFonts w:ascii="Times New Roman" w:hAnsi="Times New Roman" w:cs="Times New Roman"/>
          <w:sz w:val="24"/>
          <w:szCs w:val="24"/>
        </w:rPr>
        <w:t xml:space="preserve"> </w:t>
      </w:r>
      <w:proofErr w:type="gramStart"/>
      <w:r w:rsidRPr="00330160">
        <w:rPr>
          <w:rFonts w:ascii="Times New Roman" w:hAnsi="Times New Roman" w:cs="Times New Roman"/>
          <w:sz w:val="24"/>
          <w:szCs w:val="24"/>
        </w:rPr>
        <w:t>sa</w:t>
      </w:r>
      <w:proofErr w:type="gramEnd"/>
      <w:r w:rsidRPr="00330160">
        <w:rPr>
          <w:rFonts w:ascii="Times New Roman" w:hAnsi="Times New Roman" w:cs="Times New Roman"/>
          <w:sz w:val="24"/>
          <w:szCs w:val="24"/>
        </w:rPr>
        <w:t xml:space="preserve"> vypočíta ako vážený priemer štandardizovaných hodnôt kritérií danej školy. Váhami vstupujúcimi do výpočtu sú váhy jednotlivých kritérií. </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STD.KRIT</m:t>
                      </m:r>
                    </m:e>
                    <m:sub>
                      <m:r>
                        <w:rPr>
                          <w:rFonts w:ascii="Cambria Math" w:eastAsiaTheme="minorEastAsia" w:hAnsi="Cambria Math" w:cs="Times New Roman"/>
                          <w:sz w:val="24"/>
                          <w:szCs w:val="24"/>
                        </w:rPr>
                        <m:t>i, s,o,k</m:t>
                      </m:r>
                    </m:sub>
                  </m:sSub>
                  <m:r>
                    <w:rPr>
                      <w:rFonts w:ascii="Cambria Math" w:eastAsiaTheme="minorEastAsia" w:hAnsi="Cambria Math" w:cs="Times New Roman"/>
                      <w:sz w:val="24"/>
                      <w:szCs w:val="24"/>
                    </w:rPr>
                    <m:t>)</m:t>
                  </m:r>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e>
              </m:nary>
            </m:den>
          </m:f>
        </m:oMath>
      </m:oMathPara>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r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ind w:firstLine="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váha konkrétneho kritéria i</w:t>
      </w:r>
    </w:p>
    <w:p w:rsidR="00136A0D" w:rsidRPr="00330160" w:rsidRDefault="00136A0D" w:rsidP="00D76F6F">
      <w:pPr>
        <w:pStyle w:val="Odsekzoznamu"/>
        <w:numPr>
          <w:ilvl w:val="0"/>
          <w:numId w:val="12"/>
        </w:numPr>
        <w:spacing w:after="160" w:line="240" w:lineRule="auto"/>
        <w:ind w:left="426" w:hanging="437"/>
        <w:jc w:val="both"/>
        <w:rPr>
          <w:rFonts w:ascii="Times New Roman" w:hAnsi="Times New Roman" w:cs="Times New Roman"/>
          <w:sz w:val="24"/>
          <w:szCs w:val="24"/>
        </w:rPr>
      </w:pPr>
      <w:proofErr w:type="spellStart"/>
      <w:r w:rsidRPr="00330160">
        <w:rPr>
          <w:rFonts w:ascii="Times New Roman" w:hAnsi="Times New Roman" w:cs="Times New Roman"/>
          <w:sz w:val="24"/>
          <w:szCs w:val="24"/>
        </w:rPr>
        <w:t>Takéto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hodnotenie</w:t>
      </w:r>
      <w:proofErr w:type="spellEnd"/>
      <w:r w:rsidRPr="00330160">
        <w:rPr>
          <w:rFonts w:ascii="Times New Roman" w:hAnsi="Times New Roman" w:cs="Times New Roman"/>
          <w:sz w:val="24"/>
          <w:szCs w:val="24"/>
        </w:rPr>
        <w:t xml:space="preserve"> </w:t>
      </w:r>
      <w:proofErr w:type="spellStart"/>
      <w:proofErr w:type="gramStart"/>
      <w:r w:rsidRPr="00330160">
        <w:rPr>
          <w:rFonts w:ascii="Times New Roman" w:hAnsi="Times New Roman" w:cs="Times New Roman"/>
          <w:sz w:val="24"/>
          <w:szCs w:val="24"/>
        </w:rPr>
        <w:t>sa</w:t>
      </w:r>
      <w:proofErr w:type="spellEnd"/>
      <w:proofErr w:type="gram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následne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znovu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štandardizuje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tak</w:t>
      </w:r>
      <w:proofErr w:type="spellEnd"/>
      <w:r w:rsidRPr="00330160">
        <w:rPr>
          <w:rFonts w:ascii="Times New Roman" w:hAnsi="Times New Roman" w:cs="Times New Roman"/>
          <w:sz w:val="24"/>
          <w:szCs w:val="24"/>
        </w:rPr>
        <w:t xml:space="preserve"> aby </w:t>
      </w:r>
      <w:proofErr w:type="spellStart"/>
      <w:r w:rsidRPr="00330160">
        <w:rPr>
          <w:rFonts w:ascii="Times New Roman" w:hAnsi="Times New Roman" w:cs="Times New Roman"/>
          <w:sz w:val="24"/>
          <w:szCs w:val="24"/>
        </w:rPr>
        <w:t>priemer</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hodnotení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všetkých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škôl</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danom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bol</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rovný</w:t>
      </w:r>
      <w:proofErr w:type="spellEnd"/>
      <w:r w:rsidRPr="00330160">
        <w:rPr>
          <w:rFonts w:ascii="Times New Roman" w:hAnsi="Times New Roman" w:cs="Times New Roman"/>
          <w:sz w:val="24"/>
          <w:szCs w:val="24"/>
        </w:rPr>
        <w:t xml:space="preserve"> 0 a </w:t>
      </w:r>
      <w:proofErr w:type="spellStart"/>
      <w:r w:rsidRPr="00330160">
        <w:rPr>
          <w:rFonts w:ascii="Times New Roman" w:hAnsi="Times New Roman" w:cs="Times New Roman"/>
          <w:sz w:val="24"/>
          <w:szCs w:val="24"/>
        </w:rPr>
        <w:t>štandardná</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odchýlka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rovná</w:t>
      </w:r>
      <w:proofErr w:type="spellEnd"/>
      <w:r w:rsidRPr="00330160">
        <w:rPr>
          <w:rFonts w:ascii="Times New Roman" w:hAnsi="Times New Roman" w:cs="Times New Roman"/>
          <w:sz w:val="24"/>
          <w:szCs w:val="24"/>
        </w:rPr>
        <w:t xml:space="preserve"> 1. </w:t>
      </w:r>
      <w:proofErr w:type="spellStart"/>
      <w:r w:rsidRPr="00330160">
        <w:rPr>
          <w:rFonts w:ascii="Times New Roman" w:hAnsi="Times New Roman" w:cs="Times New Roman"/>
          <w:sz w:val="24"/>
          <w:szCs w:val="24"/>
        </w:rPr>
        <w:t>Výsledné</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skóre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vyjadruje</w:t>
      </w:r>
      <w:proofErr w:type="spellEnd"/>
      <w:r w:rsidRPr="00330160">
        <w:rPr>
          <w:rFonts w:ascii="Times New Roman" w:hAnsi="Times New Roman" w:cs="Times New Roman"/>
          <w:sz w:val="24"/>
          <w:szCs w:val="24"/>
        </w:rPr>
        <w:t xml:space="preserve"> o </w:t>
      </w:r>
      <w:proofErr w:type="spellStart"/>
      <w:r w:rsidRPr="00330160">
        <w:rPr>
          <w:rFonts w:ascii="Times New Roman" w:hAnsi="Times New Roman" w:cs="Times New Roman"/>
          <w:sz w:val="24"/>
          <w:szCs w:val="24"/>
        </w:rPr>
        <w:t>koľko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štandardných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odchýlok</w:t>
      </w:r>
      <w:proofErr w:type="spellEnd"/>
      <w:r w:rsidRPr="00330160">
        <w:rPr>
          <w:rFonts w:ascii="Times New Roman" w:hAnsi="Times New Roman" w:cs="Times New Roman"/>
          <w:sz w:val="24"/>
          <w:szCs w:val="24"/>
        </w:rPr>
        <w:t xml:space="preserve"> </w:t>
      </w:r>
      <w:proofErr w:type="spellStart"/>
      <w:proofErr w:type="gramStart"/>
      <w:r w:rsidRPr="00330160">
        <w:rPr>
          <w:rFonts w:ascii="Times New Roman" w:hAnsi="Times New Roman" w:cs="Times New Roman"/>
          <w:sz w:val="24"/>
          <w:szCs w:val="24"/>
        </w:rPr>
        <w:t>sa</w:t>
      </w:r>
      <w:proofErr w:type="spellEnd"/>
      <w:proofErr w:type="gram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daná</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líši</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priemeru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všetkých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škôl</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súhrnne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všetkých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kritériách</w:t>
      </w:r>
      <w:proofErr w:type="spellEnd"/>
      <w:r w:rsidRPr="00330160">
        <w:rPr>
          <w:rFonts w:ascii="Times New Roman" w:hAnsi="Times New Roman" w:cs="Times New Roman"/>
          <w:sz w:val="24"/>
          <w:szCs w:val="24"/>
        </w:rPr>
        <w:t>.</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-AVG(</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o,k</m:t>
                      </m:r>
                    </m:sub>
                  </m:sSub>
                </m:e>
              </m:d>
            </m:den>
          </m:f>
        </m:oMath>
      </m:oMathPara>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r w:rsidRPr="00330160">
        <w:rPr>
          <w:rFonts w:ascii="Times New Roman" w:eastAsiaTheme="minorEastAsia" w:hAnsi="Times New Roman" w:cs="Times New Roman"/>
          <w:sz w:val="24"/>
          <w:szCs w:val="24"/>
        </w:rPr>
        <w:t xml:space="preserve"> </w:t>
      </w:r>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AVG(</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priemerná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hodnota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skóre</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škôl</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SKÓRE</m:t>
                </m:r>
              </m:e>
              <m:sub>
                <m:r>
                  <w:rPr>
                    <w:rFonts w:ascii="Cambria Math" w:eastAsiaTheme="minorEastAsia" w:hAnsi="Cambria Math" w:cs="Times New Roman"/>
                    <w:sz w:val="24"/>
                    <w:szCs w:val="24"/>
                  </w:rPr>
                  <m:t>o,k</m:t>
                </m:r>
              </m:sub>
            </m:sSub>
          </m:e>
        </m:d>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štandardná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odchýlka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skóre</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škôl</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330160">
      <w:pPr>
        <w:spacing w:line="240" w:lineRule="auto"/>
        <w:jc w:val="both"/>
        <w:rPr>
          <w:rFonts w:ascii="Times New Roman" w:hAnsi="Times New Roman" w:cs="Times New Roman"/>
          <w:sz w:val="24"/>
          <w:szCs w:val="24"/>
        </w:rPr>
      </w:pPr>
    </w:p>
    <w:p w:rsidR="00136A0D" w:rsidRPr="00330160" w:rsidRDefault="00136A0D" w:rsidP="00D76F6F">
      <w:pPr>
        <w:pStyle w:val="Odsekzoznamu"/>
        <w:numPr>
          <w:ilvl w:val="0"/>
          <w:numId w:val="12"/>
        </w:numPr>
        <w:spacing w:after="160" w:line="240" w:lineRule="auto"/>
        <w:jc w:val="both"/>
        <w:rPr>
          <w:rFonts w:ascii="Times New Roman" w:hAnsi="Times New Roman" w:cs="Times New Roman"/>
          <w:sz w:val="24"/>
          <w:szCs w:val="24"/>
        </w:rPr>
      </w:pPr>
      <w:r w:rsidRPr="00330160">
        <w:rPr>
          <w:rFonts w:ascii="Times New Roman" w:hAnsi="Times New Roman" w:cs="Times New Roman"/>
          <w:sz w:val="24"/>
          <w:szCs w:val="24"/>
        </w:rPr>
        <w:lastRenderedPageBreak/>
        <w:t xml:space="preserve">Pre </w:t>
      </w:r>
      <w:proofErr w:type="spellStart"/>
      <w:r w:rsidRPr="00330160">
        <w:rPr>
          <w:rFonts w:ascii="Times New Roman" w:hAnsi="Times New Roman" w:cs="Times New Roman"/>
          <w:sz w:val="24"/>
          <w:szCs w:val="24"/>
        </w:rPr>
        <w:t>potreby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určovania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definujeme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aj</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relatívnu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štandardnú</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odchýlku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koeficient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variácie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ktorá</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vyjadruje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podiel</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štandardnej</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odchýlky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na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priemere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daného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kritéria</w:t>
      </w:r>
      <w:proofErr w:type="spellEnd"/>
      <w:r w:rsidRPr="00330160">
        <w:rPr>
          <w:rFonts w:ascii="Times New Roman" w:hAnsi="Times New Roman" w:cs="Times New Roman"/>
          <w:sz w:val="24"/>
          <w:szCs w:val="24"/>
        </w:rPr>
        <w:t>:</w:t>
      </w:r>
    </w:p>
    <w:p w:rsidR="00136A0D" w:rsidRPr="00330160" w:rsidRDefault="00136A0D" w:rsidP="00330160">
      <w:pPr>
        <w:spacing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CV=</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i,o,k</m:t>
                      </m:r>
                    </m:sub>
                  </m:sSub>
                </m:e>
              </m:d>
            </m:num>
            <m:den>
              <m:r>
                <w:rPr>
                  <w:rFonts w:ascii="Cambria Math" w:eastAsiaTheme="minorEastAsia" w:hAnsi="Cambria Math" w:cs="Times New Roman"/>
                  <w:sz w:val="24"/>
                  <w:szCs w:val="24"/>
                </w:rPr>
                <m:t>AVG(</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den>
          </m:f>
        </m:oMath>
      </m:oMathPara>
    </w:p>
    <w:p w:rsidR="00136A0D" w:rsidRPr="00330160" w:rsidRDefault="00136A0D" w:rsidP="00330160">
      <w:pPr>
        <w:spacing w:line="240" w:lineRule="auto"/>
        <w:jc w:val="both"/>
        <w:rPr>
          <w:rFonts w:ascii="Times New Roman" w:hAnsi="Times New Roman" w:cs="Times New Roman"/>
          <w:sz w:val="24"/>
          <w:szCs w:val="24"/>
        </w:rPr>
      </w:pPr>
      <w:r w:rsidRPr="00330160">
        <w:rPr>
          <w:rFonts w:ascii="Times New Roman" w:eastAsiaTheme="minorEastAsia" w:hAnsi="Times New Roman" w:cs="Times New Roman"/>
          <w:sz w:val="24"/>
          <w:szCs w:val="24"/>
        </w:rPr>
        <w:tab/>
      </w:r>
      <w:proofErr w:type="spellStart"/>
      <w:r w:rsidRPr="00330160">
        <w:rPr>
          <w:rFonts w:ascii="Times New Roman" w:eastAsiaTheme="minorEastAsia" w:hAnsi="Times New Roman" w:cs="Times New Roman"/>
          <w:sz w:val="24"/>
          <w:szCs w:val="24"/>
        </w:rPr>
        <w:t>Kde</w:t>
      </w:r>
      <w:proofErr w:type="spellEnd"/>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i,o,k</m:t>
                </m:r>
              </m:sub>
            </m:sSub>
          </m:e>
        </m:d>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štandardná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odchýlka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kritéria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i</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škôl</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330160">
      <w:pPr>
        <w:spacing w:line="240" w:lineRule="auto"/>
        <w:ind w:firstLine="708"/>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AVG(</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KRIT</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priemerná</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hodnota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daného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kritéria</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k</w:t>
      </w:r>
    </w:p>
    <w:p w:rsidR="00136A0D" w:rsidRPr="00330160" w:rsidRDefault="00136A0D" w:rsidP="00D76F6F">
      <w:pPr>
        <w:pStyle w:val="Odsekzoznamu"/>
        <w:numPr>
          <w:ilvl w:val="0"/>
          <w:numId w:val="12"/>
        </w:numPr>
        <w:spacing w:after="160" w:line="240" w:lineRule="auto"/>
        <w:jc w:val="both"/>
        <w:rPr>
          <w:rFonts w:ascii="Times New Roman" w:eastAsiaTheme="minorEastAsia" w:hAnsi="Times New Roman" w:cs="Times New Roman"/>
          <w:sz w:val="24"/>
          <w:szCs w:val="24"/>
        </w:rPr>
      </w:pPr>
      <w:r w:rsidRPr="00330160">
        <w:rPr>
          <w:rFonts w:ascii="Times New Roman" w:hAnsi="Times New Roman" w:cs="Times New Roman"/>
          <w:sz w:val="24"/>
          <w:szCs w:val="24"/>
        </w:rPr>
        <w:t xml:space="preserve">Pre </w:t>
      </w:r>
      <w:proofErr w:type="spellStart"/>
      <w:r w:rsidRPr="00330160">
        <w:rPr>
          <w:rFonts w:ascii="Times New Roman" w:hAnsi="Times New Roman" w:cs="Times New Roman"/>
          <w:sz w:val="24"/>
          <w:szCs w:val="24"/>
        </w:rPr>
        <w:t>potreby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určovania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definujeme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aj</w:t>
      </w:r>
      <w:proofErr w:type="spellEnd"/>
      <w:r w:rsidRPr="00330160">
        <w:rPr>
          <w:rFonts w:ascii="Times New Roman" w:hAnsi="Times New Roman" w:cs="Times New Roman"/>
          <w:sz w:val="24"/>
          <w:szCs w:val="24"/>
        </w:rPr>
        <w:t xml:space="preserve"> </w:t>
      </w:r>
      <w:proofErr w:type="spellStart"/>
      <w:r w:rsidRPr="00330160">
        <w:rPr>
          <w:rFonts w:ascii="Times New Roman" w:eastAsiaTheme="minorEastAsia" w:hAnsi="Times New Roman" w:cs="Times New Roman"/>
          <w:sz w:val="24"/>
          <w:szCs w:val="24"/>
        </w:rPr>
        <w:t>vážený</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priemer</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relatívnych</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štandardných</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odchýlok</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sa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vyráta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ako</w:t>
      </w:r>
      <w:proofErr w:type="spellEnd"/>
      <w:r w:rsidRPr="00330160">
        <w:rPr>
          <w:rFonts w:ascii="Times New Roman" w:eastAsiaTheme="minorEastAsia" w:hAnsi="Times New Roman" w:cs="Times New Roman"/>
          <w:sz w:val="24"/>
          <w:szCs w:val="24"/>
        </w:rPr>
        <w:t xml:space="preserve">: </w:t>
      </w:r>
    </w:p>
    <w:p w:rsidR="00136A0D" w:rsidRPr="00330160" w:rsidRDefault="003A6B46" w:rsidP="00330160">
      <w:pPr>
        <w:pStyle w:val="Odsekzoznamu"/>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CV</m:t>
                      </m:r>
                    </m:e>
                    <m:sub>
                      <m:r>
                        <w:rPr>
                          <w:rFonts w:ascii="Cambria Math" w:eastAsiaTheme="minorEastAsia" w:hAnsi="Cambria Math" w:cs="Times New Roman"/>
                          <w:sz w:val="24"/>
                          <w:szCs w:val="24"/>
                        </w:rPr>
                        <m:t xml:space="preserve"> s,o,k</m:t>
                      </m:r>
                    </m:sub>
                  </m:sSub>
                  <m:r>
                    <w:rPr>
                      <w:rFonts w:ascii="Cambria Math" w:eastAsiaTheme="minorEastAsia" w:hAnsi="Cambria Math" w:cs="Times New Roman"/>
                      <w:sz w:val="24"/>
                      <w:szCs w:val="24"/>
                    </w:rPr>
                    <m:t>)</m:t>
                  </m:r>
                </m:e>
              </m:nary>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m:t>
                      </m:r>
                    </m:sub>
                  </m:sSub>
                </m:e>
              </m:nary>
            </m:den>
          </m:f>
        </m:oMath>
      </m:oMathPara>
    </w:p>
    <w:p w:rsidR="00136A0D" w:rsidRPr="00330160" w:rsidRDefault="00136A0D" w:rsidP="00330160">
      <w:pPr>
        <w:spacing w:line="240" w:lineRule="auto"/>
        <w:jc w:val="both"/>
        <w:rPr>
          <w:rFonts w:ascii="Times New Roman" w:eastAsiaTheme="minorEastAsia" w:hAnsi="Times New Roman" w:cs="Times New Roman"/>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Default="002C1223" w:rsidP="00330160">
      <w:pPr>
        <w:spacing w:line="240" w:lineRule="auto"/>
        <w:jc w:val="both"/>
        <w:rPr>
          <w:rFonts w:ascii="Times New Roman" w:hAnsi="Times New Roman" w:cs="Times New Roman"/>
          <w:b/>
          <w:sz w:val="24"/>
          <w:szCs w:val="24"/>
        </w:rPr>
      </w:pPr>
    </w:p>
    <w:p w:rsidR="0044753E" w:rsidRDefault="0044753E" w:rsidP="00330160">
      <w:pPr>
        <w:spacing w:line="240" w:lineRule="auto"/>
        <w:jc w:val="both"/>
        <w:rPr>
          <w:rFonts w:ascii="Times New Roman" w:hAnsi="Times New Roman" w:cs="Times New Roman"/>
          <w:b/>
          <w:sz w:val="24"/>
          <w:szCs w:val="24"/>
        </w:rPr>
      </w:pPr>
    </w:p>
    <w:p w:rsidR="0044753E" w:rsidRDefault="0044753E" w:rsidP="00330160">
      <w:pPr>
        <w:spacing w:line="240" w:lineRule="auto"/>
        <w:jc w:val="both"/>
        <w:rPr>
          <w:rFonts w:ascii="Times New Roman" w:hAnsi="Times New Roman" w:cs="Times New Roman"/>
          <w:b/>
          <w:sz w:val="24"/>
          <w:szCs w:val="24"/>
        </w:rPr>
      </w:pPr>
    </w:p>
    <w:p w:rsidR="0044753E" w:rsidRDefault="0044753E" w:rsidP="00330160">
      <w:pPr>
        <w:spacing w:line="240" w:lineRule="auto"/>
        <w:jc w:val="both"/>
        <w:rPr>
          <w:rFonts w:ascii="Times New Roman" w:hAnsi="Times New Roman" w:cs="Times New Roman"/>
          <w:b/>
          <w:sz w:val="24"/>
          <w:szCs w:val="24"/>
        </w:rPr>
      </w:pPr>
    </w:p>
    <w:p w:rsidR="0044753E" w:rsidRPr="00330160" w:rsidRDefault="0044753E"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2C1223" w:rsidRPr="00330160" w:rsidRDefault="002C1223" w:rsidP="00330160">
      <w:pPr>
        <w:spacing w:line="240" w:lineRule="auto"/>
        <w:jc w:val="both"/>
        <w:rPr>
          <w:rFonts w:ascii="Times New Roman" w:hAnsi="Times New Roman" w:cs="Times New Roman"/>
          <w:b/>
          <w:sz w:val="24"/>
          <w:szCs w:val="24"/>
        </w:rPr>
      </w:pPr>
    </w:p>
    <w:p w:rsidR="00136A0D" w:rsidRPr="00330160" w:rsidRDefault="00136A0D" w:rsidP="00330160">
      <w:pPr>
        <w:spacing w:line="240" w:lineRule="auto"/>
        <w:jc w:val="both"/>
        <w:rPr>
          <w:rFonts w:ascii="Times New Roman" w:hAnsi="Times New Roman" w:cs="Times New Roman"/>
          <w:b/>
          <w:sz w:val="24"/>
          <w:szCs w:val="24"/>
        </w:rPr>
      </w:pPr>
      <w:proofErr w:type="spellStart"/>
      <w:r w:rsidRPr="00330160">
        <w:rPr>
          <w:rFonts w:ascii="Times New Roman" w:hAnsi="Times New Roman" w:cs="Times New Roman"/>
          <w:b/>
          <w:sz w:val="24"/>
          <w:szCs w:val="24"/>
        </w:rPr>
        <w:lastRenderedPageBreak/>
        <w:t>Časť</w:t>
      </w:r>
      <w:proofErr w:type="spellEnd"/>
      <w:r w:rsidRPr="00330160">
        <w:rPr>
          <w:rFonts w:ascii="Times New Roman" w:hAnsi="Times New Roman" w:cs="Times New Roman"/>
          <w:b/>
          <w:sz w:val="24"/>
          <w:szCs w:val="24"/>
        </w:rPr>
        <w:t xml:space="preserve"> B: </w:t>
      </w:r>
      <w:proofErr w:type="spellStart"/>
      <w:r w:rsidRPr="00330160">
        <w:rPr>
          <w:rFonts w:ascii="Times New Roman" w:hAnsi="Times New Roman" w:cs="Times New Roman"/>
          <w:b/>
          <w:sz w:val="24"/>
          <w:szCs w:val="24"/>
        </w:rPr>
        <w:t>Určovanie</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počtu</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žiakov</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prvých</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ročníkov</w:t>
      </w:r>
      <w:proofErr w:type="spellEnd"/>
      <w:r w:rsidRPr="00330160">
        <w:rPr>
          <w:rFonts w:ascii="Times New Roman" w:hAnsi="Times New Roman" w:cs="Times New Roman"/>
          <w:b/>
          <w:sz w:val="24"/>
          <w:szCs w:val="24"/>
        </w:rPr>
        <w:t xml:space="preserve"> pre </w:t>
      </w:r>
      <w:proofErr w:type="spellStart"/>
      <w:r w:rsidRPr="00330160">
        <w:rPr>
          <w:rFonts w:ascii="Times New Roman" w:hAnsi="Times New Roman" w:cs="Times New Roman"/>
          <w:b/>
          <w:sz w:val="24"/>
          <w:szCs w:val="24"/>
        </w:rPr>
        <w:t>konkrétne</w:t>
      </w:r>
      <w:proofErr w:type="spellEnd"/>
      <w:r w:rsidRPr="00330160">
        <w:rPr>
          <w:rFonts w:ascii="Times New Roman" w:hAnsi="Times New Roman" w:cs="Times New Roman"/>
          <w:b/>
          <w:sz w:val="24"/>
          <w:szCs w:val="24"/>
        </w:rPr>
        <w:t xml:space="preserve"> </w:t>
      </w:r>
      <w:proofErr w:type="spellStart"/>
      <w:r w:rsidRPr="00330160">
        <w:rPr>
          <w:rFonts w:ascii="Times New Roman" w:hAnsi="Times New Roman" w:cs="Times New Roman"/>
          <w:b/>
          <w:sz w:val="24"/>
          <w:szCs w:val="24"/>
        </w:rPr>
        <w:t>školy</w:t>
      </w:r>
      <w:proofErr w:type="spellEnd"/>
    </w:p>
    <w:p w:rsidR="00136A0D" w:rsidRPr="00330160" w:rsidRDefault="00136A0D" w:rsidP="00D76F6F">
      <w:pPr>
        <w:pStyle w:val="Odsekzoznamu"/>
        <w:numPr>
          <w:ilvl w:val="0"/>
          <w:numId w:val="9"/>
        </w:numPr>
        <w:spacing w:after="160" w:line="240" w:lineRule="auto"/>
        <w:jc w:val="both"/>
        <w:rPr>
          <w:rFonts w:ascii="Times New Roman" w:hAnsi="Times New Roman" w:cs="Times New Roman"/>
          <w:sz w:val="24"/>
          <w:szCs w:val="24"/>
        </w:rPr>
      </w:pPr>
      <w:r w:rsidRPr="00330160">
        <w:rPr>
          <w:rFonts w:ascii="Times New Roman" w:hAnsi="Times New Roman" w:cs="Times New Roman"/>
          <w:sz w:val="24"/>
          <w:szCs w:val="24"/>
        </w:rPr>
        <w:t>V </w:t>
      </w:r>
      <w:proofErr w:type="spellStart"/>
      <w:r w:rsidRPr="00330160">
        <w:rPr>
          <w:rFonts w:ascii="Times New Roman" w:hAnsi="Times New Roman" w:cs="Times New Roman"/>
          <w:sz w:val="24"/>
          <w:szCs w:val="24"/>
        </w:rPr>
        <w:t>prvom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kroku</w:t>
      </w:r>
      <w:proofErr w:type="spellEnd"/>
      <w:r w:rsidRPr="00330160">
        <w:rPr>
          <w:rFonts w:ascii="Times New Roman" w:hAnsi="Times New Roman" w:cs="Times New Roman"/>
          <w:sz w:val="24"/>
          <w:szCs w:val="24"/>
        </w:rPr>
        <w:t xml:space="preserve"> </w:t>
      </w:r>
      <w:proofErr w:type="spellStart"/>
      <w:proofErr w:type="gramStart"/>
      <w:r w:rsidRPr="00330160">
        <w:rPr>
          <w:rFonts w:ascii="Times New Roman" w:hAnsi="Times New Roman" w:cs="Times New Roman"/>
          <w:sz w:val="24"/>
          <w:szCs w:val="24"/>
        </w:rPr>
        <w:t>sa</w:t>
      </w:r>
      <w:proofErr w:type="spellEnd"/>
      <w:proofErr w:type="gram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určí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tzv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rozdelený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prvých</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ročníkov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s </w:t>
      </w:r>
      <w:r w:rsidRPr="00330160">
        <w:rPr>
          <w:rFonts w:ascii="Times New Roman" w:hAnsi="Times New Roman" w:cs="Times New Roman"/>
          <w:sz w:val="24"/>
          <w:szCs w:val="24"/>
        </w:rPr>
        <w:t>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 (</w:t>
      </w:r>
      <w:proofErr w:type="spellStart"/>
      <w:r w:rsidRPr="00330160">
        <w:rPr>
          <w:rFonts w:ascii="Times New Roman" w:hAnsi="Times New Roman" w:cs="Times New Roman"/>
          <w:i/>
          <w:sz w:val="24"/>
          <w:szCs w:val="24"/>
        </w:rPr>
        <w:t>ďalej</w:t>
      </w:r>
      <w:proofErr w:type="spellEnd"/>
      <w:r w:rsidRPr="00330160">
        <w:rPr>
          <w:rFonts w:ascii="Times New Roman" w:hAnsi="Times New Roman" w:cs="Times New Roman"/>
          <w:i/>
          <w:sz w:val="24"/>
          <w:szCs w:val="24"/>
        </w:rPr>
        <w:t xml:space="preserve"> </w:t>
      </w:r>
      <w:proofErr w:type="spellStart"/>
      <w:r w:rsidRPr="00330160">
        <w:rPr>
          <w:rFonts w:ascii="Times New Roman" w:hAnsi="Times New Roman" w:cs="Times New Roman"/>
          <w:i/>
          <w:sz w:val="24"/>
          <w:szCs w:val="24"/>
        </w:rPr>
        <w:t>len</w:t>
      </w:r>
      <w:proofErr w:type="spellEnd"/>
      <w:r w:rsidRPr="00330160">
        <w:rPr>
          <w:rFonts w:ascii="Times New Roman" w:hAnsi="Times New Roman" w:cs="Times New Roman"/>
          <w:i/>
          <w:sz w:val="24"/>
          <w:szCs w:val="24"/>
        </w:rPr>
        <w:t xml:space="preserve"> </w:t>
      </w:r>
      <w:proofErr w:type="spellStart"/>
      <w:r w:rsidRPr="00330160">
        <w:rPr>
          <w:rFonts w:ascii="Times New Roman" w:hAnsi="Times New Roman" w:cs="Times New Roman"/>
          <w:i/>
          <w:sz w:val="24"/>
          <w:szCs w:val="24"/>
        </w:rPr>
        <w:t>rozdelený</w:t>
      </w:r>
      <w:proofErr w:type="spellEnd"/>
      <w:r w:rsidRPr="00330160">
        <w:rPr>
          <w:rFonts w:ascii="Times New Roman" w:hAnsi="Times New Roman" w:cs="Times New Roman"/>
          <w:i/>
          <w:sz w:val="24"/>
          <w:szCs w:val="24"/>
        </w:rPr>
        <w:t xml:space="preserve"> </w:t>
      </w:r>
      <w:proofErr w:type="spellStart"/>
      <w:r w:rsidRPr="00330160">
        <w:rPr>
          <w:rFonts w:ascii="Times New Roman" w:hAnsi="Times New Roman" w:cs="Times New Roman"/>
          <w:i/>
          <w:sz w:val="24"/>
          <w:szCs w:val="24"/>
        </w:rPr>
        <w:t>počet</w:t>
      </w:r>
      <w:proofErr w:type="spellEnd"/>
      <w:r w:rsidRPr="00330160">
        <w:rPr>
          <w:rFonts w:ascii="Times New Roman" w:hAnsi="Times New Roman" w:cs="Times New Roman"/>
          <w:i/>
          <w:sz w:val="24"/>
          <w:szCs w:val="24"/>
        </w:rPr>
        <w:t xml:space="preserve"> </w:t>
      </w:r>
      <w:proofErr w:type="spellStart"/>
      <w:r w:rsidRPr="00330160">
        <w:rPr>
          <w:rFonts w:ascii="Times New Roman" w:hAnsi="Times New Roman" w:cs="Times New Roman"/>
          <w:i/>
          <w:sz w:val="24"/>
          <w:szCs w:val="24"/>
        </w:rPr>
        <w:t>žiakov</w:t>
      </w:r>
      <w:proofErr w:type="spellEnd"/>
      <w:r w:rsidRPr="00330160">
        <w:rPr>
          <w:rFonts w:ascii="Times New Roman" w:hAnsi="Times New Roman" w:cs="Times New Roman"/>
          <w:i/>
          <w:sz w:val="24"/>
          <w:szCs w:val="24"/>
        </w:rPr>
        <w:t>)</w:t>
      </w:r>
      <w:r w:rsidRPr="00330160">
        <w:rPr>
          <w:rFonts w:ascii="Times New Roman" w:hAnsi="Times New Roman" w:cs="Times New Roman"/>
          <w:sz w:val="24"/>
          <w:szCs w:val="24"/>
        </w:rPr>
        <w:t xml:space="preserve">: </w:t>
      </w:r>
    </w:p>
    <w:p w:rsidR="00136A0D" w:rsidRPr="00330160" w:rsidRDefault="00136A0D" w:rsidP="00330160">
      <w:pPr>
        <w:spacing w:line="240" w:lineRule="auto"/>
        <w:jc w:val="both"/>
        <w:rPr>
          <w:rFonts w:ascii="Times New Roman" w:hAnsi="Times New Roman" w:cs="Times New Roman"/>
          <w:b/>
          <w:sz w:val="24"/>
          <w:szCs w:val="24"/>
        </w:rPr>
      </w:pPr>
      <w:r w:rsidRPr="00330160">
        <w:rPr>
          <w:rFonts w:ascii="Times New Roman" w:hAnsi="Times New Roman" w:cs="Times New Roman"/>
          <w:b/>
          <w:sz w:val="24"/>
          <w:szCs w:val="24"/>
        </w:rPr>
        <w:t>Variant 1</w:t>
      </w:r>
    </w:p>
    <w:p w:rsidR="00136A0D" w:rsidRPr="00330160" w:rsidRDefault="00136A0D" w:rsidP="00330160">
      <w:pPr>
        <w:spacing w:line="240" w:lineRule="auto"/>
        <w:jc w:val="both"/>
        <w:rPr>
          <w:rFonts w:ascii="Times New Roman" w:hAnsi="Times New Roman" w:cs="Times New Roman"/>
          <w:sz w:val="24"/>
          <w:szCs w:val="24"/>
        </w:rPr>
      </w:pPr>
      <w:r w:rsidRPr="00330160">
        <w:rPr>
          <w:rFonts w:ascii="Times New Roman" w:hAnsi="Times New Roman" w:cs="Times New Roman"/>
          <w:sz w:val="24"/>
          <w:szCs w:val="24"/>
        </w:rPr>
        <w:t>V </w:t>
      </w:r>
      <w:proofErr w:type="spellStart"/>
      <w:r w:rsidRPr="00330160">
        <w:rPr>
          <w:rFonts w:ascii="Times New Roman" w:hAnsi="Times New Roman" w:cs="Times New Roman"/>
          <w:sz w:val="24"/>
          <w:szCs w:val="24"/>
        </w:rPr>
        <w:t>prípade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že</w:t>
      </w:r>
      <w:proofErr w:type="spell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maximálny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nižší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alebo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dvojnásobok</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minimálneho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triede</w:t>
      </w:r>
      <w:proofErr w:type="spellEnd"/>
      <w:r w:rsidRPr="00330160">
        <w:rPr>
          <w:rFonts w:ascii="Times New Roman" w:hAnsi="Times New Roman" w:cs="Times New Roman"/>
          <w:sz w:val="24"/>
          <w:szCs w:val="24"/>
        </w:rPr>
        <w:t xml:space="preserve"> (34), </w:t>
      </w:r>
      <w:proofErr w:type="spellStart"/>
      <w:r w:rsidRPr="00330160">
        <w:rPr>
          <w:rFonts w:ascii="Times New Roman" w:hAnsi="Times New Roman" w:cs="Times New Roman"/>
          <w:sz w:val="24"/>
          <w:szCs w:val="24"/>
        </w:rPr>
        <w:t>pridelí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celkový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rozdelený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r>
          <m:rPr>
            <m:sty m:val="bi"/>
          </m:rPr>
          <w:rPr>
            <w:rFonts w:ascii="Cambria Math" w:hAnsi="Cambria Math" w:cs="Times New Roman"/>
            <w:sz w:val="24"/>
            <w:szCs w:val="24"/>
          </w:rPr>
          <m:t>)</m:t>
        </m:r>
      </m:oMath>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škole</w:t>
      </w:r>
      <w:proofErr w:type="spellEnd"/>
      <w:r w:rsidRPr="00330160">
        <w:rPr>
          <w:rFonts w:ascii="Times New Roman" w:hAnsi="Times New Roman" w:cs="Times New Roman"/>
          <w:sz w:val="24"/>
          <w:szCs w:val="24"/>
        </w:rPr>
        <w:t xml:space="preserve"> s </w:t>
      </w:r>
      <w:proofErr w:type="spellStart"/>
      <w:r w:rsidRPr="00330160">
        <w:rPr>
          <w:rFonts w:ascii="Times New Roman" w:hAnsi="Times New Roman" w:cs="Times New Roman"/>
          <w:sz w:val="24"/>
          <w:szCs w:val="24"/>
        </w:rPr>
        <w:t>najlepším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celkovým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hodnotením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spomedzi</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škôl</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V </w:t>
      </w:r>
      <w:proofErr w:type="spellStart"/>
      <w:r w:rsidRPr="00330160">
        <w:rPr>
          <w:rFonts w:ascii="Times New Roman" w:hAnsi="Times New Roman" w:cs="Times New Roman"/>
          <w:sz w:val="24"/>
          <w:szCs w:val="24"/>
        </w:rPr>
        <w:t>tomto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prípade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zároveň</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rozdelený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rovná</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výslednému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prvého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ročníka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s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VPŽ</m:t>
            </m:r>
          </m:e>
          <m:sub>
            <m:r>
              <w:rPr>
                <w:rFonts w:ascii="Cambria Math" w:hAnsi="Cambria Math" w:cs="Times New Roman"/>
                <w:sz w:val="24"/>
                <w:szCs w:val="24"/>
              </w:rPr>
              <m:t>s,o,k</m:t>
            </m:r>
          </m:sub>
        </m:sSub>
        <m:r>
          <w:rPr>
            <w:rFonts w:ascii="Cambria Math" w:hAnsi="Cambria Math" w:cs="Times New Roman"/>
            <w:sz w:val="24"/>
            <w:szCs w:val="24"/>
          </w:rPr>
          <m:t>)</m:t>
        </m:r>
      </m:oMath>
      <w:r w:rsidRPr="00330160">
        <w:rPr>
          <w:rFonts w:ascii="Times New Roman" w:hAnsi="Times New Roman" w:cs="Times New Roman"/>
          <w:sz w:val="24"/>
          <w:szCs w:val="24"/>
        </w:rPr>
        <w:t xml:space="preserve">. </w:t>
      </w:r>
    </w:p>
    <w:p w:rsidR="00136A0D" w:rsidRPr="00330160" w:rsidRDefault="003A6B46" w:rsidP="00D76F6F">
      <w:pPr>
        <w:pStyle w:val="Odsekzoznamu"/>
        <w:numPr>
          <w:ilvl w:val="1"/>
          <w:numId w:val="10"/>
        </w:numPr>
        <w:spacing w:after="16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PŽ</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VPŽ</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oMath>
    </w:p>
    <w:p w:rsidR="00136A0D" w:rsidRPr="00330160" w:rsidRDefault="00136A0D" w:rsidP="00330160">
      <w:pPr>
        <w:spacing w:line="240" w:lineRule="auto"/>
        <w:jc w:val="both"/>
        <w:rPr>
          <w:rFonts w:ascii="Times New Roman" w:hAnsi="Times New Roman" w:cs="Times New Roman"/>
          <w:sz w:val="24"/>
          <w:szCs w:val="24"/>
        </w:rPr>
      </w:pPr>
      <w:proofErr w:type="spellStart"/>
      <w:r w:rsidRPr="00330160">
        <w:rPr>
          <w:rFonts w:ascii="Times New Roman" w:hAnsi="Times New Roman" w:cs="Times New Roman"/>
          <w:sz w:val="24"/>
          <w:szCs w:val="24"/>
        </w:rPr>
        <w:t>Kde</w:t>
      </w:r>
      <w:proofErr w:type="spellEnd"/>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maximálny</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p>
    <w:p w:rsidR="00136A0D" w:rsidRPr="00330160" w:rsidRDefault="00136A0D" w:rsidP="00330160">
      <w:pPr>
        <w:spacing w:line="240" w:lineRule="auto"/>
        <w:jc w:val="both"/>
        <w:rPr>
          <w:rFonts w:ascii="Times New Roman" w:hAnsi="Times New Roman" w:cs="Times New Roman"/>
          <w:b/>
          <w:sz w:val="24"/>
          <w:szCs w:val="24"/>
        </w:rPr>
      </w:pPr>
      <w:r w:rsidRPr="00330160">
        <w:rPr>
          <w:rFonts w:ascii="Times New Roman" w:hAnsi="Times New Roman" w:cs="Times New Roman"/>
          <w:b/>
          <w:sz w:val="24"/>
          <w:szCs w:val="24"/>
        </w:rPr>
        <w:t>Variant 2</w:t>
      </w:r>
    </w:p>
    <w:p w:rsidR="00136A0D" w:rsidRPr="00330160" w:rsidRDefault="00136A0D" w:rsidP="00330160">
      <w:pPr>
        <w:spacing w:line="240" w:lineRule="auto"/>
        <w:jc w:val="both"/>
        <w:rPr>
          <w:rFonts w:ascii="Times New Roman" w:hAnsi="Times New Roman" w:cs="Times New Roman"/>
          <w:sz w:val="24"/>
          <w:szCs w:val="24"/>
        </w:rPr>
      </w:pPr>
      <w:r w:rsidRPr="00330160">
        <w:rPr>
          <w:rFonts w:ascii="Times New Roman" w:hAnsi="Times New Roman" w:cs="Times New Roman"/>
          <w:sz w:val="24"/>
          <w:szCs w:val="24"/>
        </w:rPr>
        <w:t>V </w:t>
      </w:r>
      <w:proofErr w:type="spellStart"/>
      <w:r w:rsidRPr="00330160">
        <w:rPr>
          <w:rFonts w:ascii="Times New Roman" w:hAnsi="Times New Roman" w:cs="Times New Roman"/>
          <w:sz w:val="24"/>
          <w:szCs w:val="24"/>
        </w:rPr>
        <w:t>prípade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že</w:t>
      </w:r>
      <w:proofErr w:type="spell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maximálny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vyšší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alebo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dvojnásobok</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minimálneho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triede</w:t>
      </w:r>
      <w:proofErr w:type="spellEnd"/>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zároveň</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nižší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priemerný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maximálny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na</w:t>
      </w:r>
      <w:proofErr w:type="spellEnd"/>
      <w:r w:rsidRPr="00330160">
        <w:rPr>
          <w:rFonts w:ascii="Times New Roman" w:hAnsi="Times New Roman" w:cs="Times New Roman"/>
          <w:sz w:val="24"/>
          <w:szCs w:val="24"/>
        </w:rPr>
        <w:t xml:space="preserve"> 1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príslušnom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vypočíta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s</w:t>
      </w:r>
      <w:r w:rsidRPr="00330160">
        <w:rPr>
          <w:rFonts w:ascii="Times New Roman" w:hAnsi="Times New Roman" w:cs="Times New Roman"/>
          <w:sz w:val="24"/>
          <w:szCs w:val="24"/>
        </w:rPr>
        <w:t>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nasledovne</w:t>
      </w:r>
      <w:proofErr w:type="spellEnd"/>
      <w:r w:rsidRPr="00330160">
        <w:rPr>
          <w:rFonts w:ascii="Times New Roman" w:hAnsi="Times New Roman" w:cs="Times New Roman"/>
          <w:sz w:val="24"/>
          <w:szCs w:val="24"/>
        </w:rPr>
        <w:t xml:space="preserve">: </w:t>
      </w:r>
    </w:p>
    <w:p w:rsidR="00136A0D" w:rsidRPr="00330160" w:rsidRDefault="00136A0D" w:rsidP="00330160">
      <w:pPr>
        <w:spacing w:line="240" w:lineRule="auto"/>
        <w:jc w:val="both"/>
        <w:rPr>
          <w:rFonts w:ascii="Times New Roman" w:eastAsiaTheme="minorEastAsia" w:hAnsi="Times New Roman" w:cs="Times New Roman"/>
          <w:sz w:val="24"/>
          <w:szCs w:val="24"/>
        </w:rPr>
      </w:pPr>
      <w:r w:rsidRPr="00330160">
        <w:rPr>
          <w:rFonts w:ascii="Times New Roman" w:hAnsi="Times New Roman" w:cs="Times New Roman"/>
          <w:sz w:val="24"/>
          <w:szCs w:val="24"/>
        </w:rPr>
        <w:t xml:space="preserve">Na </w:t>
      </w:r>
      <w:proofErr w:type="spellStart"/>
      <w:r w:rsidRPr="00330160">
        <w:rPr>
          <w:rFonts w:ascii="Times New Roman" w:hAnsi="Times New Roman" w:cs="Times New Roman"/>
          <w:sz w:val="24"/>
          <w:szCs w:val="24"/>
        </w:rPr>
        <w:t>základe</w:t>
      </w:r>
      <w:proofErr w:type="spellEnd"/>
      <w:r w:rsidRPr="00330160">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m:t>
            </m:r>
          </m:e>
          <m:sub>
            <m:r>
              <w:rPr>
                <w:rFonts w:ascii="Cambria Math" w:eastAsiaTheme="minorEastAsia" w:hAnsi="Cambria Math" w:cs="Times New Roman"/>
                <w:sz w:val="24"/>
                <w:szCs w:val="24"/>
              </w:rPr>
              <m:t>s,o,k</m:t>
            </m:r>
          </m:sub>
        </m:sSub>
      </m:oMath>
      <w:r w:rsidRPr="00330160">
        <w:rPr>
          <w:rFonts w:ascii="Times New Roman" w:eastAsiaTheme="minorEastAsia" w:hAnsi="Times New Roman" w:cs="Times New Roman"/>
          <w:sz w:val="24"/>
          <w:szCs w:val="24"/>
        </w:rPr>
        <w:t xml:space="preserve"> sa určí rebríček </w:t>
      </w:r>
      <w:proofErr w:type="gramStart"/>
      <w:r w:rsidRPr="00330160">
        <w:rPr>
          <w:rFonts w:ascii="Times New Roman" w:eastAsiaTheme="minorEastAsia" w:hAnsi="Times New Roman" w:cs="Times New Roman"/>
          <w:sz w:val="24"/>
          <w:szCs w:val="24"/>
        </w:rPr>
        <w:t xml:space="preserve">škôl </w:t>
      </w:r>
      <w:proofErr w:type="gramEnd"/>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RANK</m:t>
            </m:r>
          </m:e>
          <m:sub>
            <m:r>
              <w:rPr>
                <w:rFonts w:ascii="Cambria Math" w:eastAsiaTheme="minorEastAsia" w:hAnsi="Cambria Math" w:cs="Times New Roman"/>
                <w:sz w:val="24"/>
                <w:szCs w:val="24"/>
              </w:rPr>
              <m:t>s,o,k</m:t>
            </m:r>
          </m:sub>
        </m:sSub>
      </m:oMath>
      <w:r w:rsidRPr="00330160">
        <w:rPr>
          <w:rFonts w:ascii="Times New Roman" w:eastAsiaTheme="minorEastAsia" w:hAnsi="Times New Roman" w:cs="Times New Roman"/>
          <w:sz w:val="24"/>
          <w:szCs w:val="24"/>
        </w:rPr>
        <w:t xml:space="preserve">, s tým, že škola s najvyšším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m:t>
            </m:r>
          </m:e>
          <m:sub/>
        </m:sSub>
      </m:oMath>
      <w:r w:rsidRPr="00330160">
        <w:rPr>
          <w:rFonts w:ascii="Times New Roman" w:eastAsiaTheme="minorEastAsia" w:hAnsi="Times New Roman" w:cs="Times New Roman"/>
          <w:sz w:val="24"/>
          <w:szCs w:val="24"/>
        </w:rPr>
        <w:t>má hodnotu rebríčku 1, škola s druhým najvyšším hodnotením má hodnotu 2 atď. Do výpočtu vstupujú iba školy, ktorých hodnota rebríčku je menšia alebo rovná podielu maximálneho počtu žiakov a minimálneho počtu žiakov v triede (</w:t>
      </w:r>
      <m:oMath>
        <m:f>
          <m:fPr>
            <m:ctrlPr>
              <w:rPr>
                <w:rFonts w:ascii="Cambria Math" w:eastAsiaTheme="minorEastAsia" w:hAnsi="Cambria Math" w:cs="Times New Roman"/>
                <w:b/>
                <w:i/>
                <w:sz w:val="24"/>
                <w:szCs w:val="24"/>
                <w:lang w:val="en-US"/>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num>
          <m:den>
            <m:r>
              <m:rPr>
                <m:sty m:val="bi"/>
              </m:rPr>
              <w:rPr>
                <w:rFonts w:ascii="Cambria Math" w:eastAsiaTheme="minorEastAsia" w:hAnsi="Cambria Math" w:cs="Times New Roman"/>
                <w:sz w:val="24"/>
                <w:szCs w:val="24"/>
                <w:lang w:val="en-US"/>
              </w:rPr>
              <m:t>17</m:t>
            </m:r>
          </m:den>
        </m:f>
        <m:r>
          <m:rPr>
            <m:sty m:val="bi"/>
          </m:rPr>
          <w:rPr>
            <w:rFonts w:ascii="Cambria Math" w:eastAsiaTheme="minorEastAsia" w:hAnsi="Cambria Math" w:cs="Times New Roman"/>
            <w:sz w:val="24"/>
            <w:szCs w:val="24"/>
            <w:lang w:val="en-US"/>
          </w:rPr>
          <m:t>)</m:t>
        </m:r>
      </m:oMath>
      <w:r w:rsidRPr="00330160">
        <w:rPr>
          <w:rFonts w:ascii="Times New Roman" w:eastAsiaTheme="minorEastAsia" w:hAnsi="Times New Roman" w:cs="Times New Roman"/>
          <w:sz w:val="24"/>
          <w:szCs w:val="24"/>
        </w:rPr>
        <w:t>:</w:t>
      </w:r>
    </w:p>
    <w:p w:rsidR="00136A0D" w:rsidRPr="00330160" w:rsidRDefault="00136A0D" w:rsidP="00330160">
      <w:pPr>
        <w:spacing w:line="240" w:lineRule="auto"/>
        <w:jc w:val="both"/>
        <w:rPr>
          <w:rFonts w:ascii="Times New Roman" w:eastAsiaTheme="minorEastAsia" w:hAnsi="Times New Roman" w:cs="Times New Roman"/>
          <w:b/>
          <w:sz w:val="24"/>
          <w:szCs w:val="24"/>
        </w:rPr>
      </w:pPr>
      <w:r w:rsidRPr="00330160">
        <w:rPr>
          <w:rFonts w:ascii="Times New Roman" w:eastAsiaTheme="minorEastAsia" w:hAnsi="Times New Roman" w:cs="Times New Roman"/>
          <w:b/>
          <w:sz w:val="24"/>
          <w:szCs w:val="24"/>
        </w:rPr>
        <w:t>(1.2a)</w:t>
      </w:r>
      <w:r w:rsidRPr="00330160">
        <w:rPr>
          <w:rFonts w:ascii="Times New Roman" w:eastAsiaTheme="minorEastAsia" w:hAnsi="Times New Roman" w:cs="Times New Roman"/>
          <w:b/>
          <w:sz w:val="24"/>
          <w:szCs w:val="24"/>
        </w:rPr>
        <w:tab/>
      </w:r>
      <m:oMath>
        <m:sSub>
          <m:sSubPr>
            <m:ctrlPr>
              <w:rPr>
                <w:rFonts w:ascii="Cambria Math" w:hAnsi="Cambria Math" w:cs="Times New Roman"/>
                <w:b/>
                <w:i/>
                <w:sz w:val="24"/>
                <w:szCs w:val="24"/>
              </w:rPr>
            </m:ctrlPr>
          </m:sSubPr>
          <m:e>
            <m:sSub>
              <m:sSubPr>
                <m:ctrlPr>
                  <w:rPr>
                    <w:rFonts w:ascii="Cambria Math" w:hAnsi="Cambria Math" w:cs="Times New Roman"/>
                    <w:b/>
                    <w:i/>
                    <w:sz w:val="24"/>
                    <w:szCs w:val="24"/>
                  </w:rPr>
                </m:ctrlPr>
              </m:sSubPr>
              <m:e>
                <m:r>
                  <m:rPr>
                    <m:sty m:val="bi"/>
                  </m:rPr>
                  <w:rPr>
                    <w:rFonts w:ascii="Cambria Math" w:hAnsi="Cambria Math" w:cs="Times New Roman"/>
                    <w:sz w:val="24"/>
                    <w:szCs w:val="24"/>
                  </w:rPr>
                  <m:t>RANK</m:t>
                </m:r>
              </m:e>
              <m:sub>
                <m:r>
                  <m:rPr>
                    <m:sty m:val="bi"/>
                  </m:rPr>
                  <w:rPr>
                    <w:rFonts w:ascii="Cambria Math" w:hAnsi="Cambria Math" w:cs="Times New Roman"/>
                    <w:sz w:val="24"/>
                    <w:szCs w:val="24"/>
                  </w:rPr>
                  <m:t>s,o,k</m:t>
                </m:r>
              </m:sub>
            </m:sSub>
            <m:r>
              <m:rPr>
                <m:sty m:val="bi"/>
              </m:rPr>
              <w:rPr>
                <w:rFonts w:ascii="Cambria Math" w:eastAsiaTheme="minorEastAsia" w:hAnsi="Cambria Math" w:cs="Times New Roman"/>
                <w:sz w:val="24"/>
                <w:szCs w:val="24"/>
                <w:lang w:val="en-US"/>
              </w:rPr>
              <m:t>&gt;</m:t>
            </m:r>
            <m:f>
              <m:fPr>
                <m:ctrlPr>
                  <w:rPr>
                    <w:rFonts w:ascii="Cambria Math" w:eastAsiaTheme="minorEastAsia" w:hAnsi="Cambria Math" w:cs="Times New Roman"/>
                    <w:b/>
                    <w:i/>
                    <w:sz w:val="24"/>
                    <w:szCs w:val="24"/>
                    <w:lang w:val="en-US"/>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num>
              <m:den>
                <m:r>
                  <m:rPr>
                    <m:sty m:val="bi"/>
                  </m:rPr>
                  <w:rPr>
                    <w:rFonts w:ascii="Cambria Math" w:eastAsiaTheme="minorEastAsia" w:hAnsi="Cambria Math" w:cs="Times New Roman"/>
                    <w:sz w:val="24"/>
                    <w:szCs w:val="24"/>
                    <w:lang w:val="en-US"/>
                  </w:rPr>
                  <m:t>17</m:t>
                </m:r>
              </m:den>
            </m:f>
            <m:r>
              <m:rPr>
                <m:sty m:val="bi"/>
              </m:rPr>
              <w:rPr>
                <w:rFonts w:ascii="Cambria Math" w:eastAsiaTheme="minorEastAsia" w:hAnsi="Cambria Math" w:cs="Times New Roman"/>
                <w:sz w:val="24"/>
                <w:szCs w:val="24"/>
                <w:lang w:val="en-US"/>
              </w:rPr>
              <m:t xml:space="preserve"> </m:t>
            </m:r>
            <m:box>
              <m:boxPr>
                <m:opEmu m:val="1"/>
                <m:ctrlPr>
                  <w:rPr>
                    <w:rFonts w:ascii="Cambria Math" w:eastAsiaTheme="minorEastAsia" w:hAnsi="Cambria Math" w:cs="Times New Roman"/>
                    <w:b/>
                    <w:i/>
                    <w:sz w:val="24"/>
                    <w:szCs w:val="24"/>
                    <w:lang w:val="en-US"/>
                  </w:rPr>
                </m:ctrlPr>
              </m:boxPr>
              <m:e>
                <m:groupChr>
                  <m:groupChrPr>
                    <m:chr m:val="⇒"/>
                    <m:pos m:val="top"/>
                    <m:ctrlPr>
                      <w:rPr>
                        <w:rFonts w:ascii="Cambria Math" w:eastAsiaTheme="minorEastAsia" w:hAnsi="Cambria Math" w:cs="Times New Roman"/>
                        <w:b/>
                        <w:i/>
                        <w:sz w:val="24"/>
                        <w:szCs w:val="24"/>
                        <w:lang w:val="en-US"/>
                      </w:rPr>
                    </m:ctrlPr>
                  </m:groupChrPr>
                  <m:e/>
                </m:groupChr>
              </m:e>
            </m:box>
            <m:r>
              <m:rPr>
                <m:sty m:val="bi"/>
              </m:rPr>
              <w:rPr>
                <w:rFonts w:ascii="Cambria Math" w:hAnsi="Cambria Math" w:cs="Times New Roman"/>
                <w:sz w:val="24"/>
                <w:szCs w:val="24"/>
              </w:rPr>
              <m:t>VPŽ</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=0</m:t>
        </m:r>
      </m:oMath>
    </w:p>
    <w:p w:rsidR="00136A0D" w:rsidRPr="00330160" w:rsidRDefault="00136A0D" w:rsidP="00330160">
      <w:pPr>
        <w:spacing w:line="240" w:lineRule="auto"/>
        <w:jc w:val="both"/>
        <w:rPr>
          <w:rFonts w:ascii="Times New Roman" w:eastAsiaTheme="minorEastAsia" w:hAnsi="Times New Roman" w:cs="Times New Roman"/>
          <w:b/>
          <w:sz w:val="24"/>
          <w:szCs w:val="24"/>
        </w:rPr>
      </w:pPr>
    </w:p>
    <w:p w:rsidR="00136A0D" w:rsidRPr="00330160" w:rsidRDefault="00136A0D" w:rsidP="00330160">
      <w:pPr>
        <w:spacing w:line="240" w:lineRule="auto"/>
        <w:jc w:val="both"/>
        <w:rPr>
          <w:rFonts w:ascii="Times New Roman" w:eastAsiaTheme="minorEastAsia" w:hAnsi="Times New Roman" w:cs="Times New Roman"/>
          <w:b/>
          <w:sz w:val="24"/>
          <w:szCs w:val="24"/>
        </w:rPr>
      </w:pPr>
      <w:r w:rsidRPr="00330160">
        <w:rPr>
          <w:rFonts w:ascii="Times New Roman" w:eastAsiaTheme="minorEastAsia" w:hAnsi="Times New Roman" w:cs="Times New Roman"/>
          <w:b/>
          <w:sz w:val="24"/>
          <w:szCs w:val="24"/>
        </w:rPr>
        <w:t>(1.2b)</w:t>
      </w:r>
      <w:r w:rsidRPr="00330160">
        <w:rPr>
          <w:rFonts w:ascii="Times New Roman" w:eastAsiaTheme="minorEastAsia" w:hAnsi="Times New Roman" w:cs="Times New Roman"/>
          <w:b/>
          <w:sz w:val="24"/>
          <w:szCs w:val="24"/>
        </w:rPr>
        <w:tab/>
      </w:r>
      <m:oMath>
        <m:sSub>
          <m:sSubPr>
            <m:ctrlPr>
              <w:rPr>
                <w:rFonts w:ascii="Cambria Math" w:hAnsi="Cambria Math" w:cs="Times New Roman"/>
                <w:b/>
                <w:i/>
                <w:sz w:val="24"/>
                <w:szCs w:val="24"/>
              </w:rPr>
            </m:ctrlPr>
          </m:sSubPr>
          <m:e>
            <m:sSub>
              <m:sSubPr>
                <m:ctrlPr>
                  <w:rPr>
                    <w:rFonts w:ascii="Cambria Math" w:hAnsi="Cambria Math" w:cs="Times New Roman"/>
                    <w:b/>
                    <w:i/>
                    <w:sz w:val="24"/>
                    <w:szCs w:val="24"/>
                  </w:rPr>
                </m:ctrlPr>
              </m:sSubPr>
              <m:e>
                <m:r>
                  <m:rPr>
                    <m:sty m:val="bi"/>
                  </m:rPr>
                  <w:rPr>
                    <w:rFonts w:ascii="Cambria Math" w:hAnsi="Cambria Math" w:cs="Times New Roman"/>
                    <w:sz w:val="24"/>
                    <w:szCs w:val="24"/>
                  </w:rPr>
                  <m:t>RANK</m:t>
                </m:r>
              </m:e>
              <m:sub>
                <m:r>
                  <m:rPr>
                    <m:sty m:val="bi"/>
                  </m:rPr>
                  <w:rPr>
                    <w:rFonts w:ascii="Cambria Math" w:hAnsi="Cambria Math" w:cs="Times New Roman"/>
                    <w:sz w:val="24"/>
                    <w:szCs w:val="24"/>
                  </w:rPr>
                  <m:t>s,o,k</m:t>
                </m:r>
              </m:sub>
            </m:sSub>
            <m:r>
              <m:rPr>
                <m:sty m:val="bi"/>
              </m:rPr>
              <w:rPr>
                <w:rFonts w:ascii="Cambria Math" w:eastAsiaTheme="minorEastAsia" w:hAnsi="Cambria Math" w:cs="Times New Roman"/>
                <w:sz w:val="24"/>
                <w:szCs w:val="24"/>
                <w:lang w:val="en-US"/>
              </w:rPr>
              <m:t>≤</m:t>
            </m:r>
            <m:f>
              <m:fPr>
                <m:ctrlPr>
                  <w:rPr>
                    <w:rFonts w:ascii="Cambria Math" w:eastAsiaTheme="minorEastAsia" w:hAnsi="Cambria Math" w:cs="Times New Roman"/>
                    <w:b/>
                    <w:i/>
                    <w:sz w:val="24"/>
                    <w:szCs w:val="24"/>
                    <w:lang w:val="en-US"/>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num>
              <m:den>
                <m:r>
                  <m:rPr>
                    <m:sty m:val="bi"/>
                  </m:rPr>
                  <w:rPr>
                    <w:rFonts w:ascii="Cambria Math" w:eastAsiaTheme="minorEastAsia" w:hAnsi="Cambria Math" w:cs="Times New Roman"/>
                    <w:sz w:val="24"/>
                    <w:szCs w:val="24"/>
                    <w:lang w:val="en-US"/>
                  </w:rPr>
                  <m:t>17</m:t>
                </m:r>
              </m:den>
            </m:f>
            <m:r>
              <m:rPr>
                <m:sty m:val="bi"/>
              </m:rPr>
              <w:rPr>
                <w:rFonts w:ascii="Cambria Math" w:eastAsiaTheme="minorEastAsia" w:hAnsi="Cambria Math" w:cs="Times New Roman"/>
                <w:sz w:val="24"/>
                <w:szCs w:val="24"/>
                <w:lang w:val="en-US"/>
              </w:rPr>
              <m:t xml:space="preserve"> </m:t>
            </m:r>
            <m:box>
              <m:boxPr>
                <m:opEmu m:val="1"/>
                <m:ctrlPr>
                  <w:rPr>
                    <w:rFonts w:ascii="Cambria Math" w:eastAsiaTheme="minorEastAsia" w:hAnsi="Cambria Math" w:cs="Times New Roman"/>
                    <w:b/>
                    <w:i/>
                    <w:sz w:val="24"/>
                    <w:szCs w:val="24"/>
                    <w:lang w:val="en-US"/>
                  </w:rPr>
                </m:ctrlPr>
              </m:boxPr>
              <m:e>
                <m:groupChr>
                  <m:groupChrPr>
                    <m:chr m:val="⇒"/>
                    <m:pos m:val="top"/>
                    <m:ctrlPr>
                      <w:rPr>
                        <w:rFonts w:ascii="Cambria Math" w:eastAsiaTheme="minorEastAsia" w:hAnsi="Cambria Math" w:cs="Times New Roman"/>
                        <w:b/>
                        <w:i/>
                        <w:sz w:val="24"/>
                        <w:szCs w:val="24"/>
                        <w:lang w:val="en-US"/>
                      </w:rPr>
                    </m:ctrlPr>
                  </m:groupChrPr>
                  <m:e/>
                </m:groupChr>
              </m:e>
            </m:box>
            <m:r>
              <m:rPr>
                <m:sty m:val="bi"/>
              </m:rPr>
              <w:rPr>
                <w:rFonts w:ascii="Cambria Math" w:hAnsi="Cambria Math" w:cs="Times New Roman"/>
                <w:sz w:val="24"/>
                <w:szCs w:val="24"/>
              </w:rPr>
              <m:t>VPŽ</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PMP</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Zvyšok I</m:t>
            </m:r>
          </m:e>
          <m:sub>
            <m:r>
              <m:rPr>
                <m:sty m:val="bi"/>
              </m:rPr>
              <w:rPr>
                <w:rFonts w:ascii="Cambria Math" w:hAnsi="Cambria Math" w:cs="Times New Roman"/>
                <w:sz w:val="24"/>
                <w:szCs w:val="24"/>
              </w:rPr>
              <m:t>s,o,k</m:t>
            </m:r>
          </m:sub>
        </m:sSub>
      </m:oMath>
    </w:p>
    <w:p w:rsidR="00136A0D" w:rsidRPr="00330160" w:rsidRDefault="00136A0D" w:rsidP="00330160">
      <w:pPr>
        <w:spacing w:line="240" w:lineRule="auto"/>
        <w:jc w:val="both"/>
        <w:rPr>
          <w:rFonts w:ascii="Times New Roman" w:eastAsiaTheme="minorEastAsia" w:hAnsi="Times New Roman" w:cs="Times New Roman"/>
          <w:sz w:val="24"/>
          <w:szCs w:val="24"/>
        </w:rPr>
      </w:pPr>
    </w:p>
    <w:p w:rsidR="00136A0D" w:rsidRPr="00330160" w:rsidRDefault="00136A0D" w:rsidP="00330160">
      <w:pPr>
        <w:spacing w:line="240" w:lineRule="auto"/>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r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PMP</m:t>
            </m:r>
          </m:e>
          <m:sub>
            <m:r>
              <m:rPr>
                <m:sty m:val="bi"/>
              </m:rPr>
              <w:rPr>
                <w:rFonts w:ascii="Cambria Math" w:hAnsi="Cambria Math" w:cs="Times New Roman"/>
                <w:sz w:val="24"/>
                <w:szCs w:val="24"/>
              </w:rPr>
              <m:t>s,o,k</m:t>
            </m:r>
          </m:sub>
        </m:sSub>
      </m:oMath>
      <w:r w:rsidR="00136A0D" w:rsidRPr="00330160">
        <w:rPr>
          <w:rFonts w:ascii="Times New Roman" w:eastAsiaTheme="minorEastAsia" w:hAnsi="Times New Roman" w:cs="Times New Roman"/>
          <w:b/>
          <w:sz w:val="24"/>
          <w:szCs w:val="24"/>
        </w:rPr>
        <w:t xml:space="preserve"> </w:t>
      </w:r>
      <w:proofErr w:type="gramStart"/>
      <w:r w:rsidR="00136A0D" w:rsidRPr="00330160">
        <w:rPr>
          <w:rFonts w:ascii="Times New Roman" w:eastAsiaTheme="minorEastAsia" w:hAnsi="Times New Roman" w:cs="Times New Roman"/>
          <w:b/>
          <w:sz w:val="24"/>
          <w:szCs w:val="24"/>
        </w:rPr>
        <w:t>j</w:t>
      </w:r>
      <w:r w:rsidR="00136A0D" w:rsidRPr="00330160">
        <w:rPr>
          <w:rFonts w:ascii="Times New Roman" w:eastAsiaTheme="minorEastAsia" w:hAnsi="Times New Roman" w:cs="Times New Roman"/>
          <w:sz w:val="24"/>
          <w:szCs w:val="24"/>
        </w:rPr>
        <w:t>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pridelený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minimálny</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škole</w:t>
      </w:r>
      <w:proofErr w:type="spellEnd"/>
      <w:r w:rsidR="00136A0D" w:rsidRPr="00330160">
        <w:rPr>
          <w:rFonts w:ascii="Times New Roman" w:eastAsiaTheme="minorEastAsia" w:hAnsi="Times New Roman" w:cs="Times New Roman"/>
          <w:sz w:val="24"/>
          <w:szCs w:val="24"/>
        </w:rPr>
        <w:t xml:space="preserve"> s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o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k, </w:t>
      </w:r>
      <w:proofErr w:type="spellStart"/>
      <w:r w:rsidR="00136A0D" w:rsidRPr="00330160">
        <w:rPr>
          <w:rFonts w:ascii="Times New Roman" w:eastAsiaTheme="minorEastAsia" w:hAnsi="Times New Roman" w:cs="Times New Roman"/>
          <w:sz w:val="24"/>
          <w:szCs w:val="24"/>
        </w:rPr>
        <w:t>vypočíta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sa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ako</w:t>
      </w:r>
      <w:proofErr w:type="spellEnd"/>
      <w:r w:rsidR="00136A0D" w:rsidRPr="00330160">
        <w:rPr>
          <w:rFonts w:ascii="Times New Roman" w:eastAsiaTheme="minorEastAsia" w:hAnsi="Times New Roman" w:cs="Times New Roman"/>
          <w:sz w:val="24"/>
          <w:szCs w:val="24"/>
        </w:rPr>
        <w:t>:</w:t>
      </w:r>
    </w:p>
    <w:p w:rsidR="00136A0D" w:rsidRPr="00330160" w:rsidRDefault="003A6B46" w:rsidP="00330160">
      <w:pPr>
        <w:spacing w:line="240" w:lineRule="auto"/>
        <w:jc w:val="both"/>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r>
            <w:rPr>
              <w:rFonts w:ascii="Cambria Math" w:hAnsi="Cambria Math" w:cs="Times New Roman"/>
              <w:sz w:val="24"/>
              <w:szCs w:val="24"/>
              <w:lang w:val="en-US"/>
            </w:rPr>
            <m:t xml:space="preserve">≥17 </m:t>
          </m:r>
          <m:groupChr>
            <m:groupChrPr>
              <m:chr m:val="⇒"/>
              <m:pos m:val="top"/>
              <m:ctrlPr>
                <w:rPr>
                  <w:rFonts w:ascii="Cambria Math" w:eastAsiaTheme="minorEastAsia" w:hAnsi="Cambria Math" w:cs="Times New Roman"/>
                  <w:i/>
                  <w:sz w:val="24"/>
                  <w:szCs w:val="24"/>
                  <w:lang w:val="en-US"/>
                </w:rPr>
              </m:ctrlPr>
            </m:groupChrPr>
            <m:e/>
          </m:groupChr>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PMP</m:t>
              </m:r>
            </m:e>
            <m:sub>
              <m:r>
                <w:rPr>
                  <w:rFonts w:ascii="Cambria Math" w:hAnsi="Cambria Math" w:cs="Times New Roman"/>
                  <w:sz w:val="24"/>
                  <w:szCs w:val="24"/>
                </w:rPr>
                <m:t>s,o,k</m:t>
              </m:r>
            </m:sub>
          </m:sSub>
          <m:r>
            <w:rPr>
              <w:rFonts w:ascii="Cambria Math" w:hAnsi="Cambria Math" w:cs="Times New Roman"/>
              <w:sz w:val="24"/>
              <w:szCs w:val="24"/>
            </w:rPr>
            <m:t>=17</m:t>
          </m:r>
        </m:oMath>
      </m:oMathPara>
    </w:p>
    <w:p w:rsidR="00136A0D" w:rsidRPr="00330160" w:rsidRDefault="003A6B46" w:rsidP="00330160">
      <w:pPr>
        <w:spacing w:line="240" w:lineRule="auto"/>
        <w:jc w:val="both"/>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r>
            <w:rPr>
              <w:rFonts w:ascii="Cambria Math" w:hAnsi="Cambria Math" w:cs="Times New Roman"/>
              <w:sz w:val="24"/>
              <w:szCs w:val="24"/>
              <w:lang w:val="en-US"/>
            </w:rPr>
            <m:t xml:space="preserve">&lt;17 </m:t>
          </m:r>
          <m:groupChr>
            <m:groupChrPr>
              <m:chr m:val="⇒"/>
              <m:pos m:val="top"/>
              <m:ctrlPr>
                <w:rPr>
                  <w:rFonts w:ascii="Cambria Math" w:eastAsiaTheme="minorEastAsia" w:hAnsi="Cambria Math" w:cs="Times New Roman"/>
                  <w:i/>
                  <w:sz w:val="24"/>
                  <w:szCs w:val="24"/>
                  <w:lang w:val="en-US"/>
                </w:rPr>
              </m:ctrlPr>
            </m:groupChrPr>
            <m:e/>
          </m:groupChr>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PMP</m:t>
              </m:r>
            </m:e>
            <m:sub>
              <m:r>
                <w:rPr>
                  <w:rFonts w:ascii="Cambria Math" w:hAnsi="Cambria Math" w:cs="Times New Roman"/>
                  <w:sz w:val="24"/>
                  <w:szCs w:val="24"/>
                </w:rPr>
                <m:t>s,o,k</m:t>
              </m:r>
            </m:sub>
          </m:sSub>
          <m:r>
            <w:rPr>
              <w:rFonts w:ascii="Cambria Math" w:hAnsi="Cambria Math" w:cs="Times New Roman"/>
              <w:sz w:val="24"/>
              <w:szCs w:val="24"/>
            </w:rPr>
            <m:t>=0</m:t>
          </m:r>
        </m:oMath>
      </m:oMathPara>
    </w:p>
    <w:p w:rsidR="00136A0D" w:rsidRPr="00330160" w:rsidRDefault="003A6B46" w:rsidP="00330160">
      <w:pPr>
        <w:spacing w:line="240" w:lineRule="auto"/>
        <w:ind w:left="709" w:hanging="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oMath>
      <w:r w:rsidR="00136A0D" w:rsidRPr="00330160">
        <w:rPr>
          <w:rFonts w:ascii="Times New Roman" w:eastAsiaTheme="minorEastAsia" w:hAnsi="Times New Roman" w:cs="Times New Roman"/>
          <w:i/>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hypotetický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školy</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určený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iba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na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základe</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Tento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krok</w:t>
      </w:r>
      <w:proofErr w:type="spellEnd"/>
      <w:r w:rsidR="00136A0D" w:rsidRPr="00330160">
        <w:rPr>
          <w:rFonts w:ascii="Times New Roman" w:eastAsiaTheme="minorEastAsia" w:hAnsi="Times New Roman" w:cs="Times New Roman"/>
          <w:sz w:val="24"/>
          <w:szCs w:val="24"/>
        </w:rPr>
        <w:t xml:space="preserve"> je </w:t>
      </w:r>
      <w:proofErr w:type="spellStart"/>
      <w:r w:rsidR="00136A0D" w:rsidRPr="00330160">
        <w:rPr>
          <w:rFonts w:ascii="Times New Roman" w:eastAsiaTheme="minorEastAsia" w:hAnsi="Times New Roman" w:cs="Times New Roman"/>
          <w:sz w:val="24"/>
          <w:szCs w:val="24"/>
        </w:rPr>
        <w:t>nutný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kvôli</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zníženiu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efektu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nespravodlivého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rozdeľovania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spôsobeného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podmienkou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minimálneho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počtu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triede</w:t>
      </w:r>
      <w:proofErr w:type="spellEnd"/>
      <w:r w:rsidR="00136A0D" w:rsidRPr="00330160">
        <w:rPr>
          <w:rFonts w:ascii="Times New Roman" w:eastAsiaTheme="minorEastAsia" w:hAnsi="Times New Roman" w:cs="Times New Roman"/>
          <w:sz w:val="24"/>
          <w:szCs w:val="24"/>
        </w:rPr>
        <w:t xml:space="preserve"> (17) v </w:t>
      </w:r>
      <w:proofErr w:type="spellStart"/>
      <w:r w:rsidR="00136A0D" w:rsidRPr="00330160">
        <w:rPr>
          <w:rFonts w:ascii="Times New Roman" w:eastAsiaTheme="minorEastAsia" w:hAnsi="Times New Roman" w:cs="Times New Roman"/>
          <w:sz w:val="24"/>
          <w:szCs w:val="24"/>
        </w:rPr>
        <w:t>kombinácii</w:t>
      </w:r>
      <w:proofErr w:type="spellEnd"/>
      <w:r w:rsidR="00136A0D" w:rsidRPr="00330160">
        <w:rPr>
          <w:rFonts w:ascii="Times New Roman" w:eastAsiaTheme="minorEastAsia" w:hAnsi="Times New Roman" w:cs="Times New Roman"/>
          <w:sz w:val="24"/>
          <w:szCs w:val="24"/>
        </w:rPr>
        <w:t xml:space="preserve"> s </w:t>
      </w:r>
      <w:proofErr w:type="spellStart"/>
      <w:r w:rsidR="00136A0D" w:rsidRPr="00330160">
        <w:rPr>
          <w:rFonts w:ascii="Times New Roman" w:eastAsiaTheme="minorEastAsia" w:hAnsi="Times New Roman" w:cs="Times New Roman"/>
          <w:sz w:val="24"/>
          <w:szCs w:val="24"/>
        </w:rPr>
        <w:t>nízkym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počtom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lastRenderedPageBreak/>
        <w:t>rozdeľovaných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Bez </w:t>
      </w:r>
      <w:proofErr w:type="spellStart"/>
      <w:r w:rsidR="00136A0D" w:rsidRPr="00330160">
        <w:rPr>
          <w:rFonts w:ascii="Times New Roman" w:eastAsiaTheme="minorEastAsia" w:hAnsi="Times New Roman" w:cs="Times New Roman"/>
          <w:sz w:val="24"/>
          <w:szCs w:val="24"/>
        </w:rPr>
        <w:t>uplatnenia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kroku</w:t>
      </w:r>
      <w:proofErr w:type="spellEnd"/>
      <w:r w:rsidR="00136A0D" w:rsidRPr="00330160">
        <w:rPr>
          <w:rFonts w:ascii="Times New Roman" w:eastAsiaTheme="minorEastAsia" w:hAnsi="Times New Roman" w:cs="Times New Roman"/>
          <w:sz w:val="24"/>
          <w:szCs w:val="24"/>
        </w:rPr>
        <w:t xml:space="preserve"> by </w:t>
      </w:r>
      <w:proofErr w:type="spellStart"/>
      <w:r w:rsidR="00136A0D" w:rsidRPr="00330160">
        <w:rPr>
          <w:rFonts w:ascii="Times New Roman" w:eastAsiaTheme="minorEastAsia" w:hAnsi="Times New Roman" w:cs="Times New Roman"/>
          <w:sz w:val="24"/>
          <w:szCs w:val="24"/>
        </w:rPr>
        <w:t>boli</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vysoko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zvýhodňované</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školy</w:t>
      </w:r>
      <w:proofErr w:type="spellEnd"/>
      <w:r w:rsidR="00136A0D" w:rsidRPr="00330160">
        <w:rPr>
          <w:rFonts w:ascii="Times New Roman" w:eastAsiaTheme="minorEastAsia" w:hAnsi="Times New Roman" w:cs="Times New Roman"/>
          <w:sz w:val="24"/>
          <w:szCs w:val="24"/>
        </w:rPr>
        <w:t xml:space="preserve"> s </w:t>
      </w:r>
      <w:proofErr w:type="spellStart"/>
      <w:r w:rsidR="00136A0D" w:rsidRPr="00330160">
        <w:rPr>
          <w:rFonts w:ascii="Times New Roman" w:eastAsiaTheme="minorEastAsia" w:hAnsi="Times New Roman" w:cs="Times New Roman"/>
          <w:sz w:val="24"/>
          <w:szCs w:val="24"/>
        </w:rPr>
        <w:t>najvyšším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rankingom</w:t>
      </w:r>
      <w:proofErr w:type="spellEnd"/>
      <w:r w:rsidR="00136A0D" w:rsidRPr="0033016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oMath>
      <w:r w:rsidR="00136A0D" w:rsidRPr="00330160">
        <w:rPr>
          <w:rFonts w:ascii="Times New Roman" w:eastAsiaTheme="minorEastAsia" w:hAnsi="Times New Roman" w:cs="Times New Roman"/>
          <w:sz w:val="24"/>
          <w:szCs w:val="24"/>
        </w:rPr>
        <w:t xml:space="preserve"> </w:t>
      </w:r>
      <w:proofErr w:type="spellStart"/>
      <w:proofErr w:type="gramStart"/>
      <w:r w:rsidR="00136A0D" w:rsidRPr="00330160">
        <w:rPr>
          <w:rFonts w:ascii="Times New Roman" w:eastAsiaTheme="minorEastAsia" w:hAnsi="Times New Roman" w:cs="Times New Roman"/>
          <w:sz w:val="24"/>
          <w:szCs w:val="24"/>
        </w:rPr>
        <w:t>sa</w:t>
      </w:r>
      <w:proofErr w:type="spellEnd"/>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ráta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nasledovne</w:t>
      </w:r>
      <w:proofErr w:type="spellEnd"/>
      <w:r w:rsidR="00136A0D" w:rsidRPr="00330160">
        <w:rPr>
          <w:rFonts w:ascii="Times New Roman" w:eastAsiaTheme="minorEastAsia" w:hAnsi="Times New Roman" w:cs="Times New Roman"/>
          <w:sz w:val="24"/>
          <w:szCs w:val="24"/>
        </w:rPr>
        <w:t>:</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17*</m:t>
                  </m:r>
                  <m:d>
                    <m:dPr>
                      <m:ctrlPr>
                        <w:rPr>
                          <w:rFonts w:ascii="Cambria Math" w:hAnsi="Cambria Math" w:cs="Times New Roman"/>
                          <w:i/>
                          <w:sz w:val="24"/>
                          <w:szCs w:val="24"/>
                        </w:rPr>
                      </m:ctrlPr>
                    </m:dPr>
                    <m:e>
                      <m:r>
                        <w:rPr>
                          <w:rFonts w:ascii="Cambria Math" w:hAnsi="Cambria Math" w:cs="Times New Roman"/>
                          <w:sz w:val="24"/>
                          <w:szCs w:val="24"/>
                        </w:rPr>
                        <m:t>1+FLOOR</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num>
                            <m:den>
                              <m:r>
                                <w:rPr>
                                  <w:rFonts w:ascii="Cambria Math" w:hAnsi="Cambria Math" w:cs="Times New Roman"/>
                                  <w:sz w:val="24"/>
                                  <w:szCs w:val="24"/>
                                </w:rPr>
                                <m:t>17</m:t>
                              </m:r>
                            </m:den>
                          </m:f>
                        </m:e>
                      </m:d>
                    </m:e>
                  </m:d>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o,k</m:t>
                      </m:r>
                    </m:sub>
                  </m:sSub>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m:t>
          </m:r>
          <m:sSub>
            <m:sSubPr>
              <m:ctrlPr>
                <w:rPr>
                  <w:rFonts w:ascii="Cambria Math" w:eastAsiaTheme="minorEastAsia" w:hAnsi="Cambria Math" w:cs="Times New Roman"/>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r>
                <m:rPr>
                  <m:sty m:val="p"/>
                </m:rPr>
                <w:rPr>
                  <w:rFonts w:ascii="Cambria Math" w:eastAsiaTheme="minorEastAsia" w:hAnsi="Cambria Math" w:cs="Times New Roman"/>
                  <w:sz w:val="24"/>
                  <w:szCs w:val="24"/>
                </w:rPr>
                <m:t>*STD.SKÓRE II</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m:oMathPara>
    </w:p>
    <w:p w:rsidR="00136A0D" w:rsidRPr="00330160" w:rsidRDefault="00136A0D" w:rsidP="00330160">
      <w:pPr>
        <w:spacing w:line="240" w:lineRule="auto"/>
        <w:jc w:val="both"/>
        <w:rPr>
          <w:rFonts w:ascii="Times New Roman" w:eastAsiaTheme="minorEastAsia" w:hAnsi="Times New Roman" w:cs="Times New Roman"/>
          <w:sz w:val="24"/>
          <w:szCs w:val="24"/>
        </w:rPr>
      </w:pPr>
    </w:p>
    <w:p w:rsidR="00136A0D" w:rsidRPr="00330160" w:rsidRDefault="00136A0D" w:rsidP="00330160">
      <w:pPr>
        <w:spacing w:line="240" w:lineRule="auto"/>
        <w:ind w:left="708" w:firstLine="708"/>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p>
    <w:p w:rsidR="00136A0D" w:rsidRPr="00330160" w:rsidRDefault="00136A0D" w:rsidP="00330160">
      <w:pPr>
        <w:spacing w:line="240" w:lineRule="auto"/>
        <w:ind w:left="1416"/>
        <w:jc w:val="both"/>
        <w:rPr>
          <w:rFonts w:ascii="Times New Roman" w:eastAsiaTheme="minorEastAsia" w:hAnsi="Times New Roman" w:cs="Times New Roman"/>
          <w:sz w:val="24"/>
          <w:szCs w:val="24"/>
        </w:rPr>
      </w:pPr>
      <m:oMath>
        <m:r>
          <w:rPr>
            <w:rFonts w:ascii="Cambria Math" w:hAnsi="Cambria Math" w:cs="Times New Roman"/>
            <w:sz w:val="24"/>
            <w:szCs w:val="24"/>
          </w:rPr>
          <m:t>FLOOR</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num>
              <m:den>
                <m:r>
                  <w:rPr>
                    <w:rFonts w:ascii="Cambria Math" w:hAnsi="Cambria Math" w:cs="Times New Roman"/>
                    <w:sz w:val="24"/>
                    <w:szCs w:val="24"/>
                  </w:rPr>
                  <m:t>17</m:t>
                </m:r>
              </m:den>
            </m:f>
          </m:e>
        </m:d>
      </m:oMath>
      <w:r w:rsidRPr="00330160">
        <w:rPr>
          <w:rFonts w:ascii="Times New Roman" w:eastAsiaTheme="minorEastAsia" w:hAnsi="Times New Roman" w:cs="Times New Roman"/>
          <w:sz w:val="24"/>
          <w:szCs w:val="24"/>
        </w:rPr>
        <w:t xml:space="preserve"> </w:t>
      </w:r>
      <w:proofErr w:type="gramStart"/>
      <w:r w:rsidRPr="00330160">
        <w:rPr>
          <w:rFonts w:ascii="Times New Roman" w:eastAsiaTheme="minorEastAsia" w:hAnsi="Times New Roman" w:cs="Times New Roman"/>
          <w:sz w:val="24"/>
          <w:szCs w:val="24"/>
        </w:rPr>
        <w:t>je</w:t>
      </w:r>
      <w:proofErr w:type="gram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podiel</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určeného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maximálneho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počtu</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žiakov</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odbore</w:t>
      </w:r>
      <w:proofErr w:type="spellEnd"/>
      <w:r w:rsidRPr="00330160">
        <w:rPr>
          <w:rFonts w:ascii="Times New Roman" w:eastAsiaTheme="minorEastAsia" w:hAnsi="Times New Roman" w:cs="Times New Roman"/>
          <w:sz w:val="24"/>
          <w:szCs w:val="24"/>
        </w:rPr>
        <w:t xml:space="preserve"> </w:t>
      </w:r>
      <w:r w:rsidRPr="00330160">
        <w:rPr>
          <w:rFonts w:ascii="Times New Roman" w:eastAsiaTheme="minorEastAsia" w:hAnsi="Times New Roman" w:cs="Times New Roman"/>
          <w:i/>
          <w:sz w:val="24"/>
          <w:szCs w:val="24"/>
        </w:rPr>
        <w:t>o</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kraji</w:t>
      </w:r>
      <w:proofErr w:type="spellEnd"/>
      <w:r w:rsidRPr="00330160">
        <w:rPr>
          <w:rFonts w:ascii="Times New Roman" w:eastAsiaTheme="minorEastAsia" w:hAnsi="Times New Roman" w:cs="Times New Roman"/>
          <w:sz w:val="24"/>
          <w:szCs w:val="24"/>
        </w:rPr>
        <w:t> </w:t>
      </w:r>
      <w:r w:rsidRPr="00330160">
        <w:rPr>
          <w:rFonts w:ascii="Times New Roman" w:eastAsiaTheme="minorEastAsia" w:hAnsi="Times New Roman" w:cs="Times New Roman"/>
          <w:i/>
          <w:sz w:val="24"/>
          <w:szCs w:val="24"/>
        </w:rPr>
        <w:t>k</w:t>
      </w:r>
      <w:r w:rsidRPr="00330160">
        <w:rPr>
          <w:rFonts w:ascii="Times New Roman" w:eastAsiaTheme="minorEastAsia" w:hAnsi="Times New Roman" w:cs="Times New Roman"/>
          <w:sz w:val="24"/>
          <w:szCs w:val="24"/>
        </w:rPr>
        <w:t> a </w:t>
      </w:r>
      <w:proofErr w:type="spellStart"/>
      <w:r w:rsidRPr="00330160">
        <w:rPr>
          <w:rFonts w:ascii="Times New Roman" w:eastAsiaTheme="minorEastAsia" w:hAnsi="Times New Roman" w:cs="Times New Roman"/>
          <w:sz w:val="24"/>
          <w:szCs w:val="24"/>
        </w:rPr>
        <w:t>minimálneho</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počtu</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žiakov</w:t>
      </w:r>
      <w:proofErr w:type="spellEnd"/>
      <w:r w:rsidRPr="00330160">
        <w:rPr>
          <w:rFonts w:ascii="Times New Roman" w:eastAsiaTheme="minorEastAsia" w:hAnsi="Times New Roman" w:cs="Times New Roman"/>
          <w:sz w:val="24"/>
          <w:szCs w:val="24"/>
        </w:rPr>
        <w:t xml:space="preserve"> v </w:t>
      </w:r>
      <w:proofErr w:type="spellStart"/>
      <w:r w:rsidRPr="00330160">
        <w:rPr>
          <w:rFonts w:ascii="Times New Roman" w:eastAsiaTheme="minorEastAsia" w:hAnsi="Times New Roman" w:cs="Times New Roman"/>
          <w:sz w:val="24"/>
          <w:szCs w:val="24"/>
        </w:rPr>
        <w:t>triede</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zaokrúhlený</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na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celé</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čísla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nadol</w:t>
      </w:r>
      <w:proofErr w:type="spellEnd"/>
      <w:r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ind w:left="141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počet škôl s rankingom nižším alebo rovným podielu maximálneho počtu žiakov a minimálneho počtu žiakov v triede (</w:t>
      </w:r>
      <m:oMath>
        <m:f>
          <m:fPr>
            <m:ctrlPr>
              <w:rPr>
                <w:rFonts w:ascii="Cambria Math" w:eastAsiaTheme="minorEastAsia" w:hAnsi="Cambria Math" w:cs="Times New Roman"/>
                <w:b/>
                <w:i/>
                <w:sz w:val="24"/>
                <w:szCs w:val="24"/>
                <w:lang w:val="en-US"/>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num>
          <m:den>
            <m:r>
              <m:rPr>
                <m:sty m:val="bi"/>
              </m:rPr>
              <w:rPr>
                <w:rFonts w:ascii="Cambria Math" w:eastAsiaTheme="minorEastAsia" w:hAnsi="Cambria Math" w:cs="Times New Roman"/>
                <w:sz w:val="24"/>
                <w:szCs w:val="24"/>
                <w:lang w:val="en-US"/>
              </w:rPr>
              <m:t>17</m:t>
            </m:r>
          </m:den>
        </m:f>
      </m:oMath>
      <w:r w:rsidR="00136A0D" w:rsidRPr="00330160">
        <w:rPr>
          <w:rFonts w:ascii="Times New Roman" w:eastAsiaTheme="minorEastAsia" w:hAnsi="Times New Roman" w:cs="Times New Roman"/>
          <w:sz w:val="24"/>
          <w:szCs w:val="24"/>
        </w:rPr>
        <w:t>)</w:t>
      </w:r>
    </w:p>
    <w:p w:rsidR="00136A0D" w:rsidRPr="00330160" w:rsidRDefault="003A6B46" w:rsidP="00330160">
      <w:pPr>
        <w:spacing w:line="240" w:lineRule="auto"/>
        <w:ind w:left="141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vážený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priemer</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relatívnych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odchýlok</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ind w:left="141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 II</m:t>
            </m:r>
          </m:e>
          <m:sub>
            <m:r>
              <w:rPr>
                <w:rFonts w:ascii="Cambria Math" w:eastAsiaTheme="minorEastAsia"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štandardizované</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skóre</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škôl</w:t>
      </w:r>
      <w:proofErr w:type="spellEnd"/>
      <w:r w:rsidR="00136A0D" w:rsidRPr="00330160">
        <w:rPr>
          <w:rFonts w:ascii="Times New Roman" w:eastAsiaTheme="minorEastAsia" w:hAnsi="Times New Roman" w:cs="Times New Roman"/>
          <w:sz w:val="24"/>
          <w:szCs w:val="24"/>
        </w:rPr>
        <w:t xml:space="preserve"> s </w:t>
      </w:r>
      <m:oMath>
        <m:r>
          <w:rPr>
            <w:rFonts w:ascii="Cambria Math" w:hAnsi="Cambria Math" w:cs="Times New Roman"/>
            <w:sz w:val="24"/>
            <w:szCs w:val="24"/>
          </w:rPr>
          <m:t>rankingom</m:t>
        </m:r>
      </m:oMath>
      <w:r w:rsidR="00136A0D" w:rsidRPr="00330160">
        <w:rPr>
          <w:rFonts w:ascii="Times New Roman" w:eastAsiaTheme="minorEastAsia" w:hAnsi="Times New Roman" w:cs="Times New Roman"/>
          <w:sz w:val="24"/>
          <w:szCs w:val="24"/>
        </w:rPr>
        <w:t xml:space="preserve"> nižším alebo rovným podielu maximálneho počtu žiakov v odbore a minimálneho počtu žiakov v triede (17). </w:t>
      </w:r>
      <w:proofErr w:type="spellStart"/>
      <w:r w:rsidR="00136A0D" w:rsidRPr="00330160">
        <w:rPr>
          <w:rFonts w:ascii="Times New Roman" w:hAnsi="Times New Roman" w:cs="Times New Roman"/>
          <w:sz w:val="24"/>
          <w:szCs w:val="24"/>
        </w:rPr>
        <w:t>Štandardizujeme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tak</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že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výsledný</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ukazovateľ</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má</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priemer</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rovný</w:t>
      </w:r>
      <w:proofErr w:type="spellEnd"/>
      <w:r w:rsidR="00136A0D" w:rsidRPr="00330160">
        <w:rPr>
          <w:rFonts w:ascii="Times New Roman" w:hAnsi="Times New Roman" w:cs="Times New Roman"/>
          <w:sz w:val="24"/>
          <w:szCs w:val="24"/>
        </w:rPr>
        <w:t xml:space="preserve"> 0 a </w:t>
      </w:r>
      <w:proofErr w:type="spellStart"/>
      <w:r w:rsidR="00136A0D" w:rsidRPr="00330160">
        <w:rPr>
          <w:rFonts w:ascii="Times New Roman" w:hAnsi="Times New Roman" w:cs="Times New Roman"/>
          <w:sz w:val="24"/>
          <w:szCs w:val="24"/>
        </w:rPr>
        <w:t>štandardnú</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odchýlku</w:t>
      </w:r>
      <w:proofErr w:type="spellEnd"/>
      <w:r w:rsidR="00136A0D" w:rsidRPr="00330160">
        <w:rPr>
          <w:rFonts w:ascii="Times New Roman" w:hAnsi="Times New Roman" w:cs="Times New Roman"/>
          <w:sz w:val="24"/>
          <w:szCs w:val="24"/>
        </w:rPr>
        <w:t xml:space="preserve"> 1.</w:t>
      </w:r>
    </w:p>
    <w:p w:rsidR="00136A0D" w:rsidRPr="00330160" w:rsidRDefault="003A6B46" w:rsidP="00330160">
      <w:pPr>
        <w:spacing w:line="240" w:lineRule="auto"/>
        <w:jc w:val="both"/>
        <w:rPr>
          <w:rFonts w:ascii="Times New Roman" w:eastAsiaTheme="minorEastAsia" w:hAnsi="Times New Roman" w:cs="Times New Roman"/>
          <w:sz w:val="24"/>
          <w:szCs w:val="24"/>
          <w:lang w:val="en-US"/>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Zvyšok I</m:t>
            </m:r>
          </m:e>
          <m:sub>
            <m:r>
              <m:rPr>
                <m:sty m:val="bi"/>
              </m:rPr>
              <w:rPr>
                <w:rFonts w:ascii="Cambria Math"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počet žiakov z nerozdeleného zvyšku žiakov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oMath>
      <w:r w:rsidR="00136A0D" w:rsidRPr="00330160">
        <w:rPr>
          <w:rFonts w:ascii="Times New Roman" w:eastAsiaTheme="minorEastAsia" w:hAnsi="Times New Roman" w:cs="Times New Roman"/>
          <w:sz w:val="24"/>
          <w:szCs w:val="24"/>
        </w:rPr>
        <w:t xml:space="preserve"> pripadajúcich danej škole:</w:t>
      </w:r>
    </w:p>
    <w:p w:rsidR="00136A0D" w:rsidRPr="00330160" w:rsidRDefault="003A6B46" w:rsidP="00330160">
      <w:pPr>
        <w:spacing w:line="240" w:lineRule="auto"/>
        <w:ind w:left="708" w:firstLine="708"/>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Zvyšok I</m:t>
              </m:r>
            </m:e>
            <m:sub>
              <m:r>
                <w:rPr>
                  <w:rFonts w:ascii="Cambria Math" w:hAnsi="Cambria Math" w:cs="Times New Roman"/>
                  <w:sz w:val="24"/>
                  <w:szCs w:val="24"/>
                </w:rPr>
                <m:t>s,o,k</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Zvyšok I</m:t>
                  </m:r>
                </m:e>
                <m:sub>
                  <m:r>
                    <w:rPr>
                      <w:rFonts w:ascii="Cambria Math" w:hAnsi="Cambria Math" w:cs="Times New Roman"/>
                      <w:sz w:val="24"/>
                      <w:szCs w:val="24"/>
                    </w:rPr>
                    <m:t>o,k</m:t>
                  </m:r>
                </m:sub>
              </m:sSub>
              <m:r>
                <w:rPr>
                  <w:rFonts w:ascii="Cambria Math" w:eastAsiaTheme="minorEastAsia"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NM</m:t>
                  </m:r>
                </m:e>
                <m:sub>
                  <m:r>
                    <w:rPr>
                      <w:rFonts w:ascii="Cambria Math" w:hAnsi="Cambria Math" w:cs="Times New Roman"/>
                      <w:sz w:val="24"/>
                      <w:szCs w:val="24"/>
                    </w:rPr>
                    <m:t>o,k</m:t>
                  </m:r>
                </m:sub>
              </m:sSub>
            </m:den>
          </m:f>
          <m:r>
            <w:rPr>
              <w:rFonts w:ascii="Cambria Math" w:eastAsiaTheme="minorEastAsia" w:hAnsi="Cambria Math" w:cs="Times New Roman"/>
              <w:sz w:val="24"/>
              <w:szCs w:val="24"/>
            </w:rPr>
            <m:t>*(1+</m:t>
          </m:r>
          <m:sSub>
            <m:sSubPr>
              <m:ctrlPr>
                <w:rPr>
                  <w:rFonts w:ascii="Cambria Math" w:eastAsiaTheme="minorEastAsia" w:hAnsi="Cambria Math" w:cs="Times New Roman"/>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r>
                <m:rPr>
                  <m:sty m:val="p"/>
                </m:rPr>
                <w:rPr>
                  <w:rFonts w:ascii="Cambria Math" w:eastAsiaTheme="minorEastAsia" w:hAnsi="Cambria Math" w:cs="Times New Roman"/>
                  <w:sz w:val="24"/>
                  <w:szCs w:val="24"/>
                </w:rPr>
                <m:t>*STD.SKÓRE III</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m:oMathPara>
    </w:p>
    <w:p w:rsidR="00136A0D" w:rsidRPr="00330160" w:rsidRDefault="00136A0D" w:rsidP="00330160">
      <w:pPr>
        <w:spacing w:line="240" w:lineRule="auto"/>
        <w:ind w:left="708" w:firstLine="708"/>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r w:rsidRPr="00330160">
        <w:rPr>
          <w:rFonts w:ascii="Times New Roman" w:eastAsiaTheme="minorEastAsia" w:hAnsi="Times New Roman" w:cs="Times New Roman"/>
          <w:sz w:val="24"/>
          <w:szCs w:val="24"/>
        </w:rPr>
        <w:tab/>
      </w:r>
    </w:p>
    <w:p w:rsidR="00136A0D" w:rsidRPr="00330160" w:rsidRDefault="003A6B46" w:rsidP="00330160">
      <w:pPr>
        <w:spacing w:line="240" w:lineRule="auto"/>
        <w:ind w:left="708"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Zvyšok I</m:t>
            </m:r>
          </m:e>
          <m:sub>
            <m:r>
              <w:rPr>
                <w:rFonts w:ascii="Cambria Math"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r>
          <w:rPr>
            <w:rFonts w:ascii="Cambria Math" w:hAnsi="Cambria Math" w:cs="Times New Roman"/>
            <w:sz w:val="24"/>
            <w:szCs w:val="24"/>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s=1</m:t>
            </m:r>
          </m:sub>
          <m:sup>
            <m:r>
              <w:rPr>
                <w:rFonts w:ascii="Cambria Math" w:eastAsiaTheme="minorEastAsia"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PMP</m:t>
                </m:r>
              </m:e>
              <m:sub>
                <m:r>
                  <w:rPr>
                    <w:rFonts w:ascii="Cambria Math" w:hAnsi="Cambria Math" w:cs="Times New Roman"/>
                    <w:sz w:val="24"/>
                    <w:szCs w:val="24"/>
                  </w:rPr>
                  <m:t>s,o,k</m:t>
                </m:r>
              </m:sub>
            </m:sSub>
          </m:e>
        </m:nary>
      </m:oMath>
      <w:r w:rsidR="00136A0D" w:rsidRPr="00330160">
        <w:rPr>
          <w:rFonts w:ascii="Times New Roman" w:hAnsi="Times New Roman" w:cs="Times New Roman"/>
          <w:sz w:val="24"/>
          <w:szCs w:val="24"/>
        </w:rPr>
        <w:tab/>
      </w:r>
    </w:p>
    <w:p w:rsidR="00136A0D" w:rsidRPr="00330160" w:rsidRDefault="003A6B46" w:rsidP="00330160">
      <w:pPr>
        <w:spacing w:line="240" w:lineRule="auto"/>
        <w:ind w:left="708"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r>
              <w:rPr>
                <w:rFonts w:ascii="Cambria Math" w:hAnsi="Cambria Math" w:cs="Times New Roman"/>
                <w:sz w:val="24"/>
                <w:szCs w:val="24"/>
              </w:rPr>
              <m:t>M</m:t>
            </m:r>
          </m:e>
          <m:sub>
            <m:r>
              <w:rPr>
                <w:rFonts w:ascii="Cambria Math"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počet škôl s prideleným minimálnych počtom žiakov (PMP)</w:t>
      </w:r>
    </w:p>
    <w:p w:rsidR="00136A0D" w:rsidRPr="00330160" w:rsidRDefault="003A6B46" w:rsidP="00330160">
      <w:pPr>
        <w:spacing w:line="240" w:lineRule="auto"/>
        <w:ind w:left="141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vážený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priemer</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relatívnych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odchýlok</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hAnsi="Times New Roman" w:cs="Times New Roman"/>
          <w:sz w:val="24"/>
          <w:szCs w:val="24"/>
        </w:rPr>
        <w:t>odbore</w:t>
      </w:r>
      <w:proofErr w:type="spellEnd"/>
      <w:r w:rsidR="00136A0D" w:rsidRPr="00330160">
        <w:rPr>
          <w:rFonts w:ascii="Times New Roman" w:hAnsi="Times New Roman" w:cs="Times New Roman"/>
          <w:sz w:val="24"/>
          <w:szCs w:val="24"/>
        </w:rPr>
        <w:t> 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k</w:t>
      </w:r>
    </w:p>
    <w:p w:rsidR="00136A0D" w:rsidRPr="00330160" w:rsidRDefault="003A6B46" w:rsidP="00330160">
      <w:pPr>
        <w:spacing w:line="240" w:lineRule="auto"/>
        <w:ind w:left="141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 III</m:t>
            </m:r>
          </m:e>
          <m:sub>
            <m:r>
              <w:rPr>
                <w:rFonts w:ascii="Cambria Math" w:eastAsiaTheme="minorEastAsia"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štandardizované skóre škôl s </w:t>
      </w:r>
      <m:oMath>
        <m:sSub>
          <m:sSubPr>
            <m:ctrlPr>
              <w:rPr>
                <w:rFonts w:ascii="Cambria Math" w:hAnsi="Cambria Math" w:cs="Times New Roman"/>
                <w:i/>
                <w:sz w:val="24"/>
                <w:szCs w:val="24"/>
              </w:rPr>
            </m:ctrlPr>
          </m:sSubPr>
          <m:e>
            <m:r>
              <w:rPr>
                <w:rFonts w:ascii="Cambria Math" w:hAnsi="Cambria Math" w:cs="Times New Roman"/>
                <w:sz w:val="24"/>
                <w:szCs w:val="24"/>
              </w:rPr>
              <m:t>HPŽ</m:t>
            </m:r>
          </m:e>
          <m:sub>
            <m:r>
              <w:rPr>
                <w:rFonts w:ascii="Cambria Math" w:eastAsiaTheme="minorEastAsia" w:hAnsi="Cambria Math" w:cs="Times New Roman"/>
                <w:sz w:val="24"/>
                <w:szCs w:val="24"/>
              </w:rPr>
              <m:t>s, o,k</m:t>
            </m:r>
          </m:sub>
        </m:sSub>
      </m:oMath>
      <w:r w:rsidR="00136A0D" w:rsidRPr="00330160">
        <w:rPr>
          <w:rFonts w:ascii="Times New Roman" w:eastAsiaTheme="minorEastAsia" w:hAnsi="Times New Roman" w:cs="Times New Roman"/>
          <w:sz w:val="24"/>
          <w:szCs w:val="24"/>
        </w:rPr>
        <w:t xml:space="preserve"> vyšším alebo rovným 17. </w:t>
      </w:r>
      <w:proofErr w:type="spellStart"/>
      <w:r w:rsidR="00136A0D" w:rsidRPr="00330160">
        <w:rPr>
          <w:rFonts w:ascii="Times New Roman" w:hAnsi="Times New Roman" w:cs="Times New Roman"/>
          <w:sz w:val="24"/>
          <w:szCs w:val="24"/>
        </w:rPr>
        <w:t>Štandardizujeme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tak</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že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výsledný</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ukazovateľ</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má</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priemer</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rovný</w:t>
      </w:r>
      <w:proofErr w:type="spellEnd"/>
      <w:r w:rsidR="00136A0D" w:rsidRPr="00330160">
        <w:rPr>
          <w:rFonts w:ascii="Times New Roman" w:hAnsi="Times New Roman" w:cs="Times New Roman"/>
          <w:sz w:val="24"/>
          <w:szCs w:val="24"/>
        </w:rPr>
        <w:t xml:space="preserve"> 0 a </w:t>
      </w:r>
      <w:proofErr w:type="spellStart"/>
      <w:r w:rsidR="00136A0D" w:rsidRPr="00330160">
        <w:rPr>
          <w:rFonts w:ascii="Times New Roman" w:hAnsi="Times New Roman" w:cs="Times New Roman"/>
          <w:sz w:val="24"/>
          <w:szCs w:val="24"/>
        </w:rPr>
        <w:t>štandardnú</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odchýlku</w:t>
      </w:r>
      <w:proofErr w:type="spellEnd"/>
      <w:r w:rsidR="00136A0D" w:rsidRPr="00330160">
        <w:rPr>
          <w:rFonts w:ascii="Times New Roman" w:hAnsi="Times New Roman" w:cs="Times New Roman"/>
          <w:sz w:val="24"/>
          <w:szCs w:val="24"/>
        </w:rPr>
        <w:t xml:space="preserve"> 1.</w:t>
      </w:r>
    </w:p>
    <w:p w:rsidR="00136A0D" w:rsidRPr="00330160" w:rsidRDefault="00136A0D" w:rsidP="00330160">
      <w:pPr>
        <w:spacing w:line="240" w:lineRule="auto"/>
        <w:jc w:val="both"/>
        <w:rPr>
          <w:rFonts w:ascii="Times New Roman" w:hAnsi="Times New Roman" w:cs="Times New Roman"/>
          <w:sz w:val="24"/>
          <w:szCs w:val="24"/>
        </w:rPr>
      </w:pPr>
    </w:p>
    <w:p w:rsidR="0044753E" w:rsidRDefault="0044753E" w:rsidP="00330160">
      <w:pPr>
        <w:spacing w:line="240" w:lineRule="auto"/>
        <w:jc w:val="both"/>
        <w:rPr>
          <w:rFonts w:ascii="Times New Roman" w:hAnsi="Times New Roman" w:cs="Times New Roman"/>
          <w:b/>
          <w:sz w:val="24"/>
          <w:szCs w:val="24"/>
        </w:rPr>
      </w:pPr>
    </w:p>
    <w:p w:rsidR="0044753E" w:rsidRDefault="0044753E" w:rsidP="00330160">
      <w:pPr>
        <w:spacing w:line="240" w:lineRule="auto"/>
        <w:jc w:val="both"/>
        <w:rPr>
          <w:rFonts w:ascii="Times New Roman" w:hAnsi="Times New Roman" w:cs="Times New Roman"/>
          <w:b/>
          <w:sz w:val="24"/>
          <w:szCs w:val="24"/>
        </w:rPr>
      </w:pPr>
    </w:p>
    <w:p w:rsidR="00136A0D" w:rsidRPr="00330160" w:rsidRDefault="00136A0D" w:rsidP="00330160">
      <w:pPr>
        <w:spacing w:line="240" w:lineRule="auto"/>
        <w:jc w:val="both"/>
        <w:rPr>
          <w:rFonts w:ascii="Times New Roman" w:hAnsi="Times New Roman" w:cs="Times New Roman"/>
          <w:sz w:val="24"/>
          <w:szCs w:val="24"/>
        </w:rPr>
      </w:pPr>
      <w:r w:rsidRPr="00330160">
        <w:rPr>
          <w:rFonts w:ascii="Times New Roman" w:hAnsi="Times New Roman" w:cs="Times New Roman"/>
          <w:b/>
          <w:sz w:val="24"/>
          <w:szCs w:val="24"/>
        </w:rPr>
        <w:lastRenderedPageBreak/>
        <w:t>Variant 3</w:t>
      </w:r>
    </w:p>
    <w:p w:rsidR="00136A0D" w:rsidRPr="00330160" w:rsidRDefault="00136A0D" w:rsidP="00330160">
      <w:pPr>
        <w:spacing w:line="240" w:lineRule="auto"/>
        <w:jc w:val="both"/>
        <w:rPr>
          <w:rFonts w:ascii="Times New Roman" w:eastAsiaTheme="minorEastAsia" w:hAnsi="Times New Roman" w:cs="Times New Roman"/>
          <w:sz w:val="24"/>
          <w:szCs w:val="24"/>
          <w:lang w:val="en-US"/>
        </w:rPr>
      </w:pPr>
      <w:r w:rsidRPr="00330160">
        <w:rPr>
          <w:rFonts w:ascii="Times New Roman" w:hAnsi="Times New Roman" w:cs="Times New Roman"/>
          <w:sz w:val="24"/>
          <w:szCs w:val="24"/>
        </w:rPr>
        <w:t>V </w:t>
      </w:r>
      <w:proofErr w:type="spellStart"/>
      <w:r w:rsidRPr="00330160">
        <w:rPr>
          <w:rFonts w:ascii="Times New Roman" w:hAnsi="Times New Roman" w:cs="Times New Roman"/>
          <w:sz w:val="24"/>
          <w:szCs w:val="24"/>
        </w:rPr>
        <w:t>prípade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že</w:t>
      </w:r>
      <w:proofErr w:type="spell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maximálny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vyšší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priemer</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počtu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o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k </w:t>
      </w:r>
      <w:proofErr w:type="spellStart"/>
      <w:r w:rsidRPr="00330160">
        <w:rPr>
          <w:rFonts w:ascii="Times New Roman" w:hAnsi="Times New Roman" w:cs="Times New Roman"/>
          <w:sz w:val="24"/>
          <w:szCs w:val="24"/>
        </w:rPr>
        <w:t>na</w:t>
      </w:r>
      <w:proofErr w:type="spellEnd"/>
      <w:r w:rsidRPr="00330160">
        <w:rPr>
          <w:rFonts w:ascii="Times New Roman" w:hAnsi="Times New Roman" w:cs="Times New Roman"/>
          <w:sz w:val="24"/>
          <w:szCs w:val="24"/>
        </w:rPr>
        <w:t xml:space="preserve"> 1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príslušnom</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vypočíta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s</w:t>
      </w:r>
      <w:r w:rsidRPr="00330160">
        <w:rPr>
          <w:rFonts w:ascii="Times New Roman" w:hAnsi="Times New Roman" w:cs="Times New Roman"/>
          <w:sz w:val="24"/>
          <w:szCs w:val="24"/>
        </w:rPr>
        <w:t>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a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nasledovne</w:t>
      </w:r>
      <w:proofErr w:type="spellEnd"/>
      <w:r w:rsidRPr="00330160">
        <w:rPr>
          <w:rFonts w:ascii="Times New Roman" w:hAnsi="Times New Roman" w:cs="Times New Roman"/>
          <w:sz w:val="24"/>
          <w:szCs w:val="24"/>
        </w:rPr>
        <w:t xml:space="preserve">: </w:t>
      </w:r>
    </w:p>
    <w:p w:rsidR="00136A0D" w:rsidRPr="00330160" w:rsidRDefault="003A6B46" w:rsidP="00D76F6F">
      <w:pPr>
        <w:pStyle w:val="Odsekzoznamu"/>
        <w:numPr>
          <w:ilvl w:val="1"/>
          <w:numId w:val="11"/>
        </w:numPr>
        <w:spacing w:after="160" w:line="24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PŽ</m:t>
            </m:r>
          </m:e>
          <m:sub>
            <m:r>
              <m:rPr>
                <m:sty m:val="bi"/>
              </m:rPr>
              <w:rPr>
                <w:rFonts w:ascii="Cambria Math" w:hAnsi="Cambria Math" w:cs="Times New Roman"/>
                <w:sz w:val="24"/>
                <w:szCs w:val="24"/>
              </w:rPr>
              <m:t>s,o,k</m:t>
            </m:r>
          </m:sub>
        </m:sSub>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o,k</m:t>
                </m:r>
              </m:sub>
            </m:sSub>
          </m:den>
        </m:f>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1+ACV</m:t>
                </m:r>
              </m:e>
              <m:sub>
                <m:r>
                  <m:rPr>
                    <m:sty m:val="bi"/>
                  </m:rPr>
                  <w:rPr>
                    <w:rFonts w:ascii="Cambria Math" w:eastAsiaTheme="minorEastAsia" w:hAnsi="Cambria Math" w:cs="Times New Roman"/>
                    <w:sz w:val="24"/>
                    <w:szCs w:val="24"/>
                  </w:rPr>
                  <m:t>o,k</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STD.SKÓRE</m:t>
                </m:r>
              </m:e>
              <m:sub>
                <m:r>
                  <m:rPr>
                    <m:sty m:val="bi"/>
                  </m:rPr>
                  <w:rPr>
                    <w:rFonts w:ascii="Cambria Math" w:eastAsiaTheme="minorEastAsia" w:hAnsi="Cambria Math" w:cs="Times New Roman"/>
                    <w:sz w:val="24"/>
                    <w:szCs w:val="24"/>
                  </w:rPr>
                  <m:t>s,o,k</m:t>
                </m:r>
              </m:sub>
            </m:sSub>
          </m:e>
        </m:d>
      </m:oMath>
    </w:p>
    <w:p w:rsidR="00136A0D" w:rsidRPr="00330160" w:rsidRDefault="00136A0D" w:rsidP="00330160">
      <w:pPr>
        <w:spacing w:line="240" w:lineRule="auto"/>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MPŽ</m:t>
            </m:r>
          </m:e>
          <m:sub>
            <m:r>
              <m:rPr>
                <m:sty m:val="bi"/>
              </m:rP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maximálny</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škôl</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ACV</m:t>
            </m:r>
          </m:e>
          <m:sub>
            <m:r>
              <m:rPr>
                <m:sty m:val="bi"/>
              </m:rP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vážený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priemer</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relatívnych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odchýlok</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STD.SKÓRE</m:t>
            </m:r>
          </m:e>
          <m:sub>
            <m:r>
              <m:rPr>
                <m:sty m:val="bi"/>
              </m:rPr>
              <w:rPr>
                <w:rFonts w:ascii="Cambria Math" w:eastAsiaTheme="minorEastAsia"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celkové hodnotenie danej školy vyrátané na základe kritérií</w:t>
      </w:r>
    </w:p>
    <w:p w:rsidR="00136A0D" w:rsidRPr="00330160" w:rsidRDefault="00136A0D" w:rsidP="00330160">
      <w:pPr>
        <w:spacing w:line="240" w:lineRule="auto"/>
        <w:jc w:val="both"/>
        <w:rPr>
          <w:rFonts w:ascii="Times New Roman" w:hAnsi="Times New Roman" w:cs="Times New Roman"/>
          <w:sz w:val="24"/>
          <w:szCs w:val="24"/>
        </w:rPr>
      </w:pPr>
    </w:p>
    <w:p w:rsidR="00136A0D" w:rsidRPr="00330160" w:rsidRDefault="00136A0D" w:rsidP="00330160">
      <w:pPr>
        <w:spacing w:line="240" w:lineRule="auto"/>
        <w:jc w:val="both"/>
        <w:rPr>
          <w:rFonts w:ascii="Times New Roman" w:hAnsi="Times New Roman" w:cs="Times New Roman"/>
          <w:sz w:val="24"/>
          <w:szCs w:val="24"/>
        </w:rPr>
      </w:pPr>
      <w:proofErr w:type="spellStart"/>
      <w:proofErr w:type="gramStart"/>
      <w:r w:rsidRPr="00330160">
        <w:rPr>
          <w:rFonts w:ascii="Times New Roman" w:hAnsi="Times New Roman" w:cs="Times New Roman"/>
          <w:sz w:val="24"/>
          <w:szCs w:val="24"/>
        </w:rPr>
        <w:t>Ak</w:t>
      </w:r>
      <w:proofErr w:type="spellEnd"/>
      <w:proofErr w:type="gram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rozdelený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pre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s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o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k </w:t>
      </w:r>
      <w:proofErr w:type="spellStart"/>
      <w:r w:rsidRPr="00330160">
        <w:rPr>
          <w:rFonts w:ascii="Times New Roman" w:hAnsi="Times New Roman" w:cs="Times New Roman"/>
          <w:sz w:val="24"/>
          <w:szCs w:val="24"/>
        </w:rPr>
        <w:t>nižší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minimálny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triede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výsledný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pre </w:t>
      </w:r>
      <w:proofErr w:type="spellStart"/>
      <w:r w:rsidRPr="00330160">
        <w:rPr>
          <w:rFonts w:ascii="Times New Roman" w:hAnsi="Times New Roman" w:cs="Times New Roman"/>
          <w:sz w:val="24"/>
          <w:szCs w:val="24"/>
        </w:rPr>
        <w:t>danú</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rovný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nule</w:t>
      </w:r>
      <w:proofErr w:type="spellEnd"/>
      <w:r w:rsidRPr="00330160">
        <w:rPr>
          <w:rFonts w:ascii="Times New Roman" w:hAnsi="Times New Roman" w:cs="Times New Roman"/>
          <w:sz w:val="24"/>
          <w:szCs w:val="24"/>
        </w:rPr>
        <w:t>:</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PŽ</m:t>
              </m:r>
            </m:e>
            <m:sub>
              <m:r>
                <w:rPr>
                  <w:rFonts w:ascii="Cambria Math" w:hAnsi="Cambria Math" w:cs="Times New Roman"/>
                  <w:sz w:val="24"/>
                  <w:szCs w:val="24"/>
                </w:rPr>
                <m:t>s,o,k</m:t>
              </m:r>
            </m:sub>
          </m:sSub>
          <m:r>
            <m:rPr>
              <m:sty m:val="p"/>
            </m:rPr>
            <w:rPr>
              <w:rFonts w:ascii="Cambria Math" w:hAnsi="Cambria Math" w:cs="Times New Roman"/>
              <w:sz w:val="24"/>
              <w:szCs w:val="24"/>
            </w:rPr>
            <m:t xml:space="preserve"> </m:t>
          </m:r>
          <m:r>
            <w:rPr>
              <w:rFonts w:ascii="Cambria Math" w:eastAsiaTheme="minorEastAsia" w:hAnsi="Cambria Math" w:cs="Times New Roman"/>
              <w:sz w:val="24"/>
              <w:szCs w:val="24"/>
              <w:lang w:val="en-US"/>
            </w:rPr>
            <m:t xml:space="preserve">&lt;17 </m:t>
          </m:r>
          <m:box>
            <m:boxPr>
              <m:opEmu m:val="1"/>
              <m:ctrlPr>
                <w:rPr>
                  <w:rFonts w:ascii="Cambria Math" w:eastAsiaTheme="minorEastAsia" w:hAnsi="Cambria Math" w:cs="Times New Roman"/>
                  <w:i/>
                  <w:sz w:val="24"/>
                  <w:szCs w:val="24"/>
                  <w:lang w:val="en-US"/>
                </w:rPr>
              </m:ctrlPr>
            </m:boxPr>
            <m:e>
              <m:groupChr>
                <m:groupChrPr>
                  <m:chr m:val="⇒"/>
                  <m:vertJc m:val="bot"/>
                  <m:ctrlPr>
                    <w:rPr>
                      <w:rFonts w:ascii="Cambria Math" w:eastAsiaTheme="minorEastAsia" w:hAnsi="Cambria Math" w:cs="Times New Roman"/>
                      <w:i/>
                      <w:sz w:val="24"/>
                      <w:szCs w:val="24"/>
                      <w:lang w:val="en-US"/>
                    </w:rPr>
                  </m:ctrlPr>
                </m:groupChrPr>
                <m:e/>
              </m:groupChr>
            </m:e>
          </m:box>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VPŽ</m:t>
              </m:r>
            </m:e>
            <m:sub>
              <m:r>
                <w:rPr>
                  <w:rFonts w:ascii="Cambria Math" w:hAnsi="Cambria Math" w:cs="Times New Roman"/>
                  <w:sz w:val="24"/>
                  <w:szCs w:val="24"/>
                </w:rPr>
                <m:t>s,o,k</m:t>
              </m:r>
            </m:sub>
          </m:sSub>
          <m:r>
            <w:rPr>
              <w:rFonts w:ascii="Cambria Math" w:hAnsi="Cambria Math" w:cs="Times New Roman"/>
              <w:sz w:val="24"/>
              <w:szCs w:val="24"/>
            </w:rPr>
            <m:t>=0</m:t>
          </m:r>
        </m:oMath>
      </m:oMathPara>
    </w:p>
    <w:p w:rsidR="00136A0D" w:rsidRPr="00330160" w:rsidRDefault="00136A0D" w:rsidP="00330160">
      <w:pPr>
        <w:spacing w:line="240" w:lineRule="auto"/>
        <w:jc w:val="both"/>
        <w:rPr>
          <w:rFonts w:ascii="Times New Roman" w:hAnsi="Times New Roman" w:cs="Times New Roman"/>
          <w:i/>
          <w:sz w:val="24"/>
          <w:szCs w:val="24"/>
        </w:rPr>
      </w:pPr>
    </w:p>
    <w:p w:rsidR="00136A0D" w:rsidRPr="00330160" w:rsidRDefault="00136A0D" w:rsidP="00330160">
      <w:pPr>
        <w:spacing w:line="240" w:lineRule="auto"/>
        <w:jc w:val="both"/>
        <w:rPr>
          <w:rFonts w:ascii="Times New Roman" w:hAnsi="Times New Roman" w:cs="Times New Roman"/>
          <w:sz w:val="24"/>
          <w:szCs w:val="24"/>
        </w:rPr>
      </w:pPr>
      <w:proofErr w:type="spellStart"/>
      <w:proofErr w:type="gramStart"/>
      <w:r w:rsidRPr="00330160">
        <w:rPr>
          <w:rFonts w:ascii="Times New Roman" w:hAnsi="Times New Roman" w:cs="Times New Roman"/>
          <w:sz w:val="24"/>
          <w:szCs w:val="24"/>
        </w:rPr>
        <w:t>Ak</w:t>
      </w:r>
      <w:proofErr w:type="spellEnd"/>
      <w:proofErr w:type="gramEnd"/>
      <w:r w:rsidRPr="00330160">
        <w:rPr>
          <w:rFonts w:ascii="Times New Roman" w:hAnsi="Times New Roman" w:cs="Times New Roman"/>
          <w:sz w:val="24"/>
          <w:szCs w:val="24"/>
        </w:rPr>
        <w:t xml:space="preserve"> je </w:t>
      </w:r>
      <w:proofErr w:type="spellStart"/>
      <w:r w:rsidRPr="00330160">
        <w:rPr>
          <w:rFonts w:ascii="Times New Roman" w:hAnsi="Times New Roman" w:cs="Times New Roman"/>
          <w:sz w:val="24"/>
          <w:szCs w:val="24"/>
        </w:rPr>
        <w:t>na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základe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celkového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hodnotenia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rozdelený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pre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s v </w:t>
      </w:r>
      <w:proofErr w:type="spellStart"/>
      <w:r w:rsidRPr="00330160">
        <w:rPr>
          <w:rFonts w:ascii="Times New Roman" w:hAnsi="Times New Roman" w:cs="Times New Roman"/>
          <w:sz w:val="24"/>
          <w:szCs w:val="24"/>
        </w:rPr>
        <w:t>odbore</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o</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kraji</w:t>
      </w:r>
      <w:proofErr w:type="spellEnd"/>
      <w:r w:rsidRPr="00330160">
        <w:rPr>
          <w:rFonts w:ascii="Times New Roman" w:hAnsi="Times New Roman" w:cs="Times New Roman"/>
          <w:sz w:val="24"/>
          <w:szCs w:val="24"/>
        </w:rPr>
        <w:t xml:space="preserve"> </w:t>
      </w:r>
      <w:r w:rsidRPr="00330160">
        <w:rPr>
          <w:rFonts w:ascii="Times New Roman" w:hAnsi="Times New Roman" w:cs="Times New Roman"/>
          <w:i/>
          <w:sz w:val="24"/>
          <w:szCs w:val="24"/>
        </w:rPr>
        <w:t>k</w:t>
      </w:r>
      <w:r w:rsidRPr="00330160">
        <w:rPr>
          <w:rFonts w:ascii="Times New Roman" w:hAnsi="Times New Roman" w:cs="Times New Roman"/>
          <w:sz w:val="24"/>
          <w:szCs w:val="24"/>
        </w:rPr>
        <w:t> </w:t>
      </w:r>
      <w:proofErr w:type="spellStart"/>
      <w:r w:rsidRPr="00330160">
        <w:rPr>
          <w:rFonts w:ascii="Times New Roman" w:hAnsi="Times New Roman" w:cs="Times New Roman"/>
          <w:sz w:val="24"/>
          <w:szCs w:val="24"/>
        </w:rPr>
        <w:t>vyšší</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alebo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rovný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ako</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minimálny</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v </w:t>
      </w:r>
      <w:proofErr w:type="spellStart"/>
      <w:r w:rsidRPr="00330160">
        <w:rPr>
          <w:rFonts w:ascii="Times New Roman" w:hAnsi="Times New Roman" w:cs="Times New Roman"/>
          <w:sz w:val="24"/>
          <w:szCs w:val="24"/>
        </w:rPr>
        <w:t>triede</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určený</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počet</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žiakov</w:t>
      </w:r>
      <w:proofErr w:type="spellEnd"/>
      <w:r w:rsidRPr="00330160">
        <w:rPr>
          <w:rFonts w:ascii="Times New Roman" w:hAnsi="Times New Roman" w:cs="Times New Roman"/>
          <w:sz w:val="24"/>
          <w:szCs w:val="24"/>
        </w:rPr>
        <w:t xml:space="preserve"> pre </w:t>
      </w:r>
      <w:proofErr w:type="spellStart"/>
      <w:r w:rsidRPr="00330160">
        <w:rPr>
          <w:rFonts w:ascii="Times New Roman" w:hAnsi="Times New Roman" w:cs="Times New Roman"/>
          <w:sz w:val="24"/>
          <w:szCs w:val="24"/>
        </w:rPr>
        <w:t>danú</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školu</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sa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vyráta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podľa</w:t>
      </w:r>
      <w:proofErr w:type="spellEnd"/>
      <w:r w:rsidRPr="00330160">
        <w:rPr>
          <w:rFonts w:ascii="Times New Roman" w:hAnsi="Times New Roman" w:cs="Times New Roman"/>
          <w:sz w:val="24"/>
          <w:szCs w:val="24"/>
        </w:rPr>
        <w:t xml:space="preserve"> </w:t>
      </w:r>
      <w:proofErr w:type="spellStart"/>
      <w:r w:rsidRPr="00330160">
        <w:rPr>
          <w:rFonts w:ascii="Times New Roman" w:hAnsi="Times New Roman" w:cs="Times New Roman"/>
          <w:sz w:val="24"/>
          <w:szCs w:val="24"/>
        </w:rPr>
        <w:t>vzorca</w:t>
      </w:r>
      <w:proofErr w:type="spellEnd"/>
      <w:r w:rsidRPr="00330160">
        <w:rPr>
          <w:rFonts w:ascii="Times New Roman" w:hAnsi="Times New Roman" w:cs="Times New Roman"/>
          <w:sz w:val="24"/>
          <w:szCs w:val="24"/>
        </w:rPr>
        <w:t>:</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PŽ</m:t>
              </m:r>
            </m:e>
            <m:sub>
              <m:r>
                <w:rPr>
                  <w:rFonts w:ascii="Cambria Math" w:hAnsi="Cambria Math" w:cs="Times New Roman"/>
                  <w:sz w:val="24"/>
                  <w:szCs w:val="24"/>
                </w:rPr>
                <m:t>s,o,k</m:t>
              </m:r>
            </m:sub>
          </m:sSub>
          <m:r>
            <w:rPr>
              <w:rFonts w:ascii="Cambria Math" w:eastAsiaTheme="minorEastAsia" w:hAnsi="Cambria Math" w:cs="Times New Roman"/>
              <w:sz w:val="24"/>
              <w:szCs w:val="24"/>
              <w:lang w:val="en-US"/>
            </w:rPr>
            <m:t xml:space="preserve">≥17 </m:t>
          </m:r>
          <m:box>
            <m:boxPr>
              <m:opEmu m:val="1"/>
              <m:ctrlPr>
                <w:rPr>
                  <w:rFonts w:ascii="Cambria Math" w:eastAsiaTheme="minorEastAsia" w:hAnsi="Cambria Math" w:cs="Times New Roman"/>
                  <w:i/>
                  <w:sz w:val="24"/>
                  <w:szCs w:val="24"/>
                  <w:lang w:val="en-US"/>
                </w:rPr>
              </m:ctrlPr>
            </m:boxPr>
            <m:e>
              <m:groupChr>
                <m:groupChrPr>
                  <m:chr m:val="⇒"/>
                  <m:vertJc m:val="bot"/>
                  <m:ctrlPr>
                    <w:rPr>
                      <w:rFonts w:ascii="Cambria Math" w:eastAsiaTheme="minorEastAsia" w:hAnsi="Cambria Math" w:cs="Times New Roman"/>
                      <w:i/>
                      <w:sz w:val="24"/>
                      <w:szCs w:val="24"/>
                      <w:lang w:val="en-US"/>
                    </w:rPr>
                  </m:ctrlPr>
                </m:groupChrPr>
                <m:e/>
              </m:groupChr>
            </m:e>
          </m:box>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VPŽ</m:t>
              </m:r>
            </m:e>
            <m:sub>
              <m:r>
                <w:rPr>
                  <w:rFonts w:ascii="Cambria Math" w:hAnsi="Cambria Math" w:cs="Times New Roman"/>
                  <w:sz w:val="24"/>
                  <w:szCs w:val="24"/>
                </w:rPr>
                <m:t>s,o,k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PŽ</m:t>
              </m:r>
            </m:e>
            <m:sub>
              <m:r>
                <w:rPr>
                  <w:rFonts w:ascii="Cambria Math" w:hAnsi="Cambria Math" w:cs="Times New Roman"/>
                  <w:sz w:val="24"/>
                  <w:szCs w:val="24"/>
                </w:rPr>
                <m:t>s,o,k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Zvyšok II</m:t>
              </m:r>
            </m:e>
            <m:sub>
              <m:r>
                <w:rPr>
                  <w:rFonts w:ascii="Cambria Math" w:hAnsi="Cambria Math" w:cs="Times New Roman"/>
                  <w:sz w:val="24"/>
                  <w:szCs w:val="24"/>
                </w:rPr>
                <m:t xml:space="preserve"> s,o,k</m:t>
              </m:r>
            </m:sub>
          </m:sSub>
        </m:oMath>
      </m:oMathPara>
    </w:p>
    <w:p w:rsidR="00136A0D" w:rsidRPr="00330160" w:rsidRDefault="00136A0D" w:rsidP="00330160">
      <w:pPr>
        <w:spacing w:line="240" w:lineRule="auto"/>
        <w:jc w:val="both"/>
        <w:rPr>
          <w:rFonts w:ascii="Times New Roman" w:eastAsiaTheme="minorEastAsia" w:hAnsi="Times New Roman" w:cs="Times New Roman"/>
          <w:sz w:val="24"/>
          <w:szCs w:val="24"/>
        </w:rPr>
      </w:pPr>
      <w:proofErr w:type="spellStart"/>
      <w:r w:rsidRPr="00330160">
        <w:rPr>
          <w:rFonts w:ascii="Times New Roman" w:eastAsiaTheme="minorEastAsia" w:hAnsi="Times New Roman" w:cs="Times New Roman"/>
          <w:sz w:val="24"/>
          <w:szCs w:val="24"/>
        </w:rPr>
        <w:t>Kde</w:t>
      </w:r>
      <w:proofErr w:type="spellEnd"/>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m:t>
            </m:r>
          </m:e>
          <m:sub>
            <m:r>
              <w:rPr>
                <w:rFonts w:ascii="Cambria Math" w:eastAsiaTheme="minorEastAsia" w:hAnsi="Cambria Math" w:cs="Times New Roman"/>
                <w:sz w:val="24"/>
                <w:szCs w:val="24"/>
              </w:rPr>
              <m:t>s, o,k</m:t>
            </m:r>
          </m:sub>
        </m:sSub>
        <m:r>
          <w:rPr>
            <w:rFonts w:ascii="Cambria Math" w:eastAsiaTheme="minorEastAsia" w:hAnsi="Cambria Math" w:cs="Times New Roman"/>
            <w:sz w:val="24"/>
            <w:szCs w:val="24"/>
          </w:rPr>
          <m:t xml:space="preserve"> </m:t>
        </m:r>
      </m:oMath>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počet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z </w:t>
      </w:r>
      <w:proofErr w:type="spellStart"/>
      <w:r w:rsidR="00136A0D" w:rsidRPr="00330160">
        <w:rPr>
          <w:rFonts w:ascii="Times New Roman" w:eastAsiaTheme="minorEastAsia" w:hAnsi="Times New Roman" w:cs="Times New Roman"/>
          <w:sz w:val="24"/>
          <w:szCs w:val="24"/>
        </w:rPr>
        <w:t>nerozdeleného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zvyšku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oMath>
      <w:r w:rsidR="00136A0D" w:rsidRPr="00330160">
        <w:rPr>
          <w:rFonts w:ascii="Times New Roman" w:eastAsiaTheme="minorEastAsia" w:hAnsi="Times New Roman" w:cs="Times New Roman"/>
          <w:sz w:val="24"/>
          <w:szCs w:val="24"/>
        </w:rPr>
        <w:t xml:space="preserve"> pripadajúcich danej škole </w:t>
      </w:r>
      <w:r w:rsidR="00136A0D" w:rsidRPr="00330160">
        <w:rPr>
          <w:rFonts w:ascii="Times New Roman" w:eastAsiaTheme="minorEastAsia" w:hAnsi="Times New Roman" w:cs="Times New Roman"/>
          <w:i/>
          <w:sz w:val="24"/>
          <w:szCs w:val="24"/>
        </w:rPr>
        <w:t>s</w:t>
      </w:r>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Vypočíta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sa</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ako</w:t>
      </w:r>
      <w:proofErr w:type="spellEnd"/>
      <w:r w:rsidR="00136A0D"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Zvyšok II</m:t>
              </m:r>
            </m:e>
            <m:sub>
              <m:r>
                <w:rPr>
                  <w:rFonts w:ascii="Cambria Math" w:hAnsi="Cambria Math" w:cs="Times New Roman"/>
                  <w:sz w:val="24"/>
                  <w:szCs w:val="24"/>
                </w:rPr>
                <m:t>s,o,k</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Zvyšok II</m:t>
                  </m:r>
                </m:e>
                <m:sub>
                  <m:r>
                    <w:rPr>
                      <w:rFonts w:ascii="Cambria Math" w:hAnsi="Cambria Math" w:cs="Times New Roman"/>
                      <w:sz w:val="24"/>
                      <w:szCs w:val="24"/>
                    </w:rPr>
                    <m:t>o,k</m:t>
                  </m:r>
                </m:sub>
              </m:sSub>
              <m:r>
                <w:rPr>
                  <w:rFonts w:ascii="Cambria Math" w:eastAsiaTheme="minorEastAsia"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o,k</m:t>
                  </m:r>
                </m:sub>
              </m:sSub>
            </m:den>
          </m:f>
          <m:r>
            <w:rPr>
              <w:rFonts w:ascii="Cambria Math" w:eastAsiaTheme="minorEastAsia" w:hAnsi="Cambria Math" w:cs="Times New Roman"/>
              <w:sz w:val="24"/>
              <w:szCs w:val="24"/>
            </w:rPr>
            <m:t>*(1+</m:t>
          </m:r>
          <m:sSub>
            <m:sSubPr>
              <m:ctrlPr>
                <w:rPr>
                  <w:rFonts w:ascii="Cambria Math" w:eastAsiaTheme="minorEastAsia" w:hAnsi="Cambria Math" w:cs="Times New Roman"/>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r>
                <m:rPr>
                  <m:sty m:val="p"/>
                </m:rPr>
                <w:rPr>
                  <w:rFonts w:ascii="Cambria Math" w:eastAsiaTheme="minorEastAsia" w:hAnsi="Cambria Math" w:cs="Times New Roman"/>
                  <w:sz w:val="24"/>
                  <w:szCs w:val="24"/>
                </w:rPr>
                <m:t>*STD.SKÓRE III</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m:oMathPara>
    </w:p>
    <w:p w:rsidR="00136A0D" w:rsidRPr="00330160" w:rsidRDefault="00136A0D" w:rsidP="00330160">
      <w:pPr>
        <w:spacing w:line="240" w:lineRule="auto"/>
        <w:jc w:val="both"/>
        <w:rPr>
          <w:rFonts w:ascii="Times New Roman" w:eastAsiaTheme="minorEastAsia" w:hAnsi="Times New Roman" w:cs="Times New Roman"/>
          <w:sz w:val="24"/>
          <w:szCs w:val="24"/>
        </w:rPr>
      </w:pPr>
      <w:r w:rsidRPr="00330160">
        <w:rPr>
          <w:rFonts w:ascii="Times New Roman" w:eastAsiaTheme="minorEastAsia" w:hAnsi="Times New Roman" w:cs="Times New Roman"/>
          <w:sz w:val="24"/>
          <w:szCs w:val="24"/>
        </w:rPr>
        <w:tab/>
      </w:r>
      <w:proofErr w:type="spellStart"/>
      <w:r w:rsidRPr="00330160">
        <w:rPr>
          <w:rFonts w:ascii="Times New Roman" w:eastAsiaTheme="minorEastAsia" w:hAnsi="Times New Roman" w:cs="Times New Roman"/>
          <w:sz w:val="24"/>
          <w:szCs w:val="24"/>
        </w:rPr>
        <w:t>Kde</w:t>
      </w:r>
      <w:proofErr w:type="spellEnd"/>
    </w:p>
    <w:p w:rsidR="00136A0D" w:rsidRPr="00330160" w:rsidRDefault="003A6B46" w:rsidP="00330160">
      <w:pPr>
        <w:spacing w:line="240" w:lineRule="auto"/>
        <w:ind w:left="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rozdiel medzi maximálnym počtom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a </w:t>
      </w:r>
      <w:proofErr w:type="spellStart"/>
      <w:r w:rsidR="00136A0D" w:rsidRPr="00330160">
        <w:rPr>
          <w:rFonts w:ascii="Times New Roman" w:eastAsiaTheme="minorEastAsia" w:hAnsi="Times New Roman" w:cs="Times New Roman"/>
          <w:sz w:val="24"/>
          <w:szCs w:val="24"/>
        </w:rPr>
        <w:t>sumou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rozdelených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počtov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škôl</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r w:rsidR="00136A0D"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ind w:left="708" w:firstLine="708"/>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r>
            <w:rPr>
              <w:rFonts w:ascii="Cambria Math" w:hAnsi="Cambria Math" w:cs="Times New Roman"/>
              <w:sz w:val="24"/>
              <w:szCs w:val="24"/>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s=1</m:t>
              </m:r>
            </m:sub>
            <m:sup>
              <m:r>
                <w:rPr>
                  <w:rFonts w:ascii="Cambria Math" w:eastAsiaTheme="minorEastAsia"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PŽ</m:t>
                  </m:r>
                </m:e>
                <m:sub>
                  <m:r>
                    <w:rPr>
                      <w:rFonts w:ascii="Cambria Math" w:hAnsi="Cambria Math" w:cs="Times New Roman"/>
                      <w:sz w:val="24"/>
                      <w:szCs w:val="24"/>
                    </w:rPr>
                    <m:t>s,o,k</m:t>
                  </m:r>
                </m:sub>
              </m:sSub>
            </m:e>
          </m:nary>
        </m:oMath>
      </m:oMathPara>
    </w:p>
    <w:p w:rsidR="00136A0D" w:rsidRPr="00330160" w:rsidRDefault="003A6B46" w:rsidP="00330160">
      <w:pPr>
        <w:spacing w:line="240" w:lineRule="auto"/>
        <w:ind w:left="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vážený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priemer</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relatívnych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štandardných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odchýlok</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ind w:left="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 III</m:t>
            </m:r>
          </m:e>
          <m:sub>
            <m:r>
              <w:rPr>
                <w:rFonts w:ascii="Cambria Math" w:eastAsiaTheme="minorEastAsia"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spellStart"/>
      <w:proofErr w:type="gramStart"/>
      <w:r w:rsidR="00136A0D" w:rsidRPr="00330160">
        <w:rPr>
          <w:rFonts w:ascii="Times New Roman" w:eastAsiaTheme="minorEastAsia" w:hAnsi="Times New Roman" w:cs="Times New Roman"/>
          <w:sz w:val="24"/>
          <w:szCs w:val="24"/>
        </w:rPr>
        <w:t>štandardizované</w:t>
      </w:r>
      <w:proofErr w:type="spellEnd"/>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skóre</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škôl</w:t>
      </w:r>
      <w:proofErr w:type="spellEnd"/>
      <w:r w:rsidR="00136A0D" w:rsidRPr="00330160">
        <w:rPr>
          <w:rFonts w:ascii="Times New Roman" w:eastAsiaTheme="minorEastAsia" w:hAnsi="Times New Roman" w:cs="Times New Roman"/>
          <w:sz w:val="24"/>
          <w:szCs w:val="24"/>
        </w:rPr>
        <w:t xml:space="preserve"> s  </w:t>
      </w:r>
      <w:proofErr w:type="spellStart"/>
      <w:r w:rsidR="00136A0D" w:rsidRPr="00330160">
        <w:rPr>
          <w:rFonts w:ascii="Times New Roman" w:eastAsiaTheme="minorEastAsia" w:hAnsi="Times New Roman" w:cs="Times New Roman"/>
          <w:sz w:val="24"/>
          <w:szCs w:val="24"/>
        </w:rPr>
        <w:t>rozdeleným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počtom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vyšším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alebo</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rovným</w:t>
      </w:r>
      <w:proofErr w:type="spellEnd"/>
      <w:r w:rsidR="00136A0D" w:rsidRPr="00330160">
        <w:rPr>
          <w:rFonts w:ascii="Times New Roman" w:eastAsiaTheme="minorEastAsia" w:hAnsi="Times New Roman" w:cs="Times New Roman"/>
          <w:sz w:val="24"/>
          <w:szCs w:val="24"/>
        </w:rPr>
        <w:t xml:space="preserve"> 17.</w:t>
      </w:r>
    </w:p>
    <w:p w:rsidR="00136A0D" w:rsidRPr="00330160" w:rsidRDefault="00136A0D" w:rsidP="00330160">
      <w:pPr>
        <w:spacing w:line="240" w:lineRule="auto"/>
        <w:jc w:val="both"/>
        <w:rPr>
          <w:rFonts w:ascii="Times New Roman" w:eastAsiaTheme="minorEastAsia" w:hAnsi="Times New Roman" w:cs="Times New Roman"/>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Default="002C1223"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Default="0044753E" w:rsidP="00330160">
      <w:pPr>
        <w:spacing w:line="240" w:lineRule="auto"/>
        <w:jc w:val="both"/>
        <w:rPr>
          <w:rFonts w:ascii="Times New Roman" w:eastAsiaTheme="minorEastAsia" w:hAnsi="Times New Roman" w:cs="Times New Roman"/>
          <w:b/>
          <w:sz w:val="24"/>
          <w:szCs w:val="24"/>
        </w:rPr>
      </w:pPr>
    </w:p>
    <w:p w:rsidR="0044753E" w:rsidRPr="00330160" w:rsidRDefault="0044753E"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2C1223" w:rsidRPr="00330160" w:rsidRDefault="002C1223" w:rsidP="00330160">
      <w:pPr>
        <w:spacing w:line="240" w:lineRule="auto"/>
        <w:jc w:val="both"/>
        <w:rPr>
          <w:rFonts w:ascii="Times New Roman" w:eastAsiaTheme="minorEastAsia" w:hAnsi="Times New Roman" w:cs="Times New Roman"/>
          <w:b/>
          <w:sz w:val="24"/>
          <w:szCs w:val="24"/>
        </w:rPr>
      </w:pPr>
    </w:p>
    <w:p w:rsidR="00136A0D" w:rsidRPr="00330160" w:rsidRDefault="00136A0D" w:rsidP="00330160">
      <w:pPr>
        <w:spacing w:line="240" w:lineRule="auto"/>
        <w:jc w:val="both"/>
        <w:rPr>
          <w:rFonts w:ascii="Times New Roman" w:eastAsiaTheme="minorEastAsia" w:hAnsi="Times New Roman" w:cs="Times New Roman"/>
          <w:b/>
          <w:sz w:val="24"/>
          <w:szCs w:val="24"/>
        </w:rPr>
      </w:pPr>
      <w:proofErr w:type="spellStart"/>
      <w:r w:rsidRPr="00330160">
        <w:rPr>
          <w:rFonts w:ascii="Times New Roman" w:eastAsiaTheme="minorEastAsia" w:hAnsi="Times New Roman" w:cs="Times New Roman"/>
          <w:b/>
          <w:sz w:val="24"/>
          <w:szCs w:val="24"/>
        </w:rPr>
        <w:lastRenderedPageBreak/>
        <w:t>Časť</w:t>
      </w:r>
      <w:proofErr w:type="spellEnd"/>
      <w:r w:rsidRPr="00330160">
        <w:rPr>
          <w:rFonts w:ascii="Times New Roman" w:eastAsiaTheme="minorEastAsia" w:hAnsi="Times New Roman" w:cs="Times New Roman"/>
          <w:b/>
          <w:sz w:val="24"/>
          <w:szCs w:val="24"/>
        </w:rPr>
        <w:t xml:space="preserve"> C: </w:t>
      </w:r>
      <w:proofErr w:type="spellStart"/>
      <w:r w:rsidRPr="00330160">
        <w:rPr>
          <w:rFonts w:ascii="Times New Roman" w:eastAsiaTheme="minorEastAsia" w:hAnsi="Times New Roman" w:cs="Times New Roman"/>
          <w:b/>
          <w:sz w:val="24"/>
          <w:szCs w:val="24"/>
        </w:rPr>
        <w:t>Zohľadnenie</w:t>
      </w:r>
      <w:proofErr w:type="spellEnd"/>
      <w:r w:rsidRPr="00330160">
        <w:rPr>
          <w:rFonts w:ascii="Times New Roman" w:eastAsiaTheme="minorEastAsia" w:hAnsi="Times New Roman" w:cs="Times New Roman"/>
          <w:b/>
          <w:sz w:val="24"/>
          <w:szCs w:val="24"/>
        </w:rPr>
        <w:t xml:space="preserve"> </w:t>
      </w:r>
      <w:proofErr w:type="spellStart"/>
      <w:r w:rsidRPr="00330160">
        <w:rPr>
          <w:rFonts w:ascii="Times New Roman" w:eastAsiaTheme="minorEastAsia" w:hAnsi="Times New Roman" w:cs="Times New Roman"/>
          <w:b/>
          <w:sz w:val="24"/>
          <w:szCs w:val="24"/>
        </w:rPr>
        <w:t>maximálnej</w:t>
      </w:r>
      <w:proofErr w:type="spellEnd"/>
      <w:r w:rsidRPr="00330160">
        <w:rPr>
          <w:rFonts w:ascii="Times New Roman" w:eastAsiaTheme="minorEastAsia" w:hAnsi="Times New Roman" w:cs="Times New Roman"/>
          <w:b/>
          <w:sz w:val="24"/>
          <w:szCs w:val="24"/>
        </w:rPr>
        <w:t xml:space="preserve"> </w:t>
      </w:r>
      <w:proofErr w:type="spellStart"/>
      <w:r w:rsidRPr="00330160">
        <w:rPr>
          <w:rFonts w:ascii="Times New Roman" w:eastAsiaTheme="minorEastAsia" w:hAnsi="Times New Roman" w:cs="Times New Roman"/>
          <w:b/>
          <w:sz w:val="24"/>
          <w:szCs w:val="24"/>
        </w:rPr>
        <w:t>kapacity</w:t>
      </w:r>
      <w:proofErr w:type="spellEnd"/>
      <w:r w:rsidRPr="00330160">
        <w:rPr>
          <w:rFonts w:ascii="Times New Roman" w:eastAsiaTheme="minorEastAsia" w:hAnsi="Times New Roman" w:cs="Times New Roman"/>
          <w:b/>
          <w:sz w:val="24"/>
          <w:szCs w:val="24"/>
        </w:rPr>
        <w:t xml:space="preserve"> </w:t>
      </w:r>
      <w:proofErr w:type="spellStart"/>
      <w:r w:rsidRPr="00330160">
        <w:rPr>
          <w:rFonts w:ascii="Times New Roman" w:eastAsiaTheme="minorEastAsia" w:hAnsi="Times New Roman" w:cs="Times New Roman"/>
          <w:b/>
          <w:sz w:val="24"/>
          <w:szCs w:val="24"/>
        </w:rPr>
        <w:t>školy</w:t>
      </w:r>
      <w:proofErr w:type="spellEnd"/>
    </w:p>
    <w:p w:rsidR="00136A0D" w:rsidRPr="00330160" w:rsidRDefault="00136A0D" w:rsidP="00330160">
      <w:pPr>
        <w:spacing w:line="240" w:lineRule="auto"/>
        <w:jc w:val="both"/>
        <w:rPr>
          <w:rFonts w:ascii="Times New Roman" w:eastAsiaTheme="minorEastAsia" w:hAnsi="Times New Roman" w:cs="Times New Roman"/>
          <w:sz w:val="24"/>
          <w:szCs w:val="24"/>
        </w:rPr>
      </w:pPr>
      <w:r w:rsidRPr="00330160">
        <w:rPr>
          <w:rFonts w:ascii="Times New Roman" w:eastAsiaTheme="minorEastAsia" w:hAnsi="Times New Roman" w:cs="Times New Roman"/>
          <w:sz w:val="24"/>
          <w:szCs w:val="24"/>
        </w:rPr>
        <w:t>V </w:t>
      </w:r>
      <w:proofErr w:type="spellStart"/>
      <w:r w:rsidRPr="00330160">
        <w:rPr>
          <w:rFonts w:ascii="Times New Roman" w:eastAsiaTheme="minorEastAsia" w:hAnsi="Times New Roman" w:cs="Times New Roman"/>
          <w:sz w:val="24"/>
          <w:szCs w:val="24"/>
        </w:rPr>
        <w:t>prípade</w:t>
      </w:r>
      <w:proofErr w:type="spellEnd"/>
      <w:r w:rsidRPr="00330160">
        <w:rPr>
          <w:rFonts w:ascii="Times New Roman" w:eastAsiaTheme="minorEastAsia" w:hAnsi="Times New Roman" w:cs="Times New Roman"/>
          <w:sz w:val="24"/>
          <w:szCs w:val="24"/>
        </w:rPr>
        <w:t xml:space="preserve"> </w:t>
      </w:r>
      <w:proofErr w:type="spellStart"/>
      <w:proofErr w:type="gramStart"/>
      <w:r w:rsidRPr="00330160">
        <w:rPr>
          <w:rFonts w:ascii="Times New Roman" w:eastAsiaTheme="minorEastAsia" w:hAnsi="Times New Roman" w:cs="Times New Roman"/>
          <w:sz w:val="24"/>
          <w:szCs w:val="24"/>
        </w:rPr>
        <w:t>ak</w:t>
      </w:r>
      <w:proofErr w:type="spellEnd"/>
      <w:proofErr w:type="gramEnd"/>
      <w:r w:rsidRPr="00330160">
        <w:rPr>
          <w:rFonts w:ascii="Times New Roman" w:eastAsiaTheme="minorEastAsia" w:hAnsi="Times New Roman" w:cs="Times New Roman"/>
          <w:sz w:val="24"/>
          <w:szCs w:val="24"/>
        </w:rPr>
        <w:t xml:space="preserve"> je </w:t>
      </w:r>
      <w:proofErr w:type="spellStart"/>
      <w:r w:rsidRPr="00330160">
        <w:rPr>
          <w:rFonts w:ascii="Times New Roman" w:eastAsiaTheme="minorEastAsia" w:hAnsi="Times New Roman" w:cs="Times New Roman"/>
          <w:sz w:val="24"/>
          <w:szCs w:val="24"/>
        </w:rPr>
        <w:t>výsledný</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počet</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žiakov</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školy</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vyšší</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ako</w:t>
      </w:r>
      <w:proofErr w:type="spellEnd"/>
      <w:r w:rsidRPr="00330160">
        <w:rPr>
          <w:rFonts w:ascii="Times New Roman" w:eastAsiaTheme="minorEastAsia" w:hAnsi="Times New Roman" w:cs="Times New Roman"/>
          <w:sz w:val="24"/>
          <w:szCs w:val="24"/>
        </w:rPr>
        <w:t xml:space="preserve"> je </w:t>
      </w:r>
      <w:proofErr w:type="spellStart"/>
      <w:r w:rsidRPr="00330160">
        <w:rPr>
          <w:rFonts w:ascii="Times New Roman" w:eastAsiaTheme="minorEastAsia" w:hAnsi="Times New Roman" w:cs="Times New Roman"/>
          <w:sz w:val="24"/>
          <w:szCs w:val="24"/>
        </w:rPr>
        <w:t>maximálna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kapacita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školy</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rozdeľuje</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sa</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rozdiel</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medzi</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výsledným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počtom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žiakov</w:t>
      </w:r>
      <w:proofErr w:type="spellEnd"/>
      <w:r w:rsidRPr="00330160">
        <w:rPr>
          <w:rFonts w:ascii="Times New Roman" w:eastAsiaTheme="minorEastAsia" w:hAnsi="Times New Roman" w:cs="Times New Roman"/>
          <w:sz w:val="24"/>
          <w:szCs w:val="24"/>
        </w:rPr>
        <w:t xml:space="preserve"> a </w:t>
      </w:r>
      <w:proofErr w:type="spellStart"/>
      <w:r w:rsidRPr="00330160">
        <w:rPr>
          <w:rFonts w:ascii="Times New Roman" w:eastAsiaTheme="minorEastAsia" w:hAnsi="Times New Roman" w:cs="Times New Roman"/>
          <w:sz w:val="24"/>
          <w:szCs w:val="24"/>
        </w:rPr>
        <w:t>maximálnou</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kapacitou</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školy</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medzi</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zvyšné</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školy</w:t>
      </w:r>
      <w:proofErr w:type="spellEnd"/>
      <w:r w:rsidRPr="00330160">
        <w:rPr>
          <w:rFonts w:ascii="Times New Roman" w:eastAsiaTheme="minorEastAsia" w:hAnsi="Times New Roman" w:cs="Times New Roman"/>
          <w:sz w:val="24"/>
          <w:szCs w:val="24"/>
        </w:rPr>
        <w:t xml:space="preserve"> s </w:t>
      </w:r>
      <w:proofErr w:type="spellStart"/>
      <w:r w:rsidRPr="00330160">
        <w:rPr>
          <w:rFonts w:ascii="Times New Roman" w:eastAsiaTheme="minorEastAsia" w:hAnsi="Times New Roman" w:cs="Times New Roman"/>
          <w:sz w:val="24"/>
          <w:szCs w:val="24"/>
        </w:rPr>
        <w:t>nenulovým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výsledným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počtom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žiakov</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nasledovným</w:t>
      </w:r>
      <w:proofErr w:type="spellEnd"/>
      <w:r w:rsidRPr="00330160">
        <w:rPr>
          <w:rFonts w:ascii="Times New Roman" w:eastAsiaTheme="minorEastAsia" w:hAnsi="Times New Roman" w:cs="Times New Roman"/>
          <w:sz w:val="24"/>
          <w:szCs w:val="24"/>
        </w:rPr>
        <w:t xml:space="preserve"> </w:t>
      </w:r>
      <w:proofErr w:type="spellStart"/>
      <w:r w:rsidRPr="00330160">
        <w:rPr>
          <w:rFonts w:ascii="Times New Roman" w:eastAsiaTheme="minorEastAsia" w:hAnsi="Times New Roman" w:cs="Times New Roman"/>
          <w:sz w:val="24"/>
          <w:szCs w:val="24"/>
        </w:rPr>
        <w:t>spôsobom</w:t>
      </w:r>
      <w:proofErr w:type="spellEnd"/>
      <w:r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jc w:val="both"/>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s=1</m:t>
              </m:r>
            </m:sub>
            <m:sup>
              <m:r>
                <w:rPr>
                  <w:rFonts w:ascii="Cambria Math" w:eastAsiaTheme="minorEastAsia"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MKS</m:t>
                  </m:r>
                </m:e>
                <m:sub>
                  <m:r>
                    <w:rPr>
                      <w:rFonts w:ascii="Cambria Math" w:hAnsi="Cambria Math" w:cs="Times New Roman"/>
                      <w:sz w:val="24"/>
                      <w:szCs w:val="24"/>
                    </w:rPr>
                    <m:t>s, o,k</m:t>
                  </m:r>
                </m:sub>
              </m:sSub>
            </m:e>
          </m:nary>
          <m:r>
            <w:rPr>
              <w:rFonts w:ascii="Cambria Math" w:eastAsiaTheme="minorEastAsia" w:hAnsi="Cambria Math" w:cs="Times New Roman"/>
              <w:sz w:val="24"/>
              <w:szCs w:val="24"/>
              <w:lang w:val="en-US"/>
            </w:rPr>
            <m:t xml:space="preserve">&lt; </m:t>
          </m:r>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box>
            <m:boxPr>
              <m:opEmu m:val="1"/>
              <m:ctrlPr>
                <w:rPr>
                  <w:rFonts w:ascii="Cambria Math" w:eastAsiaTheme="minorEastAsia" w:hAnsi="Cambria Math" w:cs="Times New Roman"/>
                  <w:i/>
                  <w:sz w:val="24"/>
                  <w:szCs w:val="24"/>
                </w:rPr>
              </m:ctrlPr>
            </m:boxPr>
            <m:e>
              <m:groupChr>
                <m:groupChrPr>
                  <m:chr m:val="⇒"/>
                  <m:vertJc m:val="bot"/>
                  <m:ctrlPr>
                    <w:rPr>
                      <w:rFonts w:ascii="Cambria Math" w:eastAsiaTheme="minorEastAsia" w:hAnsi="Cambria Math" w:cs="Times New Roman"/>
                      <w:i/>
                      <w:sz w:val="24"/>
                      <w:szCs w:val="24"/>
                    </w:rPr>
                  </m:ctrlPr>
                </m:groupChrPr>
                <m:e/>
              </m:groupChr>
            </m:e>
          </m:box>
          <m:sSub>
            <m:sSubPr>
              <m:ctrlPr>
                <w:rPr>
                  <w:rFonts w:ascii="Cambria Math" w:hAnsi="Cambria Math" w:cs="Times New Roman"/>
                  <w:i/>
                  <w:sz w:val="24"/>
                  <w:szCs w:val="24"/>
                </w:rPr>
              </m:ctrlPr>
            </m:sSubPr>
            <m:e>
              <m:r>
                <w:rPr>
                  <w:rFonts w:ascii="Cambria Math" w:hAnsi="Cambria Math" w:cs="Times New Roman"/>
                  <w:sz w:val="24"/>
                  <w:szCs w:val="24"/>
                </w:rPr>
                <m:t>VPŽ II</m:t>
              </m:r>
            </m:e>
            <m:sub>
              <m:r>
                <w:rPr>
                  <w:rFonts w:ascii="Cambria Math" w:hAnsi="Cambria Math" w:cs="Times New Roman"/>
                  <w:sz w:val="24"/>
                  <w:szCs w:val="24"/>
                </w:rPr>
                <m:t>s,o,k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VPŽ I</m:t>
              </m:r>
            </m:e>
            <m:sub>
              <m:r>
                <w:rPr>
                  <w:rFonts w:ascii="Cambria Math" w:hAnsi="Cambria Math" w:cs="Times New Roman"/>
                  <w:sz w:val="24"/>
                  <w:szCs w:val="24"/>
                </w:rPr>
                <m:t>s,o,k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Zvyšok III</m:t>
              </m:r>
            </m:e>
            <m:sub>
              <m:r>
                <w:rPr>
                  <w:rFonts w:ascii="Cambria Math" w:hAnsi="Cambria Math" w:cs="Times New Roman"/>
                  <w:sz w:val="24"/>
                  <w:szCs w:val="24"/>
                </w:rPr>
                <m:t>s,o,k</m:t>
              </m:r>
            </m:sub>
          </m:sSub>
        </m:oMath>
      </m:oMathPara>
    </w:p>
    <w:p w:rsidR="00136A0D" w:rsidRPr="00330160" w:rsidRDefault="003A6B46" w:rsidP="00330160">
      <w:pPr>
        <w:spacing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III</m:t>
            </m:r>
          </m:e>
          <m:sub>
            <m:r>
              <w:rPr>
                <w:rFonts w:ascii="Cambria Math" w:eastAsiaTheme="minorEastAsia" w:hAnsi="Cambria Math" w:cs="Times New Roman"/>
                <w:sz w:val="24"/>
                <w:szCs w:val="24"/>
              </w:rPr>
              <m:t>s, o,k</m:t>
            </m:r>
          </m:sub>
        </m:sSub>
        <m:r>
          <w:rPr>
            <w:rFonts w:ascii="Cambria Math" w:eastAsiaTheme="minorEastAsia" w:hAnsi="Cambria Math" w:cs="Times New Roman"/>
            <w:sz w:val="24"/>
            <w:szCs w:val="24"/>
          </w:rPr>
          <m:t xml:space="preserve"> </m:t>
        </m:r>
      </m:oMath>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počet žiakov z nerozdeleného zvyšku žiakov pripadajúcich danej škole. Vypočíta </w:t>
      </w:r>
      <w:proofErr w:type="gramStart"/>
      <w:r w:rsidR="00136A0D" w:rsidRPr="00330160">
        <w:rPr>
          <w:rFonts w:ascii="Times New Roman" w:eastAsiaTheme="minorEastAsia" w:hAnsi="Times New Roman" w:cs="Times New Roman"/>
          <w:sz w:val="24"/>
          <w:szCs w:val="24"/>
        </w:rPr>
        <w:t>sa</w:t>
      </w:r>
      <w:proofErr w:type="gramEnd"/>
      <w:r w:rsidR="00136A0D" w:rsidRPr="00330160">
        <w:rPr>
          <w:rFonts w:ascii="Times New Roman" w:eastAsiaTheme="minorEastAsia" w:hAnsi="Times New Roman" w:cs="Times New Roman"/>
          <w:sz w:val="24"/>
          <w:szCs w:val="24"/>
        </w:rPr>
        <w:t xml:space="preserve"> ako:</w:t>
      </w:r>
    </w:p>
    <w:p w:rsidR="00136A0D" w:rsidRPr="00330160" w:rsidRDefault="003A6B46" w:rsidP="00330160">
      <w:pPr>
        <w:spacing w:line="240" w:lineRule="auto"/>
        <w:ind w:left="708" w:firstLine="708"/>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Zvyšok III</m:t>
              </m:r>
            </m:e>
            <m:sub>
              <m:r>
                <w:rPr>
                  <w:rFonts w:ascii="Cambria Math" w:hAnsi="Cambria Math" w:cs="Times New Roman"/>
                  <w:sz w:val="24"/>
                  <w:szCs w:val="24"/>
                </w:rPr>
                <m:t>s,o,k</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Zvyšok III</m:t>
                  </m:r>
                </m:e>
                <m:sub>
                  <m:r>
                    <w:rPr>
                      <w:rFonts w:ascii="Cambria Math" w:hAnsi="Cambria Math" w:cs="Times New Roman"/>
                      <w:sz w:val="24"/>
                      <w:szCs w:val="24"/>
                    </w:rPr>
                    <m:t>o,k</m:t>
                  </m:r>
                </m:sub>
              </m:sSub>
              <m:r>
                <w:rPr>
                  <w:rFonts w:ascii="Cambria Math" w:eastAsiaTheme="minorEastAsia"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o,k</m:t>
                  </m:r>
                </m:sub>
              </m:sSub>
            </m:den>
          </m:f>
          <m:r>
            <w:rPr>
              <w:rFonts w:ascii="Cambria Math" w:eastAsiaTheme="minorEastAsia" w:hAnsi="Cambria Math" w:cs="Times New Roman"/>
              <w:sz w:val="24"/>
              <w:szCs w:val="24"/>
            </w:rPr>
            <m:t>*(1+</m:t>
          </m:r>
          <m:sSub>
            <m:sSubPr>
              <m:ctrlPr>
                <w:rPr>
                  <w:rFonts w:ascii="Cambria Math" w:eastAsiaTheme="minorEastAsia" w:hAnsi="Cambria Math" w:cs="Times New Roman"/>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r>
                <m:rPr>
                  <m:sty m:val="p"/>
                </m:rPr>
                <w:rPr>
                  <w:rFonts w:ascii="Cambria Math" w:eastAsiaTheme="minorEastAsia" w:hAnsi="Cambria Math" w:cs="Times New Roman"/>
                  <w:sz w:val="24"/>
                  <w:szCs w:val="24"/>
                </w:rPr>
                <m:t>*STD.SKÓRE IV</m:t>
              </m:r>
            </m:e>
            <m:sub>
              <m:r>
                <w:rPr>
                  <w:rFonts w:ascii="Cambria Math" w:eastAsiaTheme="minorEastAsia" w:hAnsi="Cambria Math" w:cs="Times New Roman"/>
                  <w:sz w:val="24"/>
                  <w:szCs w:val="24"/>
                </w:rPr>
                <m:t>s,o,k</m:t>
              </m:r>
            </m:sub>
          </m:sSub>
          <m:r>
            <w:rPr>
              <w:rFonts w:ascii="Cambria Math" w:eastAsiaTheme="minorEastAsia" w:hAnsi="Cambria Math" w:cs="Times New Roman"/>
              <w:sz w:val="24"/>
              <w:szCs w:val="24"/>
            </w:rPr>
            <m:t>)</m:t>
          </m:r>
        </m:oMath>
      </m:oMathPara>
    </w:p>
    <w:p w:rsidR="00136A0D" w:rsidRPr="00330160" w:rsidRDefault="003A6B46" w:rsidP="00330160">
      <w:pPr>
        <w:spacing w:line="240" w:lineRule="auto"/>
        <w:ind w:left="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III</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rozdiel medzi maximálnym </w:t>
      </w:r>
      <w:proofErr w:type="spellStart"/>
      <w:r w:rsidR="00136A0D" w:rsidRPr="00330160">
        <w:rPr>
          <w:rFonts w:ascii="Times New Roman" w:eastAsiaTheme="minorEastAsia" w:hAnsi="Times New Roman" w:cs="Times New Roman"/>
          <w:sz w:val="24"/>
          <w:szCs w:val="24"/>
        </w:rPr>
        <w:t>počtom</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žiakov</w:t>
      </w:r>
      <w:proofErr w:type="spellEnd"/>
      <w:r w:rsidR="00136A0D" w:rsidRPr="00330160">
        <w:rPr>
          <w:rFonts w:ascii="Times New Roman" w:eastAsiaTheme="minorEastAsia" w:hAnsi="Times New Roman" w:cs="Times New Roman"/>
          <w:sz w:val="24"/>
          <w:szCs w:val="24"/>
        </w:rPr>
        <w:t xml:space="preserve"> a </w:t>
      </w:r>
      <w:proofErr w:type="spellStart"/>
      <w:r w:rsidR="00136A0D" w:rsidRPr="00330160">
        <w:rPr>
          <w:rFonts w:ascii="Times New Roman" w:eastAsiaTheme="minorEastAsia" w:hAnsi="Times New Roman" w:cs="Times New Roman"/>
          <w:sz w:val="24"/>
          <w:szCs w:val="24"/>
        </w:rPr>
        <w:t>sumou</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maximálnych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kapacít</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škôl</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i/>
          <w:sz w:val="24"/>
          <w:szCs w:val="24"/>
        </w:rPr>
        <w:t xml:space="preserve"> 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k</w:t>
      </w:r>
      <w:r w:rsidR="00136A0D" w:rsidRPr="00330160">
        <w:rPr>
          <w:rFonts w:ascii="Times New Roman" w:eastAsiaTheme="minorEastAsia" w:hAnsi="Times New Roman" w:cs="Times New Roman"/>
          <w:sz w:val="24"/>
          <w:szCs w:val="24"/>
        </w:rPr>
        <w:t xml:space="preserve">: </w:t>
      </w:r>
    </w:p>
    <w:p w:rsidR="00136A0D" w:rsidRPr="00330160" w:rsidRDefault="003A6B46" w:rsidP="00330160">
      <w:pPr>
        <w:spacing w:line="240" w:lineRule="auto"/>
        <w:ind w:left="1416" w:firstLine="708"/>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Zvyšok III</m:t>
              </m:r>
            </m:e>
            <m:sub>
              <m:r>
                <w:rPr>
                  <w:rFonts w:ascii="Cambria Math" w:eastAsiaTheme="minorEastAsia" w:hAnsi="Cambria Math" w:cs="Times New Roman"/>
                  <w:sz w:val="24"/>
                  <w:szCs w:val="24"/>
                </w:rPr>
                <m:t>o,k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MPŽ</m:t>
              </m:r>
            </m:e>
            <m:sub>
              <m:r>
                <w:rPr>
                  <w:rFonts w:ascii="Cambria Math" w:eastAsiaTheme="minorEastAsia" w:hAnsi="Cambria Math" w:cs="Times New Roman"/>
                  <w:sz w:val="24"/>
                  <w:szCs w:val="24"/>
                </w:rPr>
                <m:t>o,k</m:t>
              </m:r>
            </m:sub>
          </m:sSub>
          <m:r>
            <w:rPr>
              <w:rFonts w:ascii="Cambria Math" w:hAnsi="Cambria Math" w:cs="Times New Roman"/>
              <w:sz w:val="24"/>
              <w:szCs w:val="24"/>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s=1</m:t>
              </m:r>
            </m:sub>
            <m:sup>
              <m:r>
                <w:rPr>
                  <w:rFonts w:ascii="Cambria Math" w:eastAsiaTheme="minorEastAsia"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PŽ</m:t>
                  </m:r>
                </m:e>
                <m:sub>
                  <m:r>
                    <w:rPr>
                      <w:rFonts w:ascii="Cambria Math" w:hAnsi="Cambria Math" w:cs="Times New Roman"/>
                      <w:sz w:val="24"/>
                      <w:szCs w:val="24"/>
                    </w:rPr>
                    <m:t>s,o,k</m:t>
                  </m:r>
                </m:sub>
              </m:sSub>
            </m:e>
          </m:nary>
        </m:oMath>
      </m:oMathPara>
    </w:p>
    <w:p w:rsidR="00136A0D" w:rsidRPr="00330160" w:rsidRDefault="003A6B46" w:rsidP="00330160">
      <w:pPr>
        <w:spacing w:line="240" w:lineRule="auto"/>
        <w:ind w:left="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ACV</m:t>
            </m:r>
          </m:e>
          <m:sub>
            <m:r>
              <w:rPr>
                <w:rFonts w:ascii="Cambria Math" w:eastAsiaTheme="minorEastAsia" w:hAnsi="Cambria Math" w:cs="Times New Roman"/>
                <w:sz w:val="24"/>
                <w:szCs w:val="24"/>
              </w:rPr>
              <m:t>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vážený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priemer</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relatívnych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štandardný</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odchýlok</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všetkých</w:t>
      </w:r>
      <w:proofErr w:type="spellEnd"/>
      <w:r w:rsidR="00136A0D" w:rsidRPr="00330160">
        <w:rPr>
          <w:rFonts w:ascii="Times New Roman" w:eastAsiaTheme="minorEastAsia" w:hAnsi="Times New Roman" w:cs="Times New Roman"/>
          <w:sz w:val="24"/>
          <w:szCs w:val="24"/>
        </w:rPr>
        <w:t xml:space="preserve"> </w:t>
      </w:r>
      <w:proofErr w:type="spellStart"/>
      <w:r w:rsidR="00136A0D" w:rsidRPr="00330160">
        <w:rPr>
          <w:rFonts w:ascii="Times New Roman" w:eastAsiaTheme="minorEastAsia" w:hAnsi="Times New Roman" w:cs="Times New Roman"/>
          <w:sz w:val="24"/>
          <w:szCs w:val="24"/>
        </w:rPr>
        <w:t>kritérií</w:t>
      </w:r>
      <w:proofErr w:type="spellEnd"/>
      <w:r w:rsidR="00136A0D" w:rsidRPr="00330160">
        <w:rPr>
          <w:rFonts w:ascii="Times New Roman" w:eastAsiaTheme="minorEastAsia" w:hAnsi="Times New Roman" w:cs="Times New Roman"/>
          <w:sz w:val="24"/>
          <w:szCs w:val="24"/>
        </w:rPr>
        <w:t xml:space="preserve"> v </w:t>
      </w:r>
      <w:proofErr w:type="spellStart"/>
      <w:r w:rsidR="00136A0D" w:rsidRPr="00330160">
        <w:rPr>
          <w:rFonts w:ascii="Times New Roman" w:eastAsiaTheme="minorEastAsia" w:hAnsi="Times New Roman" w:cs="Times New Roman"/>
          <w:sz w:val="24"/>
          <w:szCs w:val="24"/>
        </w:rPr>
        <w:t>odbore</w:t>
      </w:r>
      <w:proofErr w:type="spellEnd"/>
      <w:r w:rsidR="00136A0D" w:rsidRPr="00330160">
        <w:rPr>
          <w:rFonts w:ascii="Times New Roman" w:eastAsiaTheme="minorEastAsia" w:hAnsi="Times New Roman" w:cs="Times New Roman"/>
          <w:sz w:val="24"/>
          <w:szCs w:val="24"/>
        </w:rPr>
        <w:t xml:space="preserve"> </w:t>
      </w:r>
      <w:r w:rsidR="00136A0D" w:rsidRPr="00330160">
        <w:rPr>
          <w:rFonts w:ascii="Times New Roman" w:eastAsiaTheme="minorEastAsia" w:hAnsi="Times New Roman" w:cs="Times New Roman"/>
          <w:i/>
          <w:sz w:val="24"/>
          <w:szCs w:val="24"/>
        </w:rPr>
        <w:t>o</w:t>
      </w:r>
      <w:r w:rsidR="00136A0D" w:rsidRPr="00330160">
        <w:rPr>
          <w:rFonts w:ascii="Times New Roman" w:eastAsiaTheme="minorEastAsia" w:hAnsi="Times New Roman" w:cs="Times New Roman"/>
          <w:sz w:val="24"/>
          <w:szCs w:val="24"/>
        </w:rPr>
        <w:t> a </w:t>
      </w:r>
      <w:proofErr w:type="spellStart"/>
      <w:r w:rsidR="00136A0D" w:rsidRPr="00330160">
        <w:rPr>
          <w:rFonts w:ascii="Times New Roman" w:eastAsiaTheme="minorEastAsia" w:hAnsi="Times New Roman" w:cs="Times New Roman"/>
          <w:sz w:val="24"/>
          <w:szCs w:val="24"/>
        </w:rPr>
        <w:t>kraji</w:t>
      </w:r>
      <w:proofErr w:type="spellEnd"/>
      <w:r w:rsidR="00136A0D" w:rsidRPr="00330160">
        <w:rPr>
          <w:rFonts w:ascii="Times New Roman" w:eastAsiaTheme="minorEastAsia" w:hAnsi="Times New Roman" w:cs="Times New Roman"/>
          <w:sz w:val="24"/>
          <w:szCs w:val="24"/>
        </w:rPr>
        <w:t> </w:t>
      </w:r>
      <w:r w:rsidR="00136A0D" w:rsidRPr="00330160">
        <w:rPr>
          <w:rFonts w:ascii="Times New Roman" w:eastAsiaTheme="minorEastAsia" w:hAnsi="Times New Roman" w:cs="Times New Roman"/>
          <w:i/>
          <w:sz w:val="24"/>
          <w:szCs w:val="24"/>
        </w:rPr>
        <w:t>k</w:t>
      </w:r>
    </w:p>
    <w:p w:rsidR="00136A0D" w:rsidRPr="00330160" w:rsidRDefault="003A6B46" w:rsidP="00330160">
      <w:pPr>
        <w:spacing w:line="240" w:lineRule="auto"/>
        <w:ind w:left="141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STD.SKÓRE IV</m:t>
            </m:r>
          </m:e>
          <m:sub>
            <m:r>
              <w:rPr>
                <w:rFonts w:ascii="Cambria Math" w:eastAsiaTheme="minorEastAsia" w:hAnsi="Cambria Math" w:cs="Times New Roman"/>
                <w:sz w:val="24"/>
                <w:szCs w:val="24"/>
              </w:rPr>
              <m:t>s,o,k</m:t>
            </m:r>
          </m:sub>
        </m:sSub>
      </m:oMath>
      <w:r w:rsidR="00136A0D" w:rsidRPr="00330160">
        <w:rPr>
          <w:rFonts w:ascii="Times New Roman" w:eastAsiaTheme="minorEastAsia" w:hAnsi="Times New Roman" w:cs="Times New Roman"/>
          <w:sz w:val="24"/>
          <w:szCs w:val="24"/>
        </w:rPr>
        <w:t xml:space="preserve"> </w:t>
      </w:r>
      <w:proofErr w:type="gramStart"/>
      <w:r w:rsidR="00136A0D" w:rsidRPr="00330160">
        <w:rPr>
          <w:rFonts w:ascii="Times New Roman" w:eastAsiaTheme="minorEastAsia" w:hAnsi="Times New Roman" w:cs="Times New Roman"/>
          <w:sz w:val="24"/>
          <w:szCs w:val="24"/>
        </w:rPr>
        <w:t>je</w:t>
      </w:r>
      <w:proofErr w:type="gramEnd"/>
      <w:r w:rsidR="00136A0D" w:rsidRPr="00330160">
        <w:rPr>
          <w:rFonts w:ascii="Times New Roman" w:eastAsiaTheme="minorEastAsia" w:hAnsi="Times New Roman" w:cs="Times New Roman"/>
          <w:sz w:val="24"/>
          <w:szCs w:val="24"/>
        </w:rPr>
        <w:t xml:space="preserve"> štandardizované skóre škôl s nenulovou hodnotou rozdeleného počtu žiakov a voľnou kapacitou pre rozdelenie zvyšku vyšším alebo rovným 17. </w:t>
      </w:r>
      <w:proofErr w:type="spellStart"/>
      <w:r w:rsidR="00136A0D" w:rsidRPr="00330160">
        <w:rPr>
          <w:rFonts w:ascii="Times New Roman" w:hAnsi="Times New Roman" w:cs="Times New Roman"/>
          <w:sz w:val="24"/>
          <w:szCs w:val="24"/>
        </w:rPr>
        <w:t>Štandardizujeme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tak</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že</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výsledný</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ukazovateľ</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má</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priemer</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rovný</w:t>
      </w:r>
      <w:proofErr w:type="spellEnd"/>
      <w:r w:rsidR="00136A0D" w:rsidRPr="00330160">
        <w:rPr>
          <w:rFonts w:ascii="Times New Roman" w:hAnsi="Times New Roman" w:cs="Times New Roman"/>
          <w:sz w:val="24"/>
          <w:szCs w:val="24"/>
        </w:rPr>
        <w:t xml:space="preserve"> 0 a </w:t>
      </w:r>
      <w:proofErr w:type="spellStart"/>
      <w:r w:rsidR="00136A0D" w:rsidRPr="00330160">
        <w:rPr>
          <w:rFonts w:ascii="Times New Roman" w:hAnsi="Times New Roman" w:cs="Times New Roman"/>
          <w:sz w:val="24"/>
          <w:szCs w:val="24"/>
        </w:rPr>
        <w:t>štandardnú</w:t>
      </w:r>
      <w:proofErr w:type="spellEnd"/>
      <w:r w:rsidR="00136A0D" w:rsidRPr="00330160">
        <w:rPr>
          <w:rFonts w:ascii="Times New Roman" w:hAnsi="Times New Roman" w:cs="Times New Roman"/>
          <w:sz w:val="24"/>
          <w:szCs w:val="24"/>
        </w:rPr>
        <w:t xml:space="preserve"> </w:t>
      </w:r>
      <w:proofErr w:type="spellStart"/>
      <w:r w:rsidR="00136A0D" w:rsidRPr="00330160">
        <w:rPr>
          <w:rFonts w:ascii="Times New Roman" w:hAnsi="Times New Roman" w:cs="Times New Roman"/>
          <w:sz w:val="24"/>
          <w:szCs w:val="24"/>
        </w:rPr>
        <w:t>odchýlku</w:t>
      </w:r>
      <w:proofErr w:type="spellEnd"/>
      <w:r w:rsidR="00136A0D" w:rsidRPr="00330160">
        <w:rPr>
          <w:rFonts w:ascii="Times New Roman" w:hAnsi="Times New Roman" w:cs="Times New Roman"/>
          <w:sz w:val="24"/>
          <w:szCs w:val="24"/>
        </w:rPr>
        <w:t xml:space="preserve"> 1.</w:t>
      </w: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pPr>
    </w:p>
    <w:p w:rsidR="00136A0D" w:rsidRPr="00330160" w:rsidRDefault="00136A0D" w:rsidP="00330160">
      <w:pPr>
        <w:spacing w:after="0" w:line="240" w:lineRule="auto"/>
        <w:jc w:val="both"/>
        <w:rPr>
          <w:rFonts w:ascii="Times New Roman" w:hAnsi="Times New Roman" w:cs="Times New Roman"/>
          <w:sz w:val="24"/>
          <w:szCs w:val="24"/>
          <w:lang w:val="sk-SK"/>
        </w:rPr>
        <w:sectPr w:rsidR="00136A0D" w:rsidRPr="00330160" w:rsidSect="00EE4D59">
          <w:pgSz w:w="11906" w:h="16838"/>
          <w:pgMar w:top="1440" w:right="1440" w:bottom="1440" w:left="1440" w:header="708" w:footer="708" w:gutter="0"/>
          <w:cols w:space="708"/>
          <w:docGrid w:linePitch="360"/>
        </w:sectPr>
      </w:pPr>
    </w:p>
    <w:p w:rsidR="00412145" w:rsidRPr="00330160" w:rsidRDefault="00412145" w:rsidP="00330160">
      <w:pPr>
        <w:spacing w:line="240" w:lineRule="auto"/>
        <w:jc w:val="right"/>
        <w:rPr>
          <w:rFonts w:ascii="Times New Roman" w:hAnsi="Times New Roman" w:cs="Times New Roman"/>
          <w:b/>
          <w:bCs/>
          <w:color w:val="494949"/>
          <w:sz w:val="24"/>
          <w:szCs w:val="24"/>
          <w:shd w:val="clear" w:color="auto" w:fill="FFFFFF"/>
        </w:rPr>
      </w:pPr>
      <w:r w:rsidRPr="00330160">
        <w:rPr>
          <w:rFonts w:ascii="Times New Roman" w:hAnsi="Times New Roman" w:cs="Times New Roman"/>
          <w:b/>
          <w:bCs/>
          <w:color w:val="494949"/>
          <w:sz w:val="24"/>
          <w:szCs w:val="24"/>
          <w:shd w:val="clear" w:color="auto" w:fill="FFFFFF"/>
          <w:lang w:val="sk-SK"/>
        </w:rPr>
        <w:lastRenderedPageBreak/>
        <w:t xml:space="preserve">Príloha č. </w:t>
      </w:r>
      <w:r w:rsidR="00136A0D" w:rsidRPr="00330160">
        <w:rPr>
          <w:rFonts w:ascii="Times New Roman" w:hAnsi="Times New Roman" w:cs="Times New Roman"/>
          <w:b/>
          <w:bCs/>
          <w:color w:val="494949"/>
          <w:sz w:val="24"/>
          <w:szCs w:val="24"/>
          <w:shd w:val="clear" w:color="auto" w:fill="FFFFFF"/>
          <w:lang w:val="sk-SK"/>
        </w:rPr>
        <w:t>2</w:t>
      </w:r>
      <w:r w:rsidRPr="00330160">
        <w:rPr>
          <w:rFonts w:ascii="Times New Roman" w:hAnsi="Times New Roman" w:cs="Times New Roman"/>
          <w:b/>
          <w:bCs/>
          <w:color w:val="494949"/>
          <w:sz w:val="24"/>
          <w:szCs w:val="24"/>
          <w:shd w:val="clear" w:color="auto" w:fill="FFFFFF"/>
          <w:lang w:val="sk-SK"/>
        </w:rPr>
        <w:t xml:space="preserve"> k vyhláške č. ....... </w:t>
      </w:r>
      <w:r w:rsidRPr="00330160">
        <w:rPr>
          <w:rFonts w:ascii="Times New Roman" w:hAnsi="Times New Roman" w:cs="Times New Roman"/>
          <w:b/>
          <w:bCs/>
          <w:color w:val="494949"/>
          <w:sz w:val="24"/>
          <w:szCs w:val="24"/>
          <w:shd w:val="clear" w:color="auto" w:fill="FFFFFF"/>
        </w:rPr>
        <w:t>Z. z</w:t>
      </w:r>
    </w:p>
    <w:p w:rsidR="00412145" w:rsidRPr="00330160" w:rsidRDefault="00412145" w:rsidP="00330160">
      <w:pPr>
        <w:spacing w:after="0" w:line="240" w:lineRule="auto"/>
        <w:ind w:firstLine="720"/>
        <w:jc w:val="both"/>
        <w:rPr>
          <w:rFonts w:ascii="Times New Roman" w:hAnsi="Times New Roman" w:cs="Times New Roman"/>
          <w:sz w:val="24"/>
          <w:szCs w:val="24"/>
          <w:lang w:val="sk-SK"/>
        </w:rPr>
      </w:pPr>
    </w:p>
    <w:p w:rsidR="00930747" w:rsidRPr="00330160" w:rsidRDefault="00930747" w:rsidP="00330160">
      <w:pPr>
        <w:spacing w:after="0" w:line="240" w:lineRule="auto"/>
        <w:ind w:firstLine="720"/>
        <w:jc w:val="both"/>
        <w:rPr>
          <w:rFonts w:ascii="Times New Roman" w:hAnsi="Times New Roman" w:cs="Times New Roman"/>
          <w:sz w:val="24"/>
          <w:szCs w:val="24"/>
          <w:lang w:val="sk-SK"/>
        </w:rPr>
        <w:sectPr w:rsidR="00930747" w:rsidRPr="00330160" w:rsidSect="00603408">
          <w:pgSz w:w="16838" w:h="11906" w:orient="landscape"/>
          <w:pgMar w:top="993" w:right="1417" w:bottom="1135" w:left="1417" w:header="708" w:footer="708" w:gutter="0"/>
          <w:cols w:space="708"/>
          <w:docGrid w:linePitch="360"/>
        </w:sectPr>
      </w:pPr>
      <w:r w:rsidRPr="00330160">
        <w:rPr>
          <w:rFonts w:ascii="Times New Roman" w:hAnsi="Times New Roman" w:cs="Times New Roman"/>
          <w:noProof/>
          <w:sz w:val="24"/>
          <w:szCs w:val="24"/>
          <w:lang w:val="sk-SK" w:eastAsia="sk-SK"/>
        </w:rPr>
        <w:drawing>
          <wp:inline distT="0" distB="0" distL="0" distR="0" wp14:anchorId="1A2DA8A0" wp14:editId="64AAB5F9">
            <wp:extent cx="9059545" cy="5541645"/>
            <wp:effectExtent l="0" t="0" r="8255"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9545" cy="5541645"/>
                    </a:xfrm>
                    <a:prstGeom prst="rect">
                      <a:avLst/>
                    </a:prstGeom>
                    <a:noFill/>
                  </pic:spPr>
                </pic:pic>
              </a:graphicData>
            </a:graphic>
          </wp:inline>
        </w:drawing>
      </w:r>
    </w:p>
    <w:p w:rsidR="00412145" w:rsidRPr="00330160" w:rsidRDefault="00412145" w:rsidP="00330160">
      <w:pPr>
        <w:spacing w:line="240" w:lineRule="auto"/>
        <w:jc w:val="right"/>
        <w:rPr>
          <w:rFonts w:ascii="Times New Roman" w:hAnsi="Times New Roman" w:cs="Times New Roman"/>
          <w:b/>
          <w:bCs/>
          <w:color w:val="494949"/>
          <w:sz w:val="24"/>
          <w:szCs w:val="24"/>
          <w:shd w:val="clear" w:color="auto" w:fill="FFFFFF"/>
        </w:rPr>
      </w:pPr>
      <w:r w:rsidRPr="00330160">
        <w:rPr>
          <w:rFonts w:ascii="Times New Roman" w:hAnsi="Times New Roman" w:cs="Times New Roman"/>
          <w:b/>
          <w:bCs/>
          <w:color w:val="494949"/>
          <w:sz w:val="24"/>
          <w:szCs w:val="24"/>
          <w:shd w:val="clear" w:color="auto" w:fill="FFFFFF"/>
          <w:lang w:val="sk-SK"/>
        </w:rPr>
        <w:lastRenderedPageBreak/>
        <w:t xml:space="preserve">Príloha č. </w:t>
      </w:r>
      <w:r w:rsidR="00136A0D" w:rsidRPr="00330160">
        <w:rPr>
          <w:rFonts w:ascii="Times New Roman" w:hAnsi="Times New Roman" w:cs="Times New Roman"/>
          <w:b/>
          <w:bCs/>
          <w:color w:val="494949"/>
          <w:sz w:val="24"/>
          <w:szCs w:val="24"/>
          <w:shd w:val="clear" w:color="auto" w:fill="FFFFFF"/>
          <w:lang w:val="sk-SK"/>
        </w:rPr>
        <w:t>3</w:t>
      </w:r>
      <w:r w:rsidRPr="00330160">
        <w:rPr>
          <w:rFonts w:ascii="Times New Roman" w:hAnsi="Times New Roman" w:cs="Times New Roman"/>
          <w:b/>
          <w:bCs/>
          <w:color w:val="494949"/>
          <w:sz w:val="24"/>
          <w:szCs w:val="24"/>
          <w:shd w:val="clear" w:color="auto" w:fill="FFFFFF"/>
          <w:lang w:val="sk-SK"/>
        </w:rPr>
        <w:t xml:space="preserve"> k vyhláške č. ....... </w:t>
      </w:r>
      <w:r w:rsidRPr="00330160">
        <w:rPr>
          <w:rFonts w:ascii="Times New Roman" w:hAnsi="Times New Roman" w:cs="Times New Roman"/>
          <w:b/>
          <w:bCs/>
          <w:color w:val="494949"/>
          <w:sz w:val="24"/>
          <w:szCs w:val="24"/>
          <w:shd w:val="clear" w:color="auto" w:fill="FFFFFF"/>
        </w:rPr>
        <w:t>Z. z</w:t>
      </w:r>
    </w:p>
    <w:p w:rsidR="00412145" w:rsidRPr="00330160" w:rsidRDefault="00412145" w:rsidP="00330160">
      <w:pPr>
        <w:spacing w:line="240" w:lineRule="auto"/>
        <w:ind w:right="-284" w:hanging="284"/>
        <w:jc w:val="both"/>
        <w:rPr>
          <w:rFonts w:ascii="Times New Roman" w:hAnsi="Times New Roman" w:cs="Times New Roman"/>
          <w:b/>
          <w:bCs/>
          <w:color w:val="494949"/>
          <w:sz w:val="24"/>
          <w:szCs w:val="24"/>
          <w:shd w:val="clear" w:color="auto" w:fill="FFFFFF"/>
        </w:rPr>
      </w:pPr>
      <w:r w:rsidRPr="00330160">
        <w:rPr>
          <w:rFonts w:ascii="Times New Roman" w:hAnsi="Times New Roman" w:cs="Times New Roman"/>
          <w:b/>
          <w:bCs/>
          <w:noProof/>
          <w:color w:val="494949"/>
          <w:sz w:val="24"/>
          <w:szCs w:val="24"/>
          <w:shd w:val="clear" w:color="auto" w:fill="FFFFFF"/>
          <w:lang w:val="sk-SK" w:eastAsia="sk-SK"/>
        </w:rPr>
        <w:drawing>
          <wp:inline distT="0" distB="0" distL="0" distR="0" wp14:anchorId="041405F9" wp14:editId="0F35E63F">
            <wp:extent cx="6250675" cy="8830102"/>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874" t="17647" r="66042" b="12157"/>
                    <a:stretch>
                      <a:fillRect/>
                    </a:stretch>
                  </pic:blipFill>
                  <pic:spPr bwMode="auto">
                    <a:xfrm>
                      <a:off x="0" y="0"/>
                      <a:ext cx="6255227" cy="8836532"/>
                    </a:xfrm>
                    <a:prstGeom prst="rect">
                      <a:avLst/>
                    </a:prstGeom>
                    <a:noFill/>
                    <a:ln w="9525">
                      <a:noFill/>
                      <a:miter lim="800000"/>
                      <a:headEnd/>
                      <a:tailEnd/>
                    </a:ln>
                  </pic:spPr>
                </pic:pic>
              </a:graphicData>
            </a:graphic>
          </wp:inline>
        </w:drawing>
      </w:r>
    </w:p>
    <w:sectPr w:rsidR="00412145" w:rsidRPr="00330160" w:rsidSect="0060340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46" w:rsidRDefault="003A6B46" w:rsidP="0056761F">
      <w:pPr>
        <w:spacing w:after="0" w:line="240" w:lineRule="auto"/>
      </w:pPr>
      <w:r>
        <w:separator/>
      </w:r>
    </w:p>
  </w:endnote>
  <w:endnote w:type="continuationSeparator" w:id="0">
    <w:p w:rsidR="003A6B46" w:rsidRDefault="003A6B46" w:rsidP="0056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Math">
    <w:altName w:val="Palatino Linotype"/>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46" w:rsidRDefault="003A6B46" w:rsidP="0056761F">
      <w:pPr>
        <w:spacing w:after="0" w:line="240" w:lineRule="auto"/>
      </w:pPr>
      <w:r>
        <w:separator/>
      </w:r>
    </w:p>
  </w:footnote>
  <w:footnote w:type="continuationSeparator" w:id="0">
    <w:p w:rsidR="003A6B46" w:rsidRDefault="003A6B46" w:rsidP="0056761F">
      <w:pPr>
        <w:spacing w:after="0" w:line="240" w:lineRule="auto"/>
      </w:pPr>
      <w:r>
        <w:continuationSeparator/>
      </w:r>
    </w:p>
  </w:footnote>
  <w:footnote w:id="1">
    <w:p w:rsidR="00800221" w:rsidRPr="00800221" w:rsidRDefault="00800221" w:rsidP="00800221">
      <w:pPr>
        <w:pStyle w:val="Textpoznmkypodiarou"/>
        <w:rPr>
          <w:rFonts w:ascii="Times New Roman" w:hAnsi="Times New Roman" w:cs="Times New Roman"/>
        </w:rPr>
      </w:pPr>
      <w:r w:rsidRPr="00800221">
        <w:rPr>
          <w:rStyle w:val="Odkaznapoznmkupodiarou"/>
          <w:rFonts w:ascii="Times New Roman" w:hAnsi="Times New Roman"/>
        </w:rPr>
        <w:footnoteRef/>
      </w:r>
      <w:r w:rsidR="005C45DE">
        <w:rPr>
          <w:rFonts w:ascii="Times New Roman" w:hAnsi="Times New Roman" w:cs="Times New Roman"/>
        </w:rPr>
        <w:t>)</w:t>
      </w:r>
      <w:r w:rsidRPr="00800221">
        <w:rPr>
          <w:rFonts w:ascii="Times New Roman" w:hAnsi="Times New Roman" w:cs="Times New Roman"/>
        </w:rPr>
        <w:t xml:space="preserve"> § 118 zákona č. 311/2001 Z. z. Zákonníka práce v znení neskorších predpisov.</w:t>
      </w:r>
    </w:p>
  </w:footnote>
  <w:footnote w:id="2">
    <w:p w:rsidR="00603408" w:rsidRPr="00E9341F" w:rsidRDefault="00603408" w:rsidP="00603408">
      <w:pPr>
        <w:pStyle w:val="Textpoznmkypodiarou"/>
        <w:ind w:left="284" w:hanging="284"/>
        <w:rPr>
          <w:rFonts w:ascii="Times New Roman" w:hAnsi="Times New Roman" w:cs="Times New Roman"/>
        </w:rPr>
      </w:pPr>
      <w:r w:rsidRPr="00E9341F">
        <w:rPr>
          <w:rStyle w:val="Odkaznapoznmkupodiarou"/>
          <w:rFonts w:ascii="Times New Roman" w:hAnsi="Times New Roman"/>
        </w:rPr>
        <w:footnoteRef/>
      </w:r>
      <w:r w:rsidRPr="00E9341F">
        <w:rPr>
          <w:rFonts w:ascii="Times New Roman" w:hAnsi="Times New Roman" w:cs="Times New Roman"/>
        </w:rPr>
        <w:t xml:space="preserve">) </w:t>
      </w:r>
      <w:r w:rsidRPr="00E9341F">
        <w:rPr>
          <w:rFonts w:ascii="Times New Roman" w:hAnsi="Times New Roman" w:cs="Times New Roman"/>
        </w:rPr>
        <w:tab/>
        <w:t>Vyhláška Ministerstva školstva Slovenskej republiky č. 437/2009 Z. z., ktorou sa ustanovujú kvalifikačné predpoklady a osobitné kvalifikačné požiadavky pre jednotlivé kategórie pedagogických zamestnancov a odborných zamestnancov v znení neskorších predpisov.</w:t>
      </w:r>
    </w:p>
  </w:footnote>
  <w:footnote w:id="3">
    <w:p w:rsidR="005C45DE" w:rsidRDefault="005C45DE">
      <w:pPr>
        <w:pStyle w:val="Textpoznmkypodiarou"/>
      </w:pPr>
      <w:r w:rsidRPr="005C45DE">
        <w:rPr>
          <w:rStyle w:val="Odkaznapoznmkupodiarou"/>
          <w:rFonts w:ascii="Times New Roman" w:hAnsi="Times New Roman"/>
        </w:rPr>
        <w:footnoteRef/>
      </w:r>
      <w:r w:rsidRPr="005C45DE">
        <w:rPr>
          <w:rStyle w:val="Odkaznapoznmkupodiarou"/>
          <w:rFonts w:ascii="Times New Roman" w:hAnsi="Times New Roman"/>
        </w:rPr>
        <w:t xml:space="preserve"> </w:t>
      </w:r>
      <w:r>
        <w:rPr>
          <w:rStyle w:val="Odkaznapoznmkupodiarou"/>
          <w:vertAlign w:val="baseline"/>
        </w:rPr>
        <w:t>)</w:t>
      </w:r>
      <w:r>
        <w:rPr>
          <w:rFonts w:ascii="Times New Roman" w:hAnsi="Times New Roman"/>
        </w:rPr>
        <w:t xml:space="preserve">   Príloha č. 1 k Smernici č. 13/2005-R </w:t>
      </w:r>
      <w:r w:rsidRPr="005C45DE">
        <w:rPr>
          <w:rFonts w:ascii="Times New Roman" w:hAnsi="Times New Roman"/>
        </w:rPr>
        <w:t>o bibliografickej registrácii a kategorizácii publikačnej činnosti a ohlasov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659"/>
    <w:multiLevelType w:val="hybridMultilevel"/>
    <w:tmpl w:val="7A14E230"/>
    <w:lvl w:ilvl="0" w:tplc="4C1EA7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351FC2"/>
    <w:multiLevelType w:val="hybridMultilevel"/>
    <w:tmpl w:val="BD0E39BE"/>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0870EB7"/>
    <w:multiLevelType w:val="multilevel"/>
    <w:tmpl w:val="771AC0E2"/>
    <w:lvl w:ilvl="0">
      <w:start w:val="1"/>
      <w:numFmt w:val="decimal"/>
      <w:lvlText w:val="(%1."/>
      <w:lvlJc w:val="left"/>
      <w:pPr>
        <w:ind w:left="420" w:hanging="420"/>
      </w:pPr>
      <w:rPr>
        <w:rFonts w:eastAsiaTheme="minorEastAsia" w:hint="default"/>
      </w:rPr>
    </w:lvl>
    <w:lvl w:ilvl="1">
      <w:start w:val="3"/>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nsid w:val="26A537F6"/>
    <w:multiLevelType w:val="hybridMultilevel"/>
    <w:tmpl w:val="8A5C73F4"/>
    <w:lvl w:ilvl="0" w:tplc="4C1EA7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25B14D3"/>
    <w:multiLevelType w:val="multilevel"/>
    <w:tmpl w:val="0E30A1BE"/>
    <w:lvl w:ilvl="0">
      <w:start w:val="1"/>
      <w:numFmt w:val="decimal"/>
      <w:lvlText w:val="(%1."/>
      <w:lvlJc w:val="left"/>
      <w:pPr>
        <w:ind w:left="420" w:hanging="42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40F95D36"/>
    <w:multiLevelType w:val="multilevel"/>
    <w:tmpl w:val="B872920E"/>
    <w:lvl w:ilvl="0">
      <w:start w:val="1"/>
      <w:numFmt w:val="decimal"/>
      <w:pStyle w:val="lnok"/>
      <w:lvlText w:val="Čl. %1"/>
      <w:lvlJc w:val="left"/>
      <w:pPr>
        <w:tabs>
          <w:tab w:val="num" w:pos="833"/>
        </w:tabs>
        <w:ind w:left="0" w:firstLine="113"/>
      </w:pPr>
      <w:rPr>
        <w:rFonts w:cs="Times New Roman" w:hint="default"/>
      </w:rPr>
    </w:lvl>
    <w:lvl w:ilvl="1">
      <w:start w:val="1"/>
      <w:numFmt w:val="decimal"/>
      <w:pStyle w:val="odsek"/>
      <w:lvlText w:val="%2)"/>
      <w:lvlJc w:val="left"/>
      <w:pPr>
        <w:tabs>
          <w:tab w:val="num" w:pos="510"/>
        </w:tabs>
        <w:ind w:left="0" w:firstLine="0"/>
      </w:pPr>
      <w:rPr>
        <w:rFonts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nsid w:val="7EB5479B"/>
    <w:multiLevelType w:val="hybridMultilevel"/>
    <w:tmpl w:val="ECC000B0"/>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3"/>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28"/>
    <w:rsid w:val="00035B54"/>
    <w:rsid w:val="000729C8"/>
    <w:rsid w:val="00087F0F"/>
    <w:rsid w:val="00093D8C"/>
    <w:rsid w:val="000A5CA5"/>
    <w:rsid w:val="000B23A3"/>
    <w:rsid w:val="000C3D72"/>
    <w:rsid w:val="000E206A"/>
    <w:rsid w:val="0013131F"/>
    <w:rsid w:val="00136A0D"/>
    <w:rsid w:val="00153C75"/>
    <w:rsid w:val="00173DB0"/>
    <w:rsid w:val="0019671B"/>
    <w:rsid w:val="001E3C90"/>
    <w:rsid w:val="001F011C"/>
    <w:rsid w:val="001F4883"/>
    <w:rsid w:val="0020371C"/>
    <w:rsid w:val="002101F8"/>
    <w:rsid w:val="0022559D"/>
    <w:rsid w:val="00237203"/>
    <w:rsid w:val="00237BC2"/>
    <w:rsid w:val="00240D3D"/>
    <w:rsid w:val="00292875"/>
    <w:rsid w:val="002A039D"/>
    <w:rsid w:val="002C1223"/>
    <w:rsid w:val="002F5A28"/>
    <w:rsid w:val="003020AD"/>
    <w:rsid w:val="00310403"/>
    <w:rsid w:val="00330160"/>
    <w:rsid w:val="00337F1F"/>
    <w:rsid w:val="003673E5"/>
    <w:rsid w:val="003A1F4F"/>
    <w:rsid w:val="003A6B46"/>
    <w:rsid w:val="00412145"/>
    <w:rsid w:val="00435321"/>
    <w:rsid w:val="004414B9"/>
    <w:rsid w:val="0044753E"/>
    <w:rsid w:val="004525D4"/>
    <w:rsid w:val="004715DE"/>
    <w:rsid w:val="004D68D0"/>
    <w:rsid w:val="004E1D12"/>
    <w:rsid w:val="004F6096"/>
    <w:rsid w:val="00501F67"/>
    <w:rsid w:val="00543EB6"/>
    <w:rsid w:val="0056761F"/>
    <w:rsid w:val="00591E05"/>
    <w:rsid w:val="005B5FDD"/>
    <w:rsid w:val="005C45DE"/>
    <w:rsid w:val="005E3222"/>
    <w:rsid w:val="005E7F07"/>
    <w:rsid w:val="005F4C7C"/>
    <w:rsid w:val="00603408"/>
    <w:rsid w:val="00606795"/>
    <w:rsid w:val="00633521"/>
    <w:rsid w:val="00635DD9"/>
    <w:rsid w:val="00645015"/>
    <w:rsid w:val="00684A15"/>
    <w:rsid w:val="00695C8D"/>
    <w:rsid w:val="006A4D6D"/>
    <w:rsid w:val="006C4ECC"/>
    <w:rsid w:val="007204CD"/>
    <w:rsid w:val="00726417"/>
    <w:rsid w:val="00752C64"/>
    <w:rsid w:val="00783D64"/>
    <w:rsid w:val="00794F61"/>
    <w:rsid w:val="007B7D0D"/>
    <w:rsid w:val="007C157C"/>
    <w:rsid w:val="007D2ADE"/>
    <w:rsid w:val="007E6250"/>
    <w:rsid w:val="00800221"/>
    <w:rsid w:val="008026A5"/>
    <w:rsid w:val="00820A0B"/>
    <w:rsid w:val="00820EB2"/>
    <w:rsid w:val="00823B9A"/>
    <w:rsid w:val="00825E93"/>
    <w:rsid w:val="00831412"/>
    <w:rsid w:val="0083314D"/>
    <w:rsid w:val="00883B58"/>
    <w:rsid w:val="00894F3F"/>
    <w:rsid w:val="008E3A0A"/>
    <w:rsid w:val="008E5832"/>
    <w:rsid w:val="00906576"/>
    <w:rsid w:val="00930747"/>
    <w:rsid w:val="009431FA"/>
    <w:rsid w:val="009462C8"/>
    <w:rsid w:val="00985C5D"/>
    <w:rsid w:val="009B65C9"/>
    <w:rsid w:val="009C0407"/>
    <w:rsid w:val="009D5BB8"/>
    <w:rsid w:val="00A2765E"/>
    <w:rsid w:val="00A42853"/>
    <w:rsid w:val="00A677E4"/>
    <w:rsid w:val="00A92850"/>
    <w:rsid w:val="00AB6D07"/>
    <w:rsid w:val="00AC48CC"/>
    <w:rsid w:val="00AE71EA"/>
    <w:rsid w:val="00B21A7A"/>
    <w:rsid w:val="00B22B01"/>
    <w:rsid w:val="00B40831"/>
    <w:rsid w:val="00B46BD3"/>
    <w:rsid w:val="00B5414D"/>
    <w:rsid w:val="00B57F0A"/>
    <w:rsid w:val="00B65162"/>
    <w:rsid w:val="00B90B06"/>
    <w:rsid w:val="00B93F90"/>
    <w:rsid w:val="00B94E5E"/>
    <w:rsid w:val="00BB6612"/>
    <w:rsid w:val="00BE3DCF"/>
    <w:rsid w:val="00C06498"/>
    <w:rsid w:val="00C7047E"/>
    <w:rsid w:val="00C87531"/>
    <w:rsid w:val="00C87E0B"/>
    <w:rsid w:val="00C909F2"/>
    <w:rsid w:val="00CA1BFE"/>
    <w:rsid w:val="00CA25EC"/>
    <w:rsid w:val="00CA3A93"/>
    <w:rsid w:val="00CA60F6"/>
    <w:rsid w:val="00CE1E9C"/>
    <w:rsid w:val="00D0302B"/>
    <w:rsid w:val="00D20515"/>
    <w:rsid w:val="00D400E5"/>
    <w:rsid w:val="00D76F6F"/>
    <w:rsid w:val="00D92F1B"/>
    <w:rsid w:val="00D93503"/>
    <w:rsid w:val="00D948B7"/>
    <w:rsid w:val="00D97BB4"/>
    <w:rsid w:val="00DB06DB"/>
    <w:rsid w:val="00DC7451"/>
    <w:rsid w:val="00DE7D22"/>
    <w:rsid w:val="00DF36E8"/>
    <w:rsid w:val="00E40920"/>
    <w:rsid w:val="00E75896"/>
    <w:rsid w:val="00E95E93"/>
    <w:rsid w:val="00EE4D59"/>
    <w:rsid w:val="00F06C00"/>
    <w:rsid w:val="00F3031D"/>
    <w:rsid w:val="00F535B8"/>
    <w:rsid w:val="00FA7D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7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46BD3"/>
    <w:pPr>
      <w:ind w:left="720"/>
      <w:contextualSpacing/>
    </w:pPr>
  </w:style>
  <w:style w:type="character" w:styleId="Odkaznakomentr">
    <w:name w:val="annotation reference"/>
    <w:basedOn w:val="Predvolenpsmoodseku"/>
    <w:uiPriority w:val="99"/>
    <w:semiHidden/>
    <w:unhideWhenUsed/>
    <w:rsid w:val="005E7F07"/>
    <w:rPr>
      <w:sz w:val="16"/>
      <w:szCs w:val="16"/>
    </w:rPr>
  </w:style>
  <w:style w:type="paragraph" w:styleId="Textkomentra">
    <w:name w:val="annotation text"/>
    <w:basedOn w:val="Normlny"/>
    <w:link w:val="TextkomentraChar"/>
    <w:uiPriority w:val="99"/>
    <w:semiHidden/>
    <w:unhideWhenUsed/>
    <w:rsid w:val="005E7F07"/>
    <w:pPr>
      <w:spacing w:line="240" w:lineRule="auto"/>
    </w:pPr>
    <w:rPr>
      <w:sz w:val="20"/>
      <w:szCs w:val="20"/>
    </w:rPr>
  </w:style>
  <w:style w:type="character" w:customStyle="1" w:styleId="TextkomentraChar">
    <w:name w:val="Text komentára Char"/>
    <w:basedOn w:val="Predvolenpsmoodseku"/>
    <w:link w:val="Textkomentra"/>
    <w:uiPriority w:val="99"/>
    <w:semiHidden/>
    <w:rsid w:val="005E7F07"/>
    <w:rPr>
      <w:sz w:val="20"/>
      <w:szCs w:val="20"/>
    </w:rPr>
  </w:style>
  <w:style w:type="paragraph" w:styleId="Predmetkomentra">
    <w:name w:val="annotation subject"/>
    <w:basedOn w:val="Textkomentra"/>
    <w:next w:val="Textkomentra"/>
    <w:link w:val="PredmetkomentraChar"/>
    <w:uiPriority w:val="99"/>
    <w:semiHidden/>
    <w:unhideWhenUsed/>
    <w:rsid w:val="005E7F07"/>
    <w:rPr>
      <w:b/>
      <w:bCs/>
    </w:rPr>
  </w:style>
  <w:style w:type="character" w:customStyle="1" w:styleId="PredmetkomentraChar">
    <w:name w:val="Predmet komentára Char"/>
    <w:basedOn w:val="TextkomentraChar"/>
    <w:link w:val="Predmetkomentra"/>
    <w:uiPriority w:val="99"/>
    <w:semiHidden/>
    <w:rsid w:val="005E7F07"/>
    <w:rPr>
      <w:b/>
      <w:bCs/>
      <w:sz w:val="20"/>
      <w:szCs w:val="20"/>
    </w:rPr>
  </w:style>
  <w:style w:type="paragraph" w:styleId="Textbubliny">
    <w:name w:val="Balloon Text"/>
    <w:basedOn w:val="Normlny"/>
    <w:link w:val="TextbublinyChar"/>
    <w:uiPriority w:val="99"/>
    <w:semiHidden/>
    <w:unhideWhenUsed/>
    <w:rsid w:val="005E7F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7F07"/>
    <w:rPr>
      <w:rFonts w:ascii="Tahoma" w:hAnsi="Tahoma" w:cs="Tahoma"/>
      <w:sz w:val="16"/>
      <w:szCs w:val="16"/>
    </w:rPr>
  </w:style>
  <w:style w:type="paragraph" w:styleId="Hlavika">
    <w:name w:val="header"/>
    <w:basedOn w:val="Normlny"/>
    <w:link w:val="HlavikaChar"/>
    <w:uiPriority w:val="99"/>
    <w:unhideWhenUsed/>
    <w:rsid w:val="005676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761F"/>
  </w:style>
  <w:style w:type="paragraph" w:styleId="Pta">
    <w:name w:val="footer"/>
    <w:basedOn w:val="Normlny"/>
    <w:link w:val="PtaChar"/>
    <w:uiPriority w:val="99"/>
    <w:unhideWhenUsed/>
    <w:rsid w:val="0056761F"/>
    <w:pPr>
      <w:tabs>
        <w:tab w:val="center" w:pos="4536"/>
        <w:tab w:val="right" w:pos="9072"/>
      </w:tabs>
      <w:spacing w:after="0" w:line="240" w:lineRule="auto"/>
    </w:pPr>
  </w:style>
  <w:style w:type="character" w:customStyle="1" w:styleId="PtaChar">
    <w:name w:val="Päta Char"/>
    <w:basedOn w:val="Predvolenpsmoodseku"/>
    <w:link w:val="Pta"/>
    <w:uiPriority w:val="99"/>
    <w:rsid w:val="0056761F"/>
  </w:style>
  <w:style w:type="paragraph" w:customStyle="1" w:styleId="odsek">
    <w:name w:val="odsek"/>
    <w:basedOn w:val="Normlny"/>
    <w:uiPriority w:val="99"/>
    <w:rsid w:val="00B21A7A"/>
    <w:pPr>
      <w:numPr>
        <w:ilvl w:val="1"/>
        <w:numId w:val="13"/>
      </w:numPr>
      <w:spacing w:after="120" w:line="240" w:lineRule="auto"/>
      <w:jc w:val="both"/>
    </w:pPr>
    <w:rPr>
      <w:rFonts w:ascii="Arial" w:eastAsia="Times New Roman" w:hAnsi="Arial" w:cs="Arial"/>
      <w:color w:val="000000"/>
      <w:sz w:val="24"/>
      <w:szCs w:val="24"/>
      <w:lang w:val="sk-SK" w:eastAsia="sk-SK"/>
    </w:rPr>
  </w:style>
  <w:style w:type="paragraph" w:customStyle="1" w:styleId="lnok">
    <w:name w:val="článok"/>
    <w:basedOn w:val="Normlny"/>
    <w:next w:val="odsek"/>
    <w:uiPriority w:val="99"/>
    <w:rsid w:val="00B21A7A"/>
    <w:pPr>
      <w:numPr>
        <w:numId w:val="13"/>
      </w:numPr>
      <w:spacing w:before="120" w:after="240" w:line="240" w:lineRule="auto"/>
      <w:jc w:val="center"/>
    </w:pPr>
    <w:rPr>
      <w:rFonts w:ascii="Arial" w:eastAsia="Times New Roman" w:hAnsi="Arial" w:cs="Arial"/>
      <w:b/>
      <w:bCs/>
      <w:color w:val="000000"/>
      <w:sz w:val="26"/>
      <w:szCs w:val="26"/>
      <w:lang w:val="sk-SK" w:eastAsia="sk-SK"/>
    </w:rPr>
  </w:style>
  <w:style w:type="paragraph" w:styleId="Textpoznmkypodiarou">
    <w:name w:val="footnote text"/>
    <w:basedOn w:val="Normlny"/>
    <w:link w:val="TextpoznmkypodiarouChar"/>
    <w:uiPriority w:val="99"/>
    <w:semiHidden/>
    <w:rsid w:val="00B21A7A"/>
    <w:pPr>
      <w:spacing w:after="0" w:line="240" w:lineRule="auto"/>
      <w:jc w:val="both"/>
    </w:pPr>
    <w:rPr>
      <w:rFonts w:ascii="Arial" w:eastAsia="Times New Roman" w:hAnsi="Arial" w:cs="Arial"/>
      <w:color w:val="000000"/>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B21A7A"/>
    <w:rPr>
      <w:rFonts w:ascii="Arial" w:eastAsia="Times New Roman" w:hAnsi="Arial" w:cs="Arial"/>
      <w:color w:val="000000"/>
      <w:sz w:val="20"/>
      <w:szCs w:val="20"/>
      <w:lang w:val="sk-SK" w:eastAsia="sk-SK"/>
    </w:rPr>
  </w:style>
  <w:style w:type="character" w:styleId="Odkaznapoznmkupodiarou">
    <w:name w:val="footnote reference"/>
    <w:basedOn w:val="Predvolenpsmoodseku"/>
    <w:uiPriority w:val="99"/>
    <w:semiHidden/>
    <w:rsid w:val="00B21A7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7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46BD3"/>
    <w:pPr>
      <w:ind w:left="720"/>
      <w:contextualSpacing/>
    </w:pPr>
  </w:style>
  <w:style w:type="character" w:styleId="Odkaznakomentr">
    <w:name w:val="annotation reference"/>
    <w:basedOn w:val="Predvolenpsmoodseku"/>
    <w:uiPriority w:val="99"/>
    <w:semiHidden/>
    <w:unhideWhenUsed/>
    <w:rsid w:val="005E7F07"/>
    <w:rPr>
      <w:sz w:val="16"/>
      <w:szCs w:val="16"/>
    </w:rPr>
  </w:style>
  <w:style w:type="paragraph" w:styleId="Textkomentra">
    <w:name w:val="annotation text"/>
    <w:basedOn w:val="Normlny"/>
    <w:link w:val="TextkomentraChar"/>
    <w:uiPriority w:val="99"/>
    <w:semiHidden/>
    <w:unhideWhenUsed/>
    <w:rsid w:val="005E7F07"/>
    <w:pPr>
      <w:spacing w:line="240" w:lineRule="auto"/>
    </w:pPr>
    <w:rPr>
      <w:sz w:val="20"/>
      <w:szCs w:val="20"/>
    </w:rPr>
  </w:style>
  <w:style w:type="character" w:customStyle="1" w:styleId="TextkomentraChar">
    <w:name w:val="Text komentára Char"/>
    <w:basedOn w:val="Predvolenpsmoodseku"/>
    <w:link w:val="Textkomentra"/>
    <w:uiPriority w:val="99"/>
    <w:semiHidden/>
    <w:rsid w:val="005E7F07"/>
    <w:rPr>
      <w:sz w:val="20"/>
      <w:szCs w:val="20"/>
    </w:rPr>
  </w:style>
  <w:style w:type="paragraph" w:styleId="Predmetkomentra">
    <w:name w:val="annotation subject"/>
    <w:basedOn w:val="Textkomentra"/>
    <w:next w:val="Textkomentra"/>
    <w:link w:val="PredmetkomentraChar"/>
    <w:uiPriority w:val="99"/>
    <w:semiHidden/>
    <w:unhideWhenUsed/>
    <w:rsid w:val="005E7F07"/>
    <w:rPr>
      <w:b/>
      <w:bCs/>
    </w:rPr>
  </w:style>
  <w:style w:type="character" w:customStyle="1" w:styleId="PredmetkomentraChar">
    <w:name w:val="Predmet komentára Char"/>
    <w:basedOn w:val="TextkomentraChar"/>
    <w:link w:val="Predmetkomentra"/>
    <w:uiPriority w:val="99"/>
    <w:semiHidden/>
    <w:rsid w:val="005E7F07"/>
    <w:rPr>
      <w:b/>
      <w:bCs/>
      <w:sz w:val="20"/>
      <w:szCs w:val="20"/>
    </w:rPr>
  </w:style>
  <w:style w:type="paragraph" w:styleId="Textbubliny">
    <w:name w:val="Balloon Text"/>
    <w:basedOn w:val="Normlny"/>
    <w:link w:val="TextbublinyChar"/>
    <w:uiPriority w:val="99"/>
    <w:semiHidden/>
    <w:unhideWhenUsed/>
    <w:rsid w:val="005E7F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7F07"/>
    <w:rPr>
      <w:rFonts w:ascii="Tahoma" w:hAnsi="Tahoma" w:cs="Tahoma"/>
      <w:sz w:val="16"/>
      <w:szCs w:val="16"/>
    </w:rPr>
  </w:style>
  <w:style w:type="paragraph" w:styleId="Hlavika">
    <w:name w:val="header"/>
    <w:basedOn w:val="Normlny"/>
    <w:link w:val="HlavikaChar"/>
    <w:uiPriority w:val="99"/>
    <w:unhideWhenUsed/>
    <w:rsid w:val="005676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761F"/>
  </w:style>
  <w:style w:type="paragraph" w:styleId="Pta">
    <w:name w:val="footer"/>
    <w:basedOn w:val="Normlny"/>
    <w:link w:val="PtaChar"/>
    <w:uiPriority w:val="99"/>
    <w:unhideWhenUsed/>
    <w:rsid w:val="0056761F"/>
    <w:pPr>
      <w:tabs>
        <w:tab w:val="center" w:pos="4536"/>
        <w:tab w:val="right" w:pos="9072"/>
      </w:tabs>
      <w:spacing w:after="0" w:line="240" w:lineRule="auto"/>
    </w:pPr>
  </w:style>
  <w:style w:type="character" w:customStyle="1" w:styleId="PtaChar">
    <w:name w:val="Päta Char"/>
    <w:basedOn w:val="Predvolenpsmoodseku"/>
    <w:link w:val="Pta"/>
    <w:uiPriority w:val="99"/>
    <w:rsid w:val="0056761F"/>
  </w:style>
  <w:style w:type="paragraph" w:customStyle="1" w:styleId="odsek">
    <w:name w:val="odsek"/>
    <w:basedOn w:val="Normlny"/>
    <w:uiPriority w:val="99"/>
    <w:rsid w:val="00B21A7A"/>
    <w:pPr>
      <w:numPr>
        <w:ilvl w:val="1"/>
        <w:numId w:val="13"/>
      </w:numPr>
      <w:spacing w:after="120" w:line="240" w:lineRule="auto"/>
      <w:jc w:val="both"/>
    </w:pPr>
    <w:rPr>
      <w:rFonts w:ascii="Arial" w:eastAsia="Times New Roman" w:hAnsi="Arial" w:cs="Arial"/>
      <w:color w:val="000000"/>
      <w:sz w:val="24"/>
      <w:szCs w:val="24"/>
      <w:lang w:val="sk-SK" w:eastAsia="sk-SK"/>
    </w:rPr>
  </w:style>
  <w:style w:type="paragraph" w:customStyle="1" w:styleId="lnok">
    <w:name w:val="článok"/>
    <w:basedOn w:val="Normlny"/>
    <w:next w:val="odsek"/>
    <w:uiPriority w:val="99"/>
    <w:rsid w:val="00B21A7A"/>
    <w:pPr>
      <w:numPr>
        <w:numId w:val="13"/>
      </w:numPr>
      <w:spacing w:before="120" w:after="240" w:line="240" w:lineRule="auto"/>
      <w:jc w:val="center"/>
    </w:pPr>
    <w:rPr>
      <w:rFonts w:ascii="Arial" w:eastAsia="Times New Roman" w:hAnsi="Arial" w:cs="Arial"/>
      <w:b/>
      <w:bCs/>
      <w:color w:val="000000"/>
      <w:sz w:val="26"/>
      <w:szCs w:val="26"/>
      <w:lang w:val="sk-SK" w:eastAsia="sk-SK"/>
    </w:rPr>
  </w:style>
  <w:style w:type="paragraph" w:styleId="Textpoznmkypodiarou">
    <w:name w:val="footnote text"/>
    <w:basedOn w:val="Normlny"/>
    <w:link w:val="TextpoznmkypodiarouChar"/>
    <w:uiPriority w:val="99"/>
    <w:semiHidden/>
    <w:rsid w:val="00B21A7A"/>
    <w:pPr>
      <w:spacing w:after="0" w:line="240" w:lineRule="auto"/>
      <w:jc w:val="both"/>
    </w:pPr>
    <w:rPr>
      <w:rFonts w:ascii="Arial" w:eastAsia="Times New Roman" w:hAnsi="Arial" w:cs="Arial"/>
      <w:color w:val="000000"/>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B21A7A"/>
    <w:rPr>
      <w:rFonts w:ascii="Arial" w:eastAsia="Times New Roman" w:hAnsi="Arial" w:cs="Arial"/>
      <w:color w:val="000000"/>
      <w:sz w:val="20"/>
      <w:szCs w:val="20"/>
      <w:lang w:val="sk-SK" w:eastAsia="sk-SK"/>
    </w:rPr>
  </w:style>
  <w:style w:type="character" w:styleId="Odkaznapoznmkupodiarou">
    <w:name w:val="footnote reference"/>
    <w:basedOn w:val="Predvolenpsmoodseku"/>
    <w:uiPriority w:val="99"/>
    <w:semiHidden/>
    <w:rsid w:val="00B21A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9409">
      <w:bodyDiv w:val="1"/>
      <w:marLeft w:val="0"/>
      <w:marRight w:val="0"/>
      <w:marTop w:val="0"/>
      <w:marBottom w:val="0"/>
      <w:divBdr>
        <w:top w:val="none" w:sz="0" w:space="0" w:color="auto"/>
        <w:left w:val="none" w:sz="0" w:space="0" w:color="auto"/>
        <w:bottom w:val="none" w:sz="0" w:space="0" w:color="auto"/>
        <w:right w:val="none" w:sz="0" w:space="0" w:color="auto"/>
      </w:divBdr>
      <w:divsChild>
        <w:div w:id="1264142353">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307788572">
          <w:marLeft w:val="0"/>
          <w:marRight w:val="0"/>
          <w:marTop w:val="0"/>
          <w:marBottom w:val="0"/>
          <w:divBdr>
            <w:top w:val="none" w:sz="0" w:space="0" w:color="auto"/>
            <w:left w:val="none" w:sz="0" w:space="0" w:color="auto"/>
            <w:bottom w:val="none" w:sz="0" w:space="0" w:color="auto"/>
            <w:right w:val="none" w:sz="0" w:space="0" w:color="auto"/>
          </w:divBdr>
        </w:div>
        <w:div w:id="483397143">
          <w:marLeft w:val="0"/>
          <w:marRight w:val="0"/>
          <w:marTop w:val="0"/>
          <w:marBottom w:val="0"/>
          <w:divBdr>
            <w:top w:val="none" w:sz="0" w:space="0" w:color="auto"/>
            <w:left w:val="none" w:sz="0" w:space="0" w:color="auto"/>
            <w:bottom w:val="none" w:sz="0" w:space="0" w:color="auto"/>
            <w:right w:val="none" w:sz="0" w:space="0" w:color="auto"/>
          </w:divBdr>
        </w:div>
        <w:div w:id="447745472">
          <w:marLeft w:val="0"/>
          <w:marRight w:val="0"/>
          <w:marTop w:val="0"/>
          <w:marBottom w:val="0"/>
          <w:divBdr>
            <w:top w:val="none" w:sz="0" w:space="0" w:color="auto"/>
            <w:left w:val="none" w:sz="0" w:space="0" w:color="auto"/>
            <w:bottom w:val="none" w:sz="0" w:space="0" w:color="auto"/>
            <w:right w:val="none" w:sz="0" w:space="0" w:color="auto"/>
          </w:divBdr>
        </w:div>
      </w:divsChild>
    </w:div>
    <w:div w:id="16909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945B-67D2-4A5B-BACF-A035B89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4031</Words>
  <Characters>22980</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Kajo</dc:creator>
  <cp:lastModifiedBy>Krausová Katarína</cp:lastModifiedBy>
  <cp:revision>3</cp:revision>
  <cp:lastPrinted>2018-02-26T14:10:00Z</cp:lastPrinted>
  <dcterms:created xsi:type="dcterms:W3CDTF">2018-02-27T07:49:00Z</dcterms:created>
  <dcterms:modified xsi:type="dcterms:W3CDTF">2018-03-15T13:29:00Z</dcterms:modified>
</cp:coreProperties>
</file>