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E5" w:rsidRPr="00745E3A" w:rsidRDefault="006D29F6" w:rsidP="00D223E5">
      <w:pPr>
        <w:jc w:val="center"/>
        <w:outlineLvl w:val="0"/>
        <w:rPr>
          <w:b/>
        </w:rPr>
      </w:pPr>
      <w:r>
        <w:rPr>
          <w:b/>
        </w:rPr>
        <w:t>DOLOŽKA ZLUČITEĽNOSTI</w:t>
      </w:r>
    </w:p>
    <w:p w:rsidR="00D223E5" w:rsidRDefault="00D223E5" w:rsidP="00D223E5">
      <w:pPr>
        <w:jc w:val="center"/>
        <w:rPr>
          <w:b/>
          <w:bCs/>
        </w:rPr>
      </w:pPr>
      <w:r w:rsidRPr="00745E3A">
        <w:rPr>
          <w:b/>
          <w:bCs/>
        </w:rPr>
        <w:t>právneho predpisu s právom Európskej únie</w:t>
      </w:r>
    </w:p>
    <w:p w:rsidR="006D29F6" w:rsidRPr="00745E3A" w:rsidRDefault="006D29F6" w:rsidP="00D223E5">
      <w:pPr>
        <w:jc w:val="center"/>
        <w:rPr>
          <w:b/>
          <w:bCs/>
        </w:rPr>
      </w:pPr>
    </w:p>
    <w:p w:rsidR="00D223E5" w:rsidRPr="00745E3A" w:rsidRDefault="006D29F6" w:rsidP="00D223E5">
      <w:pPr>
        <w:numPr>
          <w:ilvl w:val="0"/>
          <w:numId w:val="1"/>
        </w:numPr>
        <w:jc w:val="both"/>
        <w:rPr>
          <w:bCs/>
        </w:rPr>
      </w:pPr>
      <w:r>
        <w:rPr>
          <w:b/>
        </w:rPr>
        <w:t>Predkladateľ návrhu právneho predpisu</w:t>
      </w:r>
      <w:r w:rsidR="00D223E5" w:rsidRPr="00E80A97">
        <w:rPr>
          <w:b/>
        </w:rPr>
        <w:t>:</w:t>
      </w:r>
      <w:r w:rsidR="00D223E5">
        <w:rPr>
          <w:b/>
        </w:rPr>
        <w:t xml:space="preserve"> </w:t>
      </w:r>
      <w:r w:rsidR="00D223E5" w:rsidRPr="00745E3A">
        <w:t>Ministerstvo hospodárstva Slovenskej republiky</w:t>
      </w:r>
    </w:p>
    <w:p w:rsidR="00D223E5" w:rsidRPr="00745E3A" w:rsidRDefault="00D223E5" w:rsidP="00D223E5">
      <w:pPr>
        <w:jc w:val="both"/>
      </w:pPr>
    </w:p>
    <w:p w:rsidR="00D223E5" w:rsidRPr="006D29F6" w:rsidRDefault="006D29F6" w:rsidP="00D223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Názov návrhu právneho predpisu</w:t>
      </w:r>
      <w:r w:rsidR="00D223E5" w:rsidRPr="00E80A97">
        <w:rPr>
          <w:b/>
        </w:rPr>
        <w:t>:</w:t>
      </w:r>
      <w:r>
        <w:rPr>
          <w:b/>
        </w:rPr>
        <w:t xml:space="preserve"> </w:t>
      </w:r>
      <w:r w:rsidR="00D223E5" w:rsidRPr="006D29F6">
        <w:rPr>
          <w:bCs/>
        </w:rPr>
        <w:t>Návrh zákona o zájazdoch, spojených</w:t>
      </w:r>
      <w:r w:rsidR="009F0D56" w:rsidRPr="006D29F6">
        <w:rPr>
          <w:bCs/>
        </w:rPr>
        <w:t xml:space="preserve"> službách cestovného ruchu</w:t>
      </w:r>
      <w:r w:rsidR="00D223E5" w:rsidRPr="006D29F6">
        <w:rPr>
          <w:bCs/>
        </w:rPr>
        <w:t xml:space="preserve">, niektorých podmienkach podnikania v cestovnom ruchu a o zmene </w:t>
      </w:r>
      <w:r>
        <w:rPr>
          <w:bCs/>
        </w:rPr>
        <w:t xml:space="preserve">                </w:t>
      </w:r>
      <w:r w:rsidR="00D223E5" w:rsidRPr="006D29F6">
        <w:rPr>
          <w:bCs/>
        </w:rPr>
        <w:t>a doplnení niektorých zákonov</w:t>
      </w:r>
    </w:p>
    <w:p w:rsidR="00D223E5" w:rsidRPr="00E80A97" w:rsidRDefault="00D223E5" w:rsidP="00D223E5">
      <w:pPr>
        <w:tabs>
          <w:tab w:val="left" w:pos="360"/>
        </w:tabs>
        <w:jc w:val="both"/>
        <w:rPr>
          <w:lang w:eastAsia="cs-CZ"/>
        </w:rPr>
      </w:pPr>
    </w:p>
    <w:p w:rsidR="00871555" w:rsidRPr="006D29F6" w:rsidRDefault="00D223E5" w:rsidP="006D29F6">
      <w:pPr>
        <w:numPr>
          <w:ilvl w:val="0"/>
          <w:numId w:val="1"/>
        </w:numPr>
        <w:jc w:val="both"/>
        <w:rPr>
          <w:b/>
        </w:rPr>
      </w:pPr>
      <w:r w:rsidRPr="00E80A97">
        <w:rPr>
          <w:b/>
        </w:rPr>
        <w:t xml:space="preserve">Problematika návrhu právneho predpisu: </w:t>
      </w:r>
    </w:p>
    <w:p w:rsidR="00D223E5" w:rsidRPr="00E80A97" w:rsidRDefault="00D223E5" w:rsidP="00D223E5">
      <w:pPr>
        <w:numPr>
          <w:ilvl w:val="1"/>
          <w:numId w:val="1"/>
        </w:numPr>
        <w:ind w:left="426"/>
        <w:rPr>
          <w:lang w:eastAsia="cs-CZ"/>
        </w:rPr>
      </w:pPr>
      <w:r w:rsidRPr="00E80A97">
        <w:rPr>
          <w:lang w:eastAsia="cs-CZ"/>
        </w:rPr>
        <w:t>je upravená v práve Európskej únie:</w:t>
      </w:r>
    </w:p>
    <w:p w:rsidR="00D223E5" w:rsidRPr="00E80A97" w:rsidRDefault="00D223E5" w:rsidP="00D223E5">
      <w:pPr>
        <w:numPr>
          <w:ilvl w:val="0"/>
          <w:numId w:val="2"/>
        </w:numPr>
        <w:suppressAutoHyphens/>
        <w:rPr>
          <w:bCs/>
          <w:iCs/>
          <w:lang w:eastAsia="ar-SA"/>
        </w:rPr>
      </w:pPr>
      <w:r w:rsidRPr="00E80A97">
        <w:rPr>
          <w:bCs/>
          <w:i/>
          <w:iCs/>
          <w:lang w:eastAsia="ar-SA"/>
        </w:rPr>
        <w:t>v primárnom práve:</w:t>
      </w:r>
    </w:p>
    <w:p w:rsidR="00D223E5" w:rsidRPr="006D29F6" w:rsidRDefault="006D29F6" w:rsidP="006D29F6">
      <w:pPr>
        <w:jc w:val="both"/>
        <w:rPr>
          <w:bCs/>
          <w:iCs/>
          <w:lang w:eastAsia="ar-SA"/>
        </w:rPr>
      </w:pPr>
      <w:r>
        <w:t xml:space="preserve">      </w:t>
      </w:r>
      <w:r w:rsidR="00D223E5" w:rsidRPr="00E80A97">
        <w:t>čl. 114 a 169 Zmluvy o fungovaní Európskej únie</w:t>
      </w:r>
    </w:p>
    <w:p w:rsidR="00D223E5" w:rsidRDefault="00D223E5" w:rsidP="00D223E5">
      <w:pPr>
        <w:numPr>
          <w:ilvl w:val="0"/>
          <w:numId w:val="2"/>
        </w:numPr>
        <w:suppressAutoHyphens/>
        <w:jc w:val="both"/>
        <w:rPr>
          <w:bCs/>
          <w:i/>
          <w:iCs/>
          <w:lang w:eastAsia="ar-SA"/>
        </w:rPr>
      </w:pPr>
      <w:r w:rsidRPr="00E80A97">
        <w:rPr>
          <w:bCs/>
          <w:i/>
          <w:iCs/>
          <w:lang w:eastAsia="ar-SA"/>
        </w:rPr>
        <w:t>v sekundárnom práve (prijatom po nadobudnutí platnosti Lisabonskej zmluvy, ktorou sa mení a dopĺňa Zmluva o Európskej únii a Zmluva o založení Európskeho spoločenstva</w:t>
      </w:r>
      <w:r>
        <w:rPr>
          <w:bCs/>
          <w:i/>
          <w:iCs/>
          <w:lang w:eastAsia="ar-SA"/>
        </w:rPr>
        <w:t xml:space="preserve"> po 30. novembri 2009</w:t>
      </w:r>
      <w:r w:rsidRPr="00E80A97">
        <w:rPr>
          <w:bCs/>
          <w:i/>
          <w:iCs/>
          <w:lang w:eastAsia="ar-SA"/>
        </w:rPr>
        <w:t xml:space="preserve">): </w:t>
      </w:r>
    </w:p>
    <w:p w:rsidR="00D223E5" w:rsidRDefault="00D223E5" w:rsidP="00D223E5">
      <w:pPr>
        <w:suppressAutoHyphens/>
        <w:ind w:left="360"/>
        <w:jc w:val="both"/>
        <w:rPr>
          <w:bCs/>
          <w:i/>
          <w:iCs/>
          <w:lang w:eastAsia="ar-SA"/>
        </w:rPr>
      </w:pPr>
    </w:p>
    <w:p w:rsidR="00D223E5" w:rsidRPr="00420BEB" w:rsidRDefault="00D223E5" w:rsidP="00D223E5">
      <w:pPr>
        <w:suppressAutoHyphens/>
        <w:jc w:val="both"/>
        <w:rPr>
          <w:bCs/>
          <w:iCs/>
          <w:lang w:eastAsia="ar-SA"/>
        </w:rPr>
      </w:pPr>
      <w:r w:rsidRPr="00420BEB">
        <w:rPr>
          <w:bCs/>
          <w:iCs/>
          <w:lang w:eastAsia="ar-SA"/>
        </w:rPr>
        <w:t>1. legislatívne akty</w:t>
      </w:r>
    </w:p>
    <w:p w:rsidR="00D223E5" w:rsidRPr="00E80A97" w:rsidRDefault="00D223E5" w:rsidP="00D223E5">
      <w:pPr>
        <w:suppressAutoHyphens/>
        <w:jc w:val="both"/>
        <w:rPr>
          <w:bCs/>
          <w:i/>
          <w:iCs/>
          <w:lang w:eastAsia="ar-SA"/>
        </w:rPr>
      </w:pPr>
    </w:p>
    <w:p w:rsidR="00D223E5" w:rsidRDefault="00D223E5" w:rsidP="00D223E5">
      <w:pPr>
        <w:jc w:val="both"/>
      </w:pPr>
      <w:r>
        <w:t>Smernica Európskeho parlamentu a Rady (EÚ) 2015/2302 z 25. novembra 2015 o balíkoch cestovných služieb a spojených cestovných službách, ktorou sa mení nariadenie Európskeho parlamentu a Rady (ES) č. 2006/2004 a smernica Európskeho parlamentu a Rady 2011/83/EÚ a ktorou sa zrušuje smernica Rady 90/314/EHS</w:t>
      </w:r>
      <w:r w:rsidR="009F0D56">
        <w:t xml:space="preserve"> </w:t>
      </w:r>
      <w:r w:rsidR="009F0D56">
        <w:rPr>
          <w:rFonts w:ascii="Times" w:hAnsi="Times" w:cs="Times"/>
          <w:sz w:val="25"/>
          <w:szCs w:val="25"/>
        </w:rPr>
        <w:t>(Ú. v. EÚ L 326, 11.12.2015)</w:t>
      </w:r>
      <w:r>
        <w:t xml:space="preserve"> </w:t>
      </w:r>
    </w:p>
    <w:p w:rsidR="00913A2E" w:rsidRDefault="00913A2E" w:rsidP="00D223E5">
      <w:pPr>
        <w:jc w:val="both"/>
      </w:pPr>
    </w:p>
    <w:p w:rsidR="00913A2E" w:rsidRDefault="00913A2E" w:rsidP="00D223E5">
      <w:pPr>
        <w:jc w:val="both"/>
      </w:pPr>
      <w:r w:rsidRPr="00913A2E">
        <w:t>Nariadenie Európskeho parlamentu a Rady (EÚ) č. 524/2013 z 21. mája 2013 o riešení spotrebiteľských sporov online, ktorým sa mení nariadenie (ES) č. 2006/2004 a smernica 2009/22/ES (nariadenie o riešení spotrebiteľských sporov online) (Ú. v. EÚ L 165, 18.6.2013)</w:t>
      </w:r>
    </w:p>
    <w:p w:rsidR="00D223E5" w:rsidRDefault="00D223E5" w:rsidP="00D223E5">
      <w:pPr>
        <w:jc w:val="both"/>
      </w:pPr>
    </w:p>
    <w:p w:rsidR="00D223E5" w:rsidRDefault="00D223E5" w:rsidP="00D223E5">
      <w:pPr>
        <w:jc w:val="both"/>
        <w:rPr>
          <w:rFonts w:ascii="Times" w:hAnsi="Times" w:cs="Times"/>
          <w:sz w:val="25"/>
          <w:szCs w:val="25"/>
        </w:rPr>
      </w:pPr>
      <w:r w:rsidRPr="0004376E">
        <w:t>Smernica Európskeho parlamentu a Rady 2011/83/EÚ z  25. októbra 2011 o právach spotrebiteľov, ktorou sa mení a dopĺňa smernica Rady 93/13/EHS a smernica Európskeho parlamentu a Rady 1999/44/ES a ktorou sa zrušuje smernica Rady 85/577/EHS a smernica Európskeho parlamentu a Rady 97/7/ES</w:t>
      </w:r>
      <w:r>
        <w:t xml:space="preserve"> </w:t>
      </w:r>
      <w:r w:rsidR="009F0D56">
        <w:rPr>
          <w:rFonts w:ascii="Times" w:hAnsi="Times" w:cs="Times"/>
          <w:sz w:val="25"/>
          <w:szCs w:val="25"/>
        </w:rPr>
        <w:t>(Ú. v. EÚ L 304, 22.11.2011)</w:t>
      </w:r>
    </w:p>
    <w:p w:rsidR="00913A2E" w:rsidRDefault="00913A2E" w:rsidP="00D223E5">
      <w:pPr>
        <w:jc w:val="both"/>
        <w:rPr>
          <w:rFonts w:ascii="Times" w:hAnsi="Times" w:cs="Times"/>
          <w:sz w:val="25"/>
          <w:szCs w:val="25"/>
        </w:rPr>
      </w:pPr>
    </w:p>
    <w:p w:rsidR="00913A2E" w:rsidRPr="00913A2E" w:rsidRDefault="00913A2E" w:rsidP="00D223E5">
      <w:pPr>
        <w:jc w:val="both"/>
      </w:pPr>
      <w:r w:rsidRPr="00913A2E">
        <w:t>Nariadenie Európskeho parlamentu a Rady (EÚ) č. 181/2011 zo 16. februára 2011 o právach v autobusovej a autokarovej doprave a o zmene a doplnení nariadenia (ES) č. 2006/2004</w:t>
      </w:r>
      <w:r w:rsidR="00745E3A">
        <w:t xml:space="preserve">                   </w:t>
      </w:r>
      <w:r w:rsidRPr="00913A2E">
        <w:t xml:space="preserve"> (Ú. v. EÚ L 55, 28.2.2011)</w:t>
      </w:r>
    </w:p>
    <w:p w:rsidR="00913A2E" w:rsidRDefault="00913A2E" w:rsidP="00D223E5">
      <w:pPr>
        <w:jc w:val="both"/>
        <w:rPr>
          <w:rFonts w:ascii="Times" w:hAnsi="Times" w:cs="Times"/>
          <w:sz w:val="25"/>
          <w:szCs w:val="25"/>
        </w:rPr>
      </w:pPr>
    </w:p>
    <w:p w:rsidR="00913A2E" w:rsidRDefault="00913A2E" w:rsidP="00D223E5">
      <w:pPr>
        <w:jc w:val="both"/>
      </w:pPr>
      <w:r w:rsidRPr="00913A2E">
        <w:t>Nariadenie Európskeho parlamentu a Rady (EÚ) č. 1177/2010 z 24. novembra 2010 o právach cestujúcich v námornej a vnútrozemskej vodnej doprave, ktorým sa mení a dopĺňa nariadenie (ES) č. 2006/2004 (Ú. v. EÚ L 334, 17.12.2010)</w:t>
      </w:r>
    </w:p>
    <w:p w:rsidR="00D223E5" w:rsidRDefault="00D223E5" w:rsidP="00D223E5">
      <w:pPr>
        <w:jc w:val="both"/>
      </w:pPr>
    </w:p>
    <w:p w:rsidR="00D223E5" w:rsidRDefault="00D223E5" w:rsidP="00D223E5">
      <w:pPr>
        <w:jc w:val="both"/>
      </w:pPr>
      <w:r>
        <w:t>2. nelegislatívne akty</w:t>
      </w:r>
    </w:p>
    <w:p w:rsidR="00D223E5" w:rsidRDefault="00D223E5" w:rsidP="00D223E5">
      <w:pPr>
        <w:jc w:val="both"/>
      </w:pPr>
    </w:p>
    <w:p w:rsidR="00871555" w:rsidRPr="006D29F6" w:rsidRDefault="00101F4A" w:rsidP="006D29F6">
      <w:pPr>
        <w:pStyle w:val="Odsekzoznamu"/>
        <w:numPr>
          <w:ilvl w:val="0"/>
          <w:numId w:val="2"/>
        </w:numPr>
        <w:jc w:val="both"/>
        <w:rPr>
          <w:i/>
        </w:rPr>
      </w:pPr>
      <w:r w:rsidRPr="006D29F6">
        <w:rPr>
          <w:i/>
        </w:rPr>
        <w:t xml:space="preserve">v sekundárnom práve (prijatom pred nadobudnutím platnosti Lisabonskej zmluvy, ktorou sa mení a dopĺňa Zmluva o Európskej únii a Zmluva o založení Európskeho spoločenstva - do 30. novembra 2009): </w:t>
      </w:r>
    </w:p>
    <w:p w:rsidR="00871555" w:rsidRDefault="00871555" w:rsidP="00913A2E">
      <w:pPr>
        <w:jc w:val="both"/>
      </w:pPr>
    </w:p>
    <w:p w:rsidR="009D548A" w:rsidRDefault="009D548A" w:rsidP="009D548A">
      <w:pPr>
        <w:jc w:val="both"/>
      </w:pPr>
      <w:r w:rsidRPr="00913A2E">
        <w:t xml:space="preserve">Nariadenie Európskeho parlamentu a Rady (ES) č. 261/2004 z 11. februára 2004, ktorým sa ustanovujú spoločné pravidlá systému náhrad a pomoci cestujúcim pri odmietnutí nástupu do lietadla, v prípade zrušenia alebo veľkého meškania letov a ktorým sa zrušuje nariadenie (EHS) č. 295/91 (Mimoriadne vydanie Ú. v. EÚ, kap. 7/zv. 8; Ú. v. EÚ L 46, 17.2.2004). </w:t>
      </w:r>
    </w:p>
    <w:p w:rsidR="009D548A" w:rsidRDefault="009D548A" w:rsidP="009D548A">
      <w:pPr>
        <w:spacing w:after="120"/>
        <w:jc w:val="both"/>
      </w:pPr>
      <w:r w:rsidRPr="00913A2E">
        <w:lastRenderedPageBreak/>
        <w:t>Nariadenie Európskeho parlamentu a Rady (ES) č. 1107/2006 z 5. júla 2006 o právach zdravotne postihnutých osôb a osôb so zníženou pohyblivosťou v leteckej dopra</w:t>
      </w:r>
      <w:r>
        <w:t>ve (Ú. v. EÚ L 204, 26.7.2006)</w:t>
      </w:r>
    </w:p>
    <w:p w:rsidR="009D548A" w:rsidRDefault="009D548A" w:rsidP="009D548A">
      <w:pPr>
        <w:spacing w:after="120"/>
        <w:jc w:val="both"/>
      </w:pPr>
      <w:r w:rsidRPr="00913A2E">
        <w:t>Nariadenie Európskeho parlamentu a Rady (ES) č. 1371/2007 z 23. októbra 2007 o</w:t>
      </w:r>
      <w:r>
        <w:t> </w:t>
      </w:r>
      <w:r w:rsidRPr="00913A2E">
        <w:t>právach</w:t>
      </w:r>
      <w:r>
        <w:t xml:space="preserve">                   </w:t>
      </w:r>
      <w:r w:rsidRPr="00913A2E">
        <w:t xml:space="preserve"> a povinnostiach cestujúcich v železničnej preprave</w:t>
      </w:r>
      <w:r>
        <w:t xml:space="preserve"> (Ú. v. EÚ L 315, 3.12.2007)</w:t>
      </w:r>
    </w:p>
    <w:p w:rsidR="00871555" w:rsidRDefault="00871555" w:rsidP="00871555">
      <w:pPr>
        <w:jc w:val="both"/>
      </w:pPr>
      <w:r w:rsidRPr="00913A2E">
        <w:t xml:space="preserve">Nariadenie Európskeho parlamentu a Rady (ES) č. 392/2009 z 23. apríla 2009 </w:t>
      </w:r>
      <w:r w:rsidR="00745E3A">
        <w:t xml:space="preserve">                                   </w:t>
      </w:r>
      <w:r w:rsidRPr="00913A2E">
        <w:t>o zodpovednosti osobných prepravcov v preprave po mori v prípade ne</w:t>
      </w:r>
      <w:r w:rsidR="009D548A">
        <w:t>hôd (Ú. v. EÚ L 131, 28.5.2009)</w:t>
      </w:r>
    </w:p>
    <w:p w:rsidR="00913A2E" w:rsidRDefault="00913A2E" w:rsidP="00913A2E">
      <w:pPr>
        <w:jc w:val="both"/>
      </w:pPr>
      <w:bookmarkStart w:id="0" w:name="_GoBack"/>
      <w:bookmarkEnd w:id="0"/>
    </w:p>
    <w:p w:rsidR="00D223E5" w:rsidRPr="00E80A97" w:rsidRDefault="00D223E5" w:rsidP="00871555">
      <w:pPr>
        <w:numPr>
          <w:ilvl w:val="1"/>
          <w:numId w:val="1"/>
        </w:numPr>
        <w:ind w:left="426"/>
        <w:rPr>
          <w:lang w:eastAsia="cs-CZ"/>
        </w:rPr>
      </w:pPr>
      <w:r w:rsidRPr="00E80A97">
        <w:rPr>
          <w:lang w:eastAsia="cs-CZ"/>
        </w:rPr>
        <w:t>nie je obsiahnutá v judikatúre Súdneho dvora Európskej únie.</w:t>
      </w:r>
    </w:p>
    <w:p w:rsidR="00D223E5" w:rsidRPr="00E80A97" w:rsidRDefault="00D223E5" w:rsidP="00D223E5">
      <w:pPr>
        <w:jc w:val="both"/>
      </w:pPr>
    </w:p>
    <w:p w:rsidR="00871555" w:rsidRPr="006D29F6" w:rsidRDefault="00D223E5" w:rsidP="006D29F6">
      <w:pPr>
        <w:numPr>
          <w:ilvl w:val="0"/>
          <w:numId w:val="1"/>
        </w:numPr>
        <w:tabs>
          <w:tab w:val="left" w:pos="340"/>
        </w:tabs>
        <w:jc w:val="both"/>
        <w:rPr>
          <w:b/>
        </w:rPr>
      </w:pPr>
      <w:r w:rsidRPr="00E80A97">
        <w:rPr>
          <w:b/>
        </w:rPr>
        <w:t>Záväzky Slovenskej republiky vo vzťahu k Európskej únii:</w:t>
      </w:r>
    </w:p>
    <w:p w:rsidR="00D223E5" w:rsidRPr="00E80A97" w:rsidRDefault="00D223E5" w:rsidP="00871555">
      <w:pPr>
        <w:numPr>
          <w:ilvl w:val="1"/>
          <w:numId w:val="1"/>
        </w:numPr>
        <w:tabs>
          <w:tab w:val="left" w:pos="360"/>
        </w:tabs>
        <w:ind w:left="426"/>
        <w:jc w:val="both"/>
        <w:rPr>
          <w:lang w:eastAsia="cs-CZ"/>
        </w:rPr>
      </w:pPr>
      <w:r w:rsidRPr="00E80A97">
        <w:rPr>
          <w:bCs/>
          <w:lang w:eastAsia="cs-CZ"/>
        </w:rPr>
        <w:t xml:space="preserve">lehota na prebratie smernice: </w:t>
      </w:r>
    </w:p>
    <w:p w:rsidR="00D223E5" w:rsidRPr="00E80A97" w:rsidRDefault="00D223E5" w:rsidP="006D29F6">
      <w:pPr>
        <w:tabs>
          <w:tab w:val="left" w:pos="851"/>
        </w:tabs>
        <w:ind w:left="426"/>
        <w:jc w:val="both"/>
      </w:pPr>
      <w:r>
        <w:t xml:space="preserve">- </w:t>
      </w:r>
      <w:r w:rsidRPr="0004376E">
        <w:t xml:space="preserve">smernica </w:t>
      </w:r>
      <w:r>
        <w:t xml:space="preserve">(EÚ) </w:t>
      </w:r>
      <w:r w:rsidRPr="0004376E">
        <w:t>2015/2302</w:t>
      </w:r>
      <w:r>
        <w:t xml:space="preserve"> - 1</w:t>
      </w:r>
      <w:r w:rsidRPr="00E80A97">
        <w:t xml:space="preserve">. </w:t>
      </w:r>
      <w:r>
        <w:t>január 2018</w:t>
      </w:r>
    </w:p>
    <w:p w:rsidR="00D223E5" w:rsidRDefault="00D223E5" w:rsidP="00871555">
      <w:pPr>
        <w:numPr>
          <w:ilvl w:val="1"/>
          <w:numId w:val="1"/>
        </w:numPr>
        <w:tabs>
          <w:tab w:val="left" w:pos="360"/>
        </w:tabs>
        <w:ind w:left="426"/>
        <w:jc w:val="both"/>
        <w:rPr>
          <w:lang w:eastAsia="cs-CZ"/>
        </w:rPr>
      </w:pPr>
      <w:r w:rsidRPr="00E80A97">
        <w:rPr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</w:t>
      </w:r>
    </w:p>
    <w:p w:rsidR="00D223E5" w:rsidRPr="00E80A97" w:rsidRDefault="00D223E5" w:rsidP="006D29F6">
      <w:pPr>
        <w:tabs>
          <w:tab w:val="left" w:pos="360"/>
        </w:tabs>
        <w:ind w:left="426"/>
        <w:jc w:val="both"/>
        <w:rPr>
          <w:lang w:eastAsia="cs-CZ"/>
        </w:rPr>
      </w:pPr>
      <w:r>
        <w:t xml:space="preserve">- </w:t>
      </w:r>
      <w:r w:rsidRPr="0004376E">
        <w:t xml:space="preserve">smernica </w:t>
      </w:r>
      <w:r>
        <w:t xml:space="preserve">(EÚ) </w:t>
      </w:r>
      <w:r w:rsidRPr="0004376E">
        <w:t>2015/2302</w:t>
      </w:r>
      <w:r>
        <w:t xml:space="preserve"> - </w:t>
      </w:r>
      <w:r>
        <w:rPr>
          <w:lang w:eastAsia="cs-CZ"/>
        </w:rPr>
        <w:t>31. august 2017</w:t>
      </w:r>
      <w:r w:rsidRPr="00E80A97">
        <w:rPr>
          <w:lang w:eastAsia="cs-CZ"/>
        </w:rPr>
        <w:t xml:space="preserve"> </w:t>
      </w:r>
    </w:p>
    <w:p w:rsidR="00D223E5" w:rsidRDefault="00D223E5" w:rsidP="00871555">
      <w:pPr>
        <w:numPr>
          <w:ilvl w:val="1"/>
          <w:numId w:val="1"/>
        </w:numPr>
        <w:tabs>
          <w:tab w:val="left" w:pos="360"/>
        </w:tabs>
        <w:ind w:left="426"/>
        <w:jc w:val="both"/>
        <w:rPr>
          <w:lang w:eastAsia="cs-CZ"/>
        </w:rPr>
      </w:pPr>
      <w:r w:rsidRPr="00E80A97">
        <w:rPr>
          <w:lang w:eastAsia="cs-CZ"/>
        </w:rPr>
        <w:t>informácia o konaní začatom proti Slovenskej republike o porušení podľa č</w:t>
      </w:r>
      <w:r>
        <w:rPr>
          <w:lang w:eastAsia="cs-CZ"/>
        </w:rPr>
        <w:t>l</w:t>
      </w:r>
      <w:r w:rsidRPr="00E80A97">
        <w:rPr>
          <w:lang w:eastAsia="cs-CZ"/>
        </w:rPr>
        <w:t xml:space="preserve">. 258 až 260 Zmluvy o fungovaní Európskej únie: </w:t>
      </w:r>
    </w:p>
    <w:p w:rsidR="00D223E5" w:rsidRDefault="00D223E5" w:rsidP="00871555">
      <w:pPr>
        <w:tabs>
          <w:tab w:val="left" w:pos="360"/>
        </w:tabs>
        <w:ind w:left="426"/>
        <w:jc w:val="both"/>
        <w:rPr>
          <w:lang w:eastAsia="cs-CZ"/>
        </w:rPr>
      </w:pPr>
      <w:r>
        <w:t xml:space="preserve">- </w:t>
      </w:r>
      <w:r w:rsidRPr="0004376E">
        <w:t xml:space="preserve">smernica </w:t>
      </w:r>
      <w:r>
        <w:t xml:space="preserve">(EÚ) </w:t>
      </w:r>
      <w:r w:rsidRPr="0004376E">
        <w:t>2015/2302</w:t>
      </w:r>
      <w:r>
        <w:t xml:space="preserve"> - </w:t>
      </w:r>
      <w:r w:rsidRPr="00E80A97">
        <w:rPr>
          <w:lang w:eastAsia="cs-CZ"/>
        </w:rPr>
        <w:t xml:space="preserve">nie sú vedené žiadne konania proti Slovenskej republike </w:t>
      </w:r>
    </w:p>
    <w:p w:rsidR="00D223E5" w:rsidRPr="00E80A97" w:rsidRDefault="00D223E5" w:rsidP="006D29F6">
      <w:pPr>
        <w:tabs>
          <w:tab w:val="left" w:pos="360"/>
        </w:tabs>
        <w:ind w:left="426"/>
        <w:jc w:val="both"/>
        <w:rPr>
          <w:lang w:eastAsia="cs-CZ"/>
        </w:rPr>
      </w:pPr>
      <w:r>
        <w:t xml:space="preserve">- </w:t>
      </w:r>
      <w:r w:rsidRPr="0004376E">
        <w:t xml:space="preserve">smernica </w:t>
      </w:r>
      <w:r>
        <w:t xml:space="preserve">(EÚ) </w:t>
      </w:r>
      <w:r w:rsidRPr="0004376E">
        <w:t>2011/83</w:t>
      </w:r>
      <w:r>
        <w:t xml:space="preserve"> - </w:t>
      </w:r>
      <w:r w:rsidRPr="00E80A97">
        <w:rPr>
          <w:lang w:eastAsia="cs-CZ"/>
        </w:rPr>
        <w:t>nie sú vedené žiadne kon</w:t>
      </w:r>
      <w:r>
        <w:rPr>
          <w:lang w:eastAsia="cs-CZ"/>
        </w:rPr>
        <w:t>ania proti Slovenskej republike</w:t>
      </w:r>
    </w:p>
    <w:p w:rsidR="00D223E5" w:rsidRPr="00065330" w:rsidRDefault="00D223E5" w:rsidP="00871555">
      <w:pPr>
        <w:numPr>
          <w:ilvl w:val="1"/>
          <w:numId w:val="1"/>
        </w:numPr>
        <w:tabs>
          <w:tab w:val="left" w:pos="360"/>
        </w:tabs>
        <w:ind w:left="426"/>
        <w:jc w:val="both"/>
        <w:rPr>
          <w:b/>
        </w:rPr>
      </w:pPr>
      <w:r w:rsidRPr="00E80A97">
        <w:t>informácia o právnych predpisoch, v ktorých sú preberané smernice už prebraté spolu s uvedením rozsahu tohto prebratia:</w:t>
      </w:r>
    </w:p>
    <w:p w:rsidR="00D223E5" w:rsidRPr="00065330" w:rsidRDefault="00D223E5" w:rsidP="00871555">
      <w:pPr>
        <w:tabs>
          <w:tab w:val="left" w:pos="360"/>
        </w:tabs>
        <w:ind w:left="426"/>
        <w:jc w:val="both"/>
        <w:rPr>
          <w:b/>
        </w:rPr>
      </w:pPr>
      <w:r w:rsidRPr="0004376E">
        <w:t xml:space="preserve">- smernica </w:t>
      </w:r>
      <w:r>
        <w:t>(EÚ) 2015/2302 -</w:t>
      </w:r>
      <w:r w:rsidRPr="0004376E">
        <w:t xml:space="preserve"> </w:t>
      </w:r>
      <w:r>
        <w:t>nie je prebratá v žiadnom právnom predpise</w:t>
      </w:r>
    </w:p>
    <w:p w:rsidR="00D223E5" w:rsidRDefault="00D223E5" w:rsidP="00871555">
      <w:pPr>
        <w:tabs>
          <w:tab w:val="left" w:pos="360"/>
        </w:tabs>
        <w:ind w:left="426"/>
        <w:jc w:val="both"/>
      </w:pPr>
      <w:r>
        <w:t xml:space="preserve">- </w:t>
      </w:r>
      <w:r w:rsidRPr="0004376E">
        <w:t xml:space="preserve">smernica </w:t>
      </w:r>
      <w:r>
        <w:t xml:space="preserve">(EÚ) </w:t>
      </w:r>
      <w:r w:rsidRPr="0004376E">
        <w:t>2011/83</w:t>
      </w:r>
      <w:r>
        <w:t xml:space="preserve"> -</w:t>
      </w:r>
    </w:p>
    <w:p w:rsidR="00D223E5" w:rsidRDefault="00D223E5" w:rsidP="00871555">
      <w:pPr>
        <w:tabs>
          <w:tab w:val="left" w:pos="360"/>
        </w:tabs>
        <w:ind w:left="426"/>
        <w:jc w:val="both"/>
      </w:pPr>
      <w:r>
        <w:t xml:space="preserve">Zákon č. 102/2014 Z. z. o ochrane spotrebiteľa pri predaji tovaru alebo poskytovaní služieb na základe zmluvy uzavretej na diaľku alebo zmluvy uzavretej mimo prevádzkových priestorov predávajúceho a o zmene a doplnení niektorých zákonov </w:t>
      </w:r>
      <w:r w:rsidR="00745E3A">
        <w:t xml:space="preserve">                       </w:t>
      </w:r>
      <w:r>
        <w:t xml:space="preserve">v znení neskorších predpisov, </w:t>
      </w:r>
    </w:p>
    <w:p w:rsidR="00101F4A" w:rsidRDefault="00101F4A" w:rsidP="00871555">
      <w:pPr>
        <w:tabs>
          <w:tab w:val="left" w:pos="360"/>
        </w:tabs>
        <w:ind w:left="426"/>
        <w:jc w:val="both"/>
      </w:pPr>
      <w:r w:rsidRPr="00101F4A">
        <w:t>Zákon č. 251/2012 Z. z. o energetike a o zmene a doplnení niektorých zákonov</w:t>
      </w:r>
      <w:r>
        <w:t>,</w:t>
      </w:r>
    </w:p>
    <w:p w:rsidR="00D223E5" w:rsidRDefault="00D223E5" w:rsidP="00871555">
      <w:pPr>
        <w:tabs>
          <w:tab w:val="left" w:pos="360"/>
        </w:tabs>
        <w:ind w:left="426"/>
        <w:jc w:val="both"/>
      </w:pPr>
      <w:r>
        <w:t>Zákon č. 250/2007 Z. z. o ochrane spotrebiteľa a o zmene zákona Slovenskej národnej rady č. 372/1990 Zb. o priestupkoch v znení neskorších predpisov v znení neskorších predpisov,</w:t>
      </w:r>
    </w:p>
    <w:p w:rsidR="009F0D56" w:rsidRDefault="009F0D56" w:rsidP="00871555">
      <w:pPr>
        <w:tabs>
          <w:tab w:val="left" w:pos="360"/>
        </w:tabs>
        <w:ind w:left="426"/>
        <w:jc w:val="both"/>
      </w:pPr>
      <w:r w:rsidRPr="009F0D56">
        <w:t xml:space="preserve">Zákon č. 22/2004 Z. z. o elektronickom obchode a o zmene a doplnení zákona </w:t>
      </w:r>
      <w:r w:rsidR="00745E3A">
        <w:t xml:space="preserve">                          </w:t>
      </w:r>
      <w:r w:rsidRPr="009F0D56">
        <w:t xml:space="preserve">č. 128/2002 Z. z. o štátnej kontrole vnútorného trhu vo veciach ochrany spotrebiteľa </w:t>
      </w:r>
      <w:r w:rsidR="00745E3A">
        <w:t xml:space="preserve">                              </w:t>
      </w:r>
      <w:r w:rsidRPr="009F0D56">
        <w:t>a o zmene a doplnení niektorých zákonov v znení zákona č. 284/2002 Z. z.</w:t>
      </w:r>
      <w:r w:rsidR="00101F4A">
        <w:t>,</w:t>
      </w:r>
    </w:p>
    <w:p w:rsidR="009F0D56" w:rsidRDefault="009F0D56" w:rsidP="00871555">
      <w:pPr>
        <w:tabs>
          <w:tab w:val="left" w:pos="360"/>
        </w:tabs>
        <w:ind w:left="426"/>
        <w:jc w:val="both"/>
      </w:pPr>
      <w:r w:rsidRPr="009F0D56">
        <w:t>Zákon č. 442/2002 Z. z. o verejných vodovodoch a verejných kanalizáciách a o zmene a doplnení zákona č. 276/2001 Z. z. o regulácii v sieťových odvetviach</w:t>
      </w:r>
      <w:r w:rsidR="00101F4A">
        <w:t>,</w:t>
      </w:r>
    </w:p>
    <w:p w:rsidR="00D223E5" w:rsidRPr="00FD462E" w:rsidRDefault="00D223E5" w:rsidP="00871555">
      <w:pPr>
        <w:tabs>
          <w:tab w:val="left" w:pos="360"/>
        </w:tabs>
        <w:ind w:left="426"/>
        <w:jc w:val="both"/>
        <w:rPr>
          <w:b/>
        </w:rPr>
      </w:pPr>
      <w:r>
        <w:t>Zákon č. 40/1964 Zb. Občiansky zákonník v znení neskorších predpisov.</w:t>
      </w:r>
    </w:p>
    <w:p w:rsidR="00D223E5" w:rsidRPr="00E80A97" w:rsidRDefault="00D223E5" w:rsidP="00D223E5">
      <w:pPr>
        <w:jc w:val="both"/>
      </w:pPr>
    </w:p>
    <w:p w:rsidR="00871555" w:rsidRPr="006D29F6" w:rsidRDefault="00D223E5" w:rsidP="006D29F6">
      <w:pPr>
        <w:numPr>
          <w:ilvl w:val="0"/>
          <w:numId w:val="1"/>
        </w:numPr>
        <w:jc w:val="both"/>
        <w:rPr>
          <w:b/>
        </w:rPr>
      </w:pPr>
      <w:r w:rsidRPr="00E80A97">
        <w:rPr>
          <w:b/>
        </w:rPr>
        <w:t>Stupeň zlučiteľnosti návrhu zákona s právom Európskej únie:</w:t>
      </w:r>
    </w:p>
    <w:p w:rsidR="00D223E5" w:rsidRPr="00E80A97" w:rsidRDefault="006D29F6" w:rsidP="00D223E5">
      <w:pPr>
        <w:jc w:val="both"/>
        <w:rPr>
          <w:bCs/>
        </w:rPr>
      </w:pPr>
      <w:r>
        <w:rPr>
          <w:bCs/>
        </w:rPr>
        <w:t>Úplný</w:t>
      </w:r>
    </w:p>
    <w:p w:rsidR="00D223E5" w:rsidRPr="00E80A97" w:rsidRDefault="00D223E5" w:rsidP="00D223E5">
      <w:pPr>
        <w:jc w:val="both"/>
        <w:rPr>
          <w:b/>
        </w:rPr>
      </w:pPr>
    </w:p>
    <w:p w:rsidR="00871555" w:rsidRPr="006D29F6" w:rsidRDefault="00D223E5" w:rsidP="006D29F6">
      <w:pPr>
        <w:numPr>
          <w:ilvl w:val="0"/>
          <w:numId w:val="1"/>
        </w:numPr>
        <w:jc w:val="both"/>
        <w:rPr>
          <w:b/>
        </w:rPr>
      </w:pPr>
      <w:r w:rsidRPr="00E80A97">
        <w:rPr>
          <w:b/>
        </w:rPr>
        <w:t xml:space="preserve">Gestor a spolupracujúce rezorty: </w:t>
      </w:r>
    </w:p>
    <w:p w:rsidR="00327746" w:rsidRDefault="00D223E5" w:rsidP="00D223E5">
      <w:r w:rsidRPr="00E80A97">
        <w:rPr>
          <w:bCs/>
        </w:rPr>
        <w:t xml:space="preserve"> Ministerstvo hospodárstva Slovenskej republiky</w:t>
      </w:r>
      <w:r>
        <w:rPr>
          <w:bCs/>
        </w:rPr>
        <w:t>, Ministerstvo dopravy a výstavby SR</w:t>
      </w:r>
    </w:p>
    <w:sectPr w:rsidR="00327746" w:rsidSect="006D29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156A"/>
    <w:multiLevelType w:val="hybridMultilevel"/>
    <w:tmpl w:val="8CCCDC22"/>
    <w:lvl w:ilvl="0" w:tplc="D1D22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C9B77D4"/>
    <w:multiLevelType w:val="multilevel"/>
    <w:tmpl w:val="3046757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b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E5"/>
    <w:rsid w:val="00101F4A"/>
    <w:rsid w:val="00327746"/>
    <w:rsid w:val="006D29F6"/>
    <w:rsid w:val="00745E3A"/>
    <w:rsid w:val="00871555"/>
    <w:rsid w:val="00913A2E"/>
    <w:rsid w:val="009D548A"/>
    <w:rsid w:val="009F0D56"/>
    <w:rsid w:val="00D2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23E5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3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A2E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13A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3A2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3A2E"/>
    <w:rPr>
      <w:rFonts w:eastAsia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3A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3A2E"/>
    <w:rPr>
      <w:rFonts w:eastAsia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D2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23E5"/>
    <w:pPr>
      <w:spacing w:after="0" w:line="240" w:lineRule="auto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3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A2E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13A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3A2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3A2E"/>
    <w:rPr>
      <w:rFonts w:eastAsia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3A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3A2E"/>
    <w:rPr>
      <w:rFonts w:eastAsia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D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Viraghova Veronika</dc:creator>
  <cp:revision>3</cp:revision>
  <cp:lastPrinted>2018-02-06T08:16:00Z</cp:lastPrinted>
  <dcterms:created xsi:type="dcterms:W3CDTF">2018-02-06T08:17:00Z</dcterms:created>
  <dcterms:modified xsi:type="dcterms:W3CDTF">2018-02-07T08:37:00Z</dcterms:modified>
</cp:coreProperties>
</file>