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3B" w:rsidRPr="009A7EE2" w:rsidRDefault="00BF713B" w:rsidP="00BF713B">
      <w:pPr>
        <w:jc w:val="center"/>
        <w:rPr>
          <w:rFonts w:ascii="Times New Roman" w:hAnsi="Times New Roman"/>
          <w:b/>
          <w:sz w:val="24"/>
          <w:szCs w:val="24"/>
        </w:rPr>
      </w:pPr>
      <w:r w:rsidRPr="0002219A">
        <w:rPr>
          <w:rFonts w:ascii="Times New Roman" w:hAnsi="Times New Roman"/>
          <w:b/>
          <w:sz w:val="24"/>
          <w:szCs w:val="24"/>
        </w:rPr>
        <w:t>Dôvodová správa</w:t>
      </w:r>
    </w:p>
    <w:p w:rsidR="00BF713B" w:rsidRPr="009A7EE2" w:rsidRDefault="00BF713B" w:rsidP="00BF71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EE2">
        <w:rPr>
          <w:rFonts w:ascii="Times New Roman" w:hAnsi="Times New Roman"/>
          <w:b/>
          <w:sz w:val="24"/>
          <w:szCs w:val="24"/>
        </w:rPr>
        <w:t>Všeobecná časť</w:t>
      </w:r>
    </w:p>
    <w:p w:rsidR="00BF713B" w:rsidRDefault="00BF713B" w:rsidP="00BF713B">
      <w:pPr>
        <w:pStyle w:val="Zkladntext"/>
        <w:widowControl/>
        <w:spacing w:line="276" w:lineRule="auto"/>
        <w:jc w:val="both"/>
        <w:rPr>
          <w:sz w:val="24"/>
        </w:rPr>
      </w:pPr>
    </w:p>
    <w:p w:rsidR="00792735" w:rsidRDefault="00792735" w:rsidP="00792735">
      <w:pPr>
        <w:pStyle w:val="Zkladntext"/>
        <w:widowControl/>
        <w:spacing w:line="276" w:lineRule="auto"/>
        <w:ind w:left="360" w:firstLine="633"/>
        <w:jc w:val="both"/>
        <w:rPr>
          <w:sz w:val="24"/>
        </w:rPr>
      </w:pPr>
      <w:r>
        <w:rPr>
          <w:sz w:val="24"/>
        </w:rPr>
        <w:t xml:space="preserve">Poslanci Národnej rady Slovenskej republiky Peter </w:t>
      </w:r>
      <w:proofErr w:type="spellStart"/>
      <w:r>
        <w:rPr>
          <w:sz w:val="24"/>
        </w:rPr>
        <w:t>Antal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Béla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Bugár</w:t>
      </w:r>
      <w:proofErr w:type="spellEnd"/>
      <w:r>
        <w:rPr>
          <w:sz w:val="24"/>
        </w:rPr>
        <w:t xml:space="preserve">, Andrej Hrnčiar, </w:t>
      </w:r>
      <w:proofErr w:type="spellStart"/>
      <w:r>
        <w:rPr>
          <w:sz w:val="24"/>
        </w:rPr>
        <w:t>Elemér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Jakab</w:t>
      </w:r>
      <w:proofErr w:type="spellEnd"/>
      <w:r>
        <w:rPr>
          <w:sz w:val="24"/>
        </w:rPr>
        <w:t xml:space="preserve"> a Igor </w:t>
      </w:r>
      <w:proofErr w:type="spellStart"/>
      <w:r>
        <w:rPr>
          <w:sz w:val="24"/>
        </w:rPr>
        <w:t>Janckulík</w:t>
      </w:r>
      <w:proofErr w:type="spellEnd"/>
      <w:r>
        <w:rPr>
          <w:sz w:val="24"/>
        </w:rPr>
        <w:t xml:space="preserve"> predkladajú na schôdzu Národnej rady Slovenskej republiky návrh </w:t>
      </w:r>
      <w:r w:rsidRPr="006E3C16">
        <w:rPr>
          <w:sz w:val="24"/>
        </w:rPr>
        <w:t xml:space="preserve">novely zákona Národnej rady Slovenskej republiky č. 233/1995 Z. z. o súdnych exekútoroch a exekučnej činnosti (Exekučný poriadok) a o zmene </w:t>
      </w:r>
      <w:r w:rsidRPr="006E3C16">
        <w:rPr>
          <w:rStyle w:val="h1a2"/>
          <w:vanish w:val="0"/>
        </w:rPr>
        <w:t>a doplnení ďalších zákonov</w:t>
      </w:r>
      <w:r w:rsidRPr="006E3C16">
        <w:rPr>
          <w:sz w:val="24"/>
        </w:rPr>
        <w:t xml:space="preserve"> v znení neskorších predpisov</w:t>
      </w:r>
      <w:r>
        <w:rPr>
          <w:sz w:val="24"/>
        </w:rPr>
        <w:t>.</w:t>
      </w:r>
      <w:r w:rsidRPr="00B06366">
        <w:rPr>
          <w:sz w:val="24"/>
        </w:rPr>
        <w:t xml:space="preserve">                            </w:t>
      </w:r>
    </w:p>
    <w:p w:rsidR="00BF713B" w:rsidRDefault="00BF713B" w:rsidP="00BF713B">
      <w:pPr>
        <w:pStyle w:val="Zkladntext"/>
        <w:widowControl/>
        <w:spacing w:line="276" w:lineRule="auto"/>
        <w:ind w:left="360"/>
        <w:jc w:val="both"/>
        <w:rPr>
          <w:sz w:val="24"/>
        </w:rPr>
      </w:pPr>
      <w:bookmarkStart w:id="0" w:name="_GoBack"/>
      <w:bookmarkEnd w:id="0"/>
    </w:p>
    <w:p w:rsidR="00BF713B" w:rsidRDefault="00BF713B" w:rsidP="00BF713B">
      <w:pPr>
        <w:pStyle w:val="Zkladntext"/>
        <w:widowControl/>
        <w:spacing w:line="276" w:lineRule="auto"/>
        <w:ind w:left="360" w:firstLine="633"/>
        <w:jc w:val="both"/>
        <w:rPr>
          <w:sz w:val="24"/>
        </w:rPr>
      </w:pPr>
      <w:r>
        <w:rPr>
          <w:sz w:val="24"/>
        </w:rPr>
        <w:t>Cieľom navrhovanej úpravy je zakotvenie exekučnej imunity pre vymedzený druh majetku miest a obcí, a to majetkové účasti v právnických osobách, prostredníctvom ktorých mestá a obce zabezpečujú verejnoprospešné služby nevyhnutné pre svoje fungovanie. Konkrétne ide o verejnoprospešné služby zásobovania vodou, odvádzania odpadových vôd, nakladania s komunálnym odpadom a výrobu a rozvod tepla. Tieto možno považovať za natoľko dôležité pre riadny a nerušený chod miest a obcí, že sa zavádza ich ochrana v prípade, že dôjde k začatiu exekučného konania na majetok mesta alebo obce podľa Exekučné poriadku.</w:t>
      </w:r>
      <w:r w:rsidRPr="00026E18">
        <w:rPr>
          <w:sz w:val="24"/>
        </w:rPr>
        <w:t xml:space="preserve"> </w:t>
      </w:r>
      <w:r>
        <w:rPr>
          <w:sz w:val="24"/>
        </w:rPr>
        <w:t>Vymedzený druh majetku bude vylúčený z exekúcie priamo zo zákona bez potreby rozhodnutia súdu. Zabráni sa tak tomu, aby výkonom exekúcie na tomto majetku bolo ohrozené či dokonca paralyzované poskytovanie uvedených vitálnych služieb v meste či v obci.</w:t>
      </w:r>
    </w:p>
    <w:p w:rsidR="00BF713B" w:rsidRDefault="00BF713B" w:rsidP="00BF713B">
      <w:pPr>
        <w:pStyle w:val="Zkladntext"/>
        <w:widowControl/>
        <w:spacing w:line="276" w:lineRule="auto"/>
        <w:ind w:left="360" w:firstLine="633"/>
        <w:jc w:val="both"/>
        <w:rPr>
          <w:sz w:val="24"/>
        </w:rPr>
      </w:pPr>
    </w:p>
    <w:p w:rsidR="00BF713B" w:rsidRPr="000653C5" w:rsidRDefault="00BF713B" w:rsidP="00BF713B">
      <w:pPr>
        <w:pStyle w:val="Zkladntext"/>
        <w:widowControl/>
        <w:spacing w:line="276" w:lineRule="auto"/>
        <w:ind w:left="360" w:firstLine="633"/>
        <w:jc w:val="both"/>
        <w:rPr>
          <w:sz w:val="24"/>
        </w:rPr>
      </w:pPr>
      <w:r>
        <w:rPr>
          <w:sz w:val="24"/>
        </w:rPr>
        <w:t xml:space="preserve">Navrhovaná úprava zohľadňuje existujúcu právnu úpravu a judikatúru týkajúcu sa exekučnej imunity, ktorú zákon prepožičiava taxatívne vymedzenému majetku štátu. Ide najmä o nález Ústavného súdu Slovenskej </w:t>
      </w:r>
      <w:r w:rsidRPr="000653C5">
        <w:rPr>
          <w:sz w:val="24"/>
        </w:rPr>
        <w:t>republiky</w:t>
      </w:r>
      <w:hyperlink r:id="rId6" w:tooltip="217/2012 Z.z. Nález Ústavného súdu Slovenskej republiky sp. zn. PL. ÚS 111/2011 zo 4. júla 2012 | Najprávo.sk - najlepší právny poradca" w:history="1">
        <w:r w:rsidRPr="000653C5">
          <w:rPr>
            <w:sz w:val="24"/>
            <w:bdr w:val="none" w:sz="0" w:space="0" w:color="auto" w:frame="1"/>
          </w:rPr>
          <w:t xml:space="preserve"> </w:t>
        </w:r>
        <w:proofErr w:type="spellStart"/>
        <w:r w:rsidRPr="000653C5">
          <w:rPr>
            <w:sz w:val="24"/>
            <w:bdr w:val="none" w:sz="0" w:space="0" w:color="auto" w:frame="1"/>
          </w:rPr>
          <w:t>sp</w:t>
        </w:r>
        <w:proofErr w:type="spellEnd"/>
        <w:r w:rsidRPr="000653C5">
          <w:rPr>
            <w:sz w:val="24"/>
            <w:bdr w:val="none" w:sz="0" w:space="0" w:color="auto" w:frame="1"/>
          </w:rPr>
          <w:t>. zn. PL. ÚS 111/2011</w:t>
        </w:r>
        <w:r>
          <w:rPr>
            <w:sz w:val="24"/>
            <w:bdr w:val="none" w:sz="0" w:space="0" w:color="auto" w:frame="1"/>
          </w:rPr>
          <w:t>-61</w:t>
        </w:r>
        <w:r w:rsidRPr="000653C5">
          <w:rPr>
            <w:sz w:val="24"/>
            <w:bdr w:val="none" w:sz="0" w:space="0" w:color="auto" w:frame="1"/>
          </w:rPr>
          <w:t xml:space="preserve"> zo 4. júla 2012</w:t>
        </w:r>
      </w:hyperlink>
      <w:r>
        <w:rPr>
          <w:sz w:val="24"/>
          <w:bdr w:val="none" w:sz="0" w:space="0" w:color="auto" w:frame="1"/>
        </w:rPr>
        <w:t>, publikovaný v Zbierke zákonov pod číslom č. 217/2012 Z. z., a tiež ustanovenia § 61s Exekučného poriadku.</w:t>
      </w:r>
    </w:p>
    <w:p w:rsidR="00BF713B" w:rsidRDefault="00BF713B" w:rsidP="00BF713B">
      <w:pPr>
        <w:pStyle w:val="Zkladntext"/>
        <w:widowControl/>
        <w:spacing w:line="276" w:lineRule="auto"/>
        <w:ind w:left="360" w:firstLine="633"/>
        <w:jc w:val="both"/>
        <w:rPr>
          <w:sz w:val="24"/>
        </w:rPr>
      </w:pPr>
    </w:p>
    <w:p w:rsidR="00BF713B" w:rsidRDefault="00BF713B" w:rsidP="00BF713B">
      <w:pPr>
        <w:pStyle w:val="Zkladntext"/>
        <w:widowControl/>
        <w:spacing w:line="276" w:lineRule="auto"/>
        <w:ind w:left="360" w:firstLine="633"/>
        <w:jc w:val="both"/>
        <w:rPr>
          <w:sz w:val="24"/>
        </w:rPr>
      </w:pPr>
      <w:r>
        <w:rPr>
          <w:sz w:val="24"/>
        </w:rPr>
        <w:t>Tak ako štát, aj mestá a obce plnia mnohé nenahraditeľné funkcie. Rovnako ako exekučná imunita štátu, ani exekučná imunita miest a obcí nebude neobmedzená, ale bude sa vzťahovať iba na taxatívne vymedzený majetok potrebný na plnenie nevyhnutných funkcií mesta alebo obce. Oprávnení v zmysle Exekučného poriadku budú aj naďalej môcť uspokojiť svoje pohľadávky exekúciou iného druhu majetku miest a obcí.</w:t>
      </w:r>
    </w:p>
    <w:p w:rsidR="00BF713B" w:rsidRDefault="00BF713B" w:rsidP="00BF713B">
      <w:pPr>
        <w:pStyle w:val="Zkladntext"/>
        <w:widowControl/>
        <w:spacing w:line="276" w:lineRule="auto"/>
        <w:jc w:val="both"/>
        <w:rPr>
          <w:sz w:val="24"/>
        </w:rPr>
      </w:pPr>
    </w:p>
    <w:p w:rsidR="00BF713B" w:rsidRPr="00BF5965" w:rsidRDefault="00BF713B" w:rsidP="00BF713B">
      <w:pPr>
        <w:pStyle w:val="Zkladntext"/>
        <w:widowControl/>
        <w:spacing w:line="276" w:lineRule="auto"/>
        <w:ind w:left="360" w:firstLine="633"/>
        <w:jc w:val="both"/>
        <w:rPr>
          <w:color w:val="000000"/>
          <w:sz w:val="24"/>
        </w:rPr>
      </w:pPr>
      <w:r>
        <w:rPr>
          <w:sz w:val="24"/>
        </w:rPr>
        <w:t xml:space="preserve">Zabezpečovanie uvedených </w:t>
      </w:r>
      <w:r w:rsidRPr="00F358F4">
        <w:rPr>
          <w:sz w:val="24"/>
        </w:rPr>
        <w:t xml:space="preserve">verejnoprospešných služieb je predmetom výkonu samosprávy obce v zmysle § 4 ods. 3 zákona Slovenskej národnej rady č. 369/1990 Zb. o obecnom zriadení v znení neskorších predpisov. </w:t>
      </w:r>
      <w:r>
        <w:rPr>
          <w:sz w:val="24"/>
        </w:rPr>
        <w:t>P</w:t>
      </w:r>
      <w:r w:rsidRPr="00F358F4">
        <w:rPr>
          <w:sz w:val="24"/>
        </w:rPr>
        <w:t xml:space="preserve">odľa </w:t>
      </w:r>
      <w:r w:rsidRPr="00F358F4">
        <w:rPr>
          <w:color w:val="000000"/>
          <w:sz w:val="24"/>
        </w:rPr>
        <w:t>§ 1a ods. 2 zákona Slovenskej národnej rady č. 377/1990 Zb. o hlavnom meste Slovenskej republiky Bratislave</w:t>
      </w:r>
      <w:r>
        <w:rPr>
          <w:color w:val="000000"/>
          <w:sz w:val="24"/>
        </w:rPr>
        <w:t xml:space="preserve"> v znení neskorších predpisov</w:t>
      </w:r>
      <w:r w:rsidRPr="00F358F4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má </w:t>
      </w:r>
      <w:r w:rsidRPr="00F358F4">
        <w:rPr>
          <w:color w:val="000000"/>
          <w:sz w:val="24"/>
        </w:rPr>
        <w:t xml:space="preserve">mestská časť </w:t>
      </w:r>
      <w:r>
        <w:rPr>
          <w:color w:val="000000"/>
          <w:sz w:val="24"/>
        </w:rPr>
        <w:t>v rozsahu výkonu samosprávy a prenesenej pôsobnosti</w:t>
      </w:r>
      <w:r w:rsidRPr="00F358F4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postavenie obce; obdobné platí pre mestské časti mesta Košice. Ustanovenia tohto zákona preto okrem miest a obcí možno uplatniť aj </w:t>
      </w:r>
      <w:r w:rsidRPr="005D06BC">
        <w:rPr>
          <w:color w:val="000000"/>
          <w:sz w:val="24"/>
        </w:rPr>
        <w:t>mestské časti</w:t>
      </w:r>
      <w:r>
        <w:rPr>
          <w:color w:val="000000"/>
          <w:sz w:val="24"/>
        </w:rPr>
        <w:t xml:space="preserve"> oboch miest.</w:t>
      </w:r>
    </w:p>
    <w:p w:rsidR="00BF713B" w:rsidRPr="009A7EE2" w:rsidRDefault="00BF713B" w:rsidP="00BF713B">
      <w:pPr>
        <w:pStyle w:val="Zkladntext"/>
        <w:widowControl/>
        <w:spacing w:line="276" w:lineRule="auto"/>
        <w:jc w:val="both"/>
        <w:rPr>
          <w:color w:val="000000"/>
          <w:sz w:val="24"/>
        </w:rPr>
      </w:pPr>
    </w:p>
    <w:p w:rsidR="00BF713B" w:rsidRPr="009A7EE2" w:rsidRDefault="00BF713B" w:rsidP="00BF713B">
      <w:pPr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9A7EE2">
        <w:rPr>
          <w:rFonts w:ascii="Times New Roman" w:hAnsi="Times New Roman"/>
          <w:sz w:val="24"/>
          <w:szCs w:val="24"/>
        </w:rPr>
        <w:lastRenderedPageBreak/>
        <w:t xml:space="preserve">Návrh zákona je v súlade s Ústavou Slovenskej republiky, zákonmi a ostatnými všeobecne záväznými právnymi predpismi, ako aj s medzinárodnými zmluvami, ktorými je Slovenská republika viazaná. </w:t>
      </w:r>
    </w:p>
    <w:p w:rsidR="00BF713B" w:rsidRPr="009A7EE2" w:rsidRDefault="00BF713B" w:rsidP="00BF713B">
      <w:pPr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47ED7">
        <w:rPr>
          <w:rFonts w:ascii="Times New Roman" w:hAnsi="Times New Roman"/>
          <w:sz w:val="24"/>
          <w:szCs w:val="24"/>
        </w:rPr>
        <w:t xml:space="preserve">Predložený návrh zákona nebude mať dopad na verejné financie. Nebude mať tiež dopad na životné prostredie, zamestnanosť a informatizáciu spoločnosti, </w:t>
      </w:r>
      <w:r>
        <w:rPr>
          <w:rFonts w:ascii="Times New Roman" w:hAnsi="Times New Roman"/>
          <w:sz w:val="24"/>
          <w:szCs w:val="24"/>
        </w:rPr>
        <w:t>ani</w:t>
      </w:r>
      <w:r w:rsidRPr="00847ED7">
        <w:rPr>
          <w:rFonts w:ascii="Times New Roman" w:hAnsi="Times New Roman"/>
          <w:sz w:val="24"/>
          <w:szCs w:val="24"/>
        </w:rPr>
        <w:t xml:space="preserve"> podnikateľské prostredie.</w:t>
      </w:r>
    </w:p>
    <w:p w:rsidR="00BF713B" w:rsidRDefault="00BF713B" w:rsidP="00BF713B">
      <w:pPr>
        <w:spacing w:after="0" w:line="240" w:lineRule="auto"/>
        <w:rPr>
          <w:color w:val="000000"/>
        </w:rPr>
      </w:pPr>
      <w:r>
        <w:rPr>
          <w:color w:val="000000"/>
        </w:rPr>
        <w:br w:type="page"/>
      </w:r>
    </w:p>
    <w:p w:rsidR="00BF713B" w:rsidRPr="0090561C" w:rsidRDefault="00BF713B" w:rsidP="00BF713B">
      <w:pPr>
        <w:spacing w:after="0"/>
        <w:rPr>
          <w:rFonts w:ascii="Times New Roman" w:hAnsi="Times New Roman"/>
          <w:b/>
          <w:sz w:val="24"/>
          <w:szCs w:val="24"/>
        </w:rPr>
      </w:pPr>
      <w:r w:rsidRPr="0090561C">
        <w:rPr>
          <w:rFonts w:ascii="Times New Roman" w:hAnsi="Times New Roman"/>
          <w:b/>
          <w:sz w:val="24"/>
          <w:szCs w:val="24"/>
        </w:rPr>
        <w:lastRenderedPageBreak/>
        <w:t xml:space="preserve">B. Osobitná časť </w:t>
      </w:r>
    </w:p>
    <w:p w:rsidR="00BF713B" w:rsidRPr="0090561C" w:rsidRDefault="00BF713B" w:rsidP="00BF713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F713B" w:rsidRPr="0090561C" w:rsidRDefault="00BF713B" w:rsidP="00BF713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0561C">
        <w:rPr>
          <w:rFonts w:ascii="Times New Roman" w:hAnsi="Times New Roman"/>
          <w:b/>
          <w:sz w:val="24"/>
          <w:szCs w:val="24"/>
          <w:u w:val="single"/>
        </w:rPr>
        <w:t xml:space="preserve">K čl. I, 1. bodu </w:t>
      </w:r>
    </w:p>
    <w:p w:rsidR="00BF713B" w:rsidRPr="00E0791F" w:rsidRDefault="00BF713B" w:rsidP="00BF713B">
      <w:pPr>
        <w:pStyle w:val="Zkladntext"/>
        <w:widowControl/>
        <w:spacing w:line="276" w:lineRule="auto"/>
        <w:ind w:left="360" w:firstLine="633"/>
        <w:jc w:val="both"/>
        <w:rPr>
          <w:sz w:val="24"/>
        </w:rPr>
      </w:pPr>
      <w:r>
        <w:rPr>
          <w:sz w:val="24"/>
        </w:rPr>
        <w:t>Taxatívnym spôsobom sa vymedzuje majetok obcí (a teda i miest), ktorý zo zákona nepodlieha exekúcii, teda majetok, ktorý požíva</w:t>
      </w:r>
      <w:r w:rsidRPr="00916099">
        <w:rPr>
          <w:sz w:val="24"/>
        </w:rPr>
        <w:t xml:space="preserve"> </w:t>
      </w:r>
      <w:r>
        <w:rPr>
          <w:sz w:val="24"/>
        </w:rPr>
        <w:t>absolútnu exekučnú imunitu. Konkrétne ide o majetkové účasti obcí a miest v spoločnostiach, ktoré zabezpečujú zásobovanie obce alebo mesta vodou, odvádzanie odpadových vôd, nakladanie s komunálnym odpadom alebo výrobu a rozvod tepla. Keďže exekučná imunita vyplýva priamo zo zákona, súd nemusí rozhodovať o vylúčení majetku z exekúcie tak, ako v prípade majetku podľa § 61s ods. 2 Exekučného poriadku, ale bude rozhodovať iba v prípade vzniku sporu o to, či dotknutý majetok podlieha exekúcii alebo nie.</w:t>
      </w:r>
    </w:p>
    <w:p w:rsidR="00BF713B" w:rsidRPr="001E5CFD" w:rsidRDefault="00BF713B" w:rsidP="00BF713B">
      <w:pPr>
        <w:pStyle w:val="Zkladntext"/>
        <w:widowControl/>
        <w:spacing w:line="276" w:lineRule="auto"/>
        <w:ind w:left="360" w:firstLine="633"/>
        <w:jc w:val="both"/>
        <w:rPr>
          <w:sz w:val="24"/>
        </w:rPr>
      </w:pPr>
      <w:r>
        <w:rPr>
          <w:sz w:val="24"/>
        </w:rPr>
        <w:t xml:space="preserve">Čo sa týka použitých pojmov, zásobovanie vodou a odvádzanie odpadových vôd je potrebné vykladať v zmysle zákona </w:t>
      </w:r>
      <w:r w:rsidRPr="00E66D0B">
        <w:rPr>
          <w:sz w:val="24"/>
        </w:rPr>
        <w:t xml:space="preserve">č. 442/2002 Z. </w:t>
      </w:r>
      <w:r w:rsidRPr="0055102D">
        <w:rPr>
          <w:sz w:val="24"/>
        </w:rPr>
        <w:t>z. o verejných vodovodoch a verejných</w:t>
      </w:r>
      <w:r w:rsidRPr="00E66D0B">
        <w:rPr>
          <w:sz w:val="24"/>
        </w:rPr>
        <w:t xml:space="preserve"> kanalizáciách a o zmene a doplnení zákona č. 276/2001 Z. z. o regulácii v sieťových odvetviach</w:t>
      </w:r>
      <w:r>
        <w:rPr>
          <w:sz w:val="24"/>
        </w:rPr>
        <w:t xml:space="preserve"> v znení neskorších predpisov, predovšetkým vzhľadom na ustanovenia § 2 písm. c) a d) zákona. V prípade nakladania s komunálnych odpadom je potrebné vychádzať zo znenia § 81 </w:t>
      </w:r>
      <w:r w:rsidRPr="00802B7A">
        <w:rPr>
          <w:sz w:val="24"/>
        </w:rPr>
        <w:t xml:space="preserve">zákona č. 79/2015 Z. z. o odpadoch a o zmene a doplnení niektorých zákonov </w:t>
      </w:r>
      <w:r>
        <w:rPr>
          <w:sz w:val="24"/>
        </w:rPr>
        <w:t xml:space="preserve">v znení neskorších predpisov. Pri výrobe a rozvode tepla sú smerodajné ustanovenia § 2 písm. a), resp. písm. k) </w:t>
      </w:r>
      <w:r w:rsidRPr="001E5CFD">
        <w:rPr>
          <w:sz w:val="24"/>
        </w:rPr>
        <w:t>zákon</w:t>
      </w:r>
      <w:r>
        <w:rPr>
          <w:sz w:val="24"/>
        </w:rPr>
        <w:t>a</w:t>
      </w:r>
      <w:r w:rsidRPr="001E5CFD">
        <w:rPr>
          <w:sz w:val="24"/>
        </w:rPr>
        <w:t xml:space="preserve"> č. 657/2004 Z. z. o tepelnej energetike v znení neskorších predpisov.</w:t>
      </w:r>
    </w:p>
    <w:p w:rsidR="00BF713B" w:rsidRPr="001A517F" w:rsidRDefault="00BF713B" w:rsidP="00BF713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713B" w:rsidRPr="001A517F" w:rsidRDefault="00BF713B" w:rsidP="00BF713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>K čl. I, 2. bodu</w:t>
      </w:r>
    </w:p>
    <w:p w:rsidR="00BF713B" w:rsidRDefault="00BF713B" w:rsidP="00BF7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Upravujú sa prechodné ustanovenia tak, aby sa zákon uplatnil na exekučné konania začaté odo dňa jeho účinnosti.</w:t>
      </w:r>
    </w:p>
    <w:p w:rsidR="00BF713B" w:rsidRPr="0090561C" w:rsidRDefault="00BF713B" w:rsidP="00BF713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713B" w:rsidRPr="0090561C" w:rsidRDefault="00BF713B" w:rsidP="00BF713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561C">
        <w:rPr>
          <w:rFonts w:ascii="Times New Roman" w:hAnsi="Times New Roman"/>
          <w:b/>
          <w:sz w:val="24"/>
          <w:szCs w:val="24"/>
          <w:u w:val="single"/>
        </w:rPr>
        <w:t>K čl. II</w:t>
      </w:r>
    </w:p>
    <w:p w:rsidR="00BF713B" w:rsidRPr="0090561C" w:rsidRDefault="00BF713B" w:rsidP="00BF71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61C">
        <w:rPr>
          <w:rFonts w:ascii="Times New Roman" w:hAnsi="Times New Roman"/>
          <w:sz w:val="24"/>
          <w:szCs w:val="24"/>
        </w:rPr>
        <w:t>Ustanovuje sa účinnosť návrhu zákona tak, aby termínovo napĺňala všetky lehoty procesu prerokúvania a schvaľovania zákonov Národnou radou Slovenskej republiky.</w:t>
      </w:r>
    </w:p>
    <w:p w:rsidR="00BF713B" w:rsidRPr="009A7EE2" w:rsidRDefault="00BF713B" w:rsidP="00BF713B">
      <w:pPr>
        <w:pStyle w:val="Odsekzoznamu"/>
        <w:jc w:val="both"/>
        <w:rPr>
          <w:rFonts w:ascii="Times New Roman" w:hAnsi="Times New Roman"/>
        </w:rPr>
      </w:pPr>
    </w:p>
    <w:p w:rsidR="00BF713B" w:rsidRPr="009A7EE2" w:rsidRDefault="00BF713B" w:rsidP="00BF713B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F713B" w:rsidRPr="00C61B44" w:rsidRDefault="00BF713B" w:rsidP="00BF713B">
      <w:pPr>
        <w:jc w:val="both"/>
        <w:rPr>
          <w:rFonts w:ascii="Times New Roman" w:hAnsi="Times New Roman"/>
          <w:i/>
          <w:sz w:val="24"/>
          <w:szCs w:val="24"/>
        </w:rPr>
      </w:pPr>
    </w:p>
    <w:p w:rsidR="00BF713B" w:rsidRPr="00B06366" w:rsidRDefault="00BF713B" w:rsidP="00BF713B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F713B" w:rsidRDefault="00BF713B" w:rsidP="00BF71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3B"/>
    <w:rsid w:val="001B4076"/>
    <w:rsid w:val="001F08FB"/>
    <w:rsid w:val="00792735"/>
    <w:rsid w:val="00A35E65"/>
    <w:rsid w:val="00AA2A6D"/>
    <w:rsid w:val="00B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713B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BF713B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F713B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BF7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F713B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1a2">
    <w:name w:val="h1a2"/>
    <w:basedOn w:val="Predvolenpsmoodseku"/>
    <w:rsid w:val="00BF713B"/>
    <w:rPr>
      <w:rFonts w:cs="Times New Roman"/>
      <w:vanish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F713B"/>
    <w:rPr>
      <w:rFonts w:ascii="Calibri" w:eastAsia="Times New Roman" w:hAnsi="Calibri" w:cs="Times New Roman"/>
    </w:rPr>
  </w:style>
  <w:style w:type="character" w:styleId="Textzstupnhosymbolu">
    <w:name w:val="Placeholder Text"/>
    <w:basedOn w:val="Predvolenpsmoodseku"/>
    <w:uiPriority w:val="99"/>
    <w:semiHidden/>
    <w:rsid w:val="001F08FB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713B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BF713B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F713B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BF7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F713B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1a2">
    <w:name w:val="h1a2"/>
    <w:basedOn w:val="Predvolenpsmoodseku"/>
    <w:rsid w:val="00BF713B"/>
    <w:rPr>
      <w:rFonts w:cs="Times New Roman"/>
      <w:vanish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F713B"/>
    <w:rPr>
      <w:rFonts w:ascii="Calibri" w:eastAsia="Times New Roman" w:hAnsi="Calibri" w:cs="Times New Roman"/>
    </w:rPr>
  </w:style>
  <w:style w:type="character" w:styleId="Textzstupnhosymbolu">
    <w:name w:val="Placeholder Text"/>
    <w:basedOn w:val="Predvolenpsmoodseku"/>
    <w:uiPriority w:val="99"/>
    <w:semiHidden/>
    <w:rsid w:val="001F08FB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jpravo.sk/zakony/vypis-zakonov/217-2012-z-z-nalez-ustavneho-sudu-slovenskej-republiky-sp-zn-pl-us-111-2011-zo-4-jula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HAMBALEKOVA Alena</cp:lastModifiedBy>
  <cp:revision>6</cp:revision>
  <dcterms:created xsi:type="dcterms:W3CDTF">2018-01-09T09:58:00Z</dcterms:created>
  <dcterms:modified xsi:type="dcterms:W3CDTF">2018-01-09T11:58:00Z</dcterms:modified>
</cp:coreProperties>
</file>