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4D57B3" w:rsidRDefault="004D57B3">
      <w:pPr>
        <w:jc w:val="center"/>
        <w:divId w:val="26110851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152/2013 Z. z. o podmienkach poskytovania podpory v poľnohospodárstve formou prechodných vnútroštátnych platieb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4D57B3" w:rsidP="004D57B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9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D57B3" w:rsidP="004D57B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9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D57B3" w:rsidP="004D57B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9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D57B3" w:rsidP="004D57B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D57B3" w:rsidP="004D57B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4D57B3" w:rsidRDefault="004D57B3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4D57B3">
        <w:trPr>
          <w:divId w:val="168875339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D57B3">
        <w:trPr>
          <w:divId w:val="168875339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7B3" w:rsidRDefault="004D57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4D57B3" w:rsidRDefault="004D57B3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 konštatovanie uvedené v doložke vybraných vplyvov a v Analýze vplyvov na rozpočet verejnej správy, na zamestnanosť vo verejnej správe a financovanie návrhu, že negatívny vplyv na rozpočet verejnej správy v roku 2018 v sume 19 005 159 eur, v roku 2019 v sume 18 977 094 eur a v roku 2020 v sume 19 108 761 eur bude rozpočtovo zabezpečený v rámci výdavkov kapitoly Ministerstva pôdohospodárstva a rozvoja vidieka SR určených na Prechodnú vnútroštátnu pomoc zo zdroja 1AI2 bez zvýšených požiadaviek na prostriedky štátneho rozpočtu.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hľadiska aproximácie práva neuplatňujeme k predloženému návrhu nariadenia žiadne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D57B3">
        <w:trPr>
          <w:divId w:val="178287373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materiálu.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B3" w:rsidRDefault="004D57B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5B" w:rsidRDefault="00493C5B" w:rsidP="000A67D5">
      <w:pPr>
        <w:spacing w:after="0" w:line="240" w:lineRule="auto"/>
      </w:pPr>
      <w:r>
        <w:separator/>
      </w:r>
    </w:p>
  </w:endnote>
  <w:endnote w:type="continuationSeparator" w:id="0">
    <w:p w:rsidR="00493C5B" w:rsidRDefault="00493C5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43023413"/>
      <w:docPartObj>
        <w:docPartGallery w:val="Page Numbers (Bottom of Page)"/>
        <w:docPartUnique/>
      </w:docPartObj>
    </w:sdtPr>
    <w:sdtEndPr/>
    <w:sdtContent>
      <w:p w:rsidR="000D5DA2" w:rsidRPr="000D5DA2" w:rsidRDefault="000D5DA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D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D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D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39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D5D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DA2" w:rsidRPr="000D5DA2" w:rsidRDefault="000D5DA2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5B" w:rsidRDefault="00493C5B" w:rsidP="000A67D5">
      <w:pPr>
        <w:spacing w:after="0" w:line="240" w:lineRule="auto"/>
      </w:pPr>
      <w:r>
        <w:separator/>
      </w:r>
    </w:p>
  </w:footnote>
  <w:footnote w:type="continuationSeparator" w:id="0">
    <w:p w:rsidR="00493C5B" w:rsidRDefault="00493C5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D5DA2"/>
    <w:rsid w:val="000E25CA"/>
    <w:rsid w:val="000F7A42"/>
    <w:rsid w:val="00146547"/>
    <w:rsid w:val="00146B48"/>
    <w:rsid w:val="00150388"/>
    <w:rsid w:val="00154A91"/>
    <w:rsid w:val="00191320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3E7391"/>
    <w:rsid w:val="004075B2"/>
    <w:rsid w:val="00436C44"/>
    <w:rsid w:val="00474A9D"/>
    <w:rsid w:val="00493C5B"/>
    <w:rsid w:val="004D57B3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D4765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8.12.2017 6:56:25"/>
    <f:field ref="objchangedby" par="" text="Administrator, System"/>
    <f:field ref="objmodifiedat" par="" text="8.12.2017 6:56:3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4369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2017-12-11T11:26:00Z</dcterms:created>
  <dcterms:modified xsi:type="dcterms:W3CDTF">2017-12-11T11:26:00Z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3726/2017-410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LP/2017/868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24. 11. 2017</vt:lpwstr>
  </property>
  <property fmtid="{D5CDD505-2E9C-101B-9397-08002B2CF9AE}" pid="58" name="FSC#SKEDITIONSLOVLEX@103.510:AttrDateDocPropUkonceniePKK">
    <vt:lpwstr>29. 11. 2017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65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66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49" name="FSC#COOSYSTEM@1.1:Container">
    <vt:lpwstr>COO.2145.1000.3.2314577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8. 12. 2017</vt:lpwstr>
  </property>
</Properties>
</file>