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FC" w:rsidRPr="002F1615" w:rsidRDefault="00E543FC" w:rsidP="00E543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Toc401225090"/>
      <w:r w:rsidRPr="002F161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E543FC" w:rsidRPr="002F1615" w:rsidRDefault="00E543FC" w:rsidP="00E543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543FC" w:rsidRPr="002F1615" w:rsidRDefault="00E543FC" w:rsidP="00E543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E543FC" w:rsidRPr="002F1615" w:rsidRDefault="00E543FC" w:rsidP="00E543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2F1615" w:rsidRPr="002F1615" w:rsidTr="00E543F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F1615" w:rsidRPr="002F1615" w:rsidTr="00E543F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543FC" w:rsidRPr="002F1615" w:rsidRDefault="004F10A9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37 440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543FC" w:rsidRPr="002F1615" w:rsidRDefault="004F10A9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37 440</w:t>
            </w:r>
          </w:p>
        </w:tc>
      </w:tr>
      <w:tr w:rsidR="002F1615" w:rsidRPr="002F1615" w:rsidTr="00E543F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13ECA" w:rsidRPr="002F1615" w:rsidRDefault="00613ECA" w:rsidP="00613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613ECA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3ECA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3ECA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3ECA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  <w:r w:rsidR="00FD370F"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/BARMO</w:t>
            </w:r>
            <w:r w:rsidR="00613ECA"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/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37 440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</w:t>
            </w:r>
            <w:r w:rsidR="00B10192"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440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543FC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543FC" w:rsidRPr="002F1615" w:rsidRDefault="00E543FC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13ECA"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47 200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543FC" w:rsidRPr="002F1615" w:rsidRDefault="00C80145" w:rsidP="004F1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49</w:t>
            </w:r>
            <w:r w:rsidR="00613ECA"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440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543FC" w:rsidRPr="002F1615" w:rsidRDefault="00C80145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49</w:t>
            </w:r>
            <w:r w:rsidR="00613ECA"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440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Ministerstvo obrany SR – rozpočtová kapitola 11 – program 095 – Rozvoj obrany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613ECA"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04 000</w:t>
            </w: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104 000  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104 000</w:t>
            </w:r>
            <w:r w:rsidR="00E543FC"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  <w:r w:rsidR="00FD370F"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/BARMO</w:t>
            </w:r>
            <w:r w:rsidR="00613ECA"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E543FC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613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37 440</w:t>
            </w:r>
          </w:p>
        </w:tc>
        <w:tc>
          <w:tcPr>
            <w:tcW w:w="1267" w:type="dxa"/>
            <w:noWrap/>
            <w:vAlign w:val="center"/>
          </w:tcPr>
          <w:p w:rsidR="00E543FC" w:rsidRPr="002F1615" w:rsidRDefault="00613ECA" w:rsidP="00E54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37 440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Ministerstvo obrany SR – rozpočtová kapitola 11 – program 096 – Obrana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43 200   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12 000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43 200   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43 200   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12 000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147 200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1C46" w:rsidRPr="002F1615" w:rsidRDefault="002F6391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1C46" w:rsidRPr="002F1615" w:rsidRDefault="002F6391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12 00</w:t>
            </w:r>
            <w:r w:rsidR="00FC1C46"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Ministerstvo obrany SR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6 000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147 200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2F6391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12 00</w:t>
            </w:r>
            <w:r w:rsidR="00FC1C46"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FC1C46" w:rsidRPr="002F1615" w:rsidRDefault="002F6391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12 00</w:t>
            </w:r>
            <w:r w:rsidR="00FC1C46"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37 440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37 440</w:t>
            </w:r>
          </w:p>
        </w:tc>
      </w:tr>
      <w:tr w:rsidR="002F1615" w:rsidRPr="002F1615" w:rsidTr="00E543FC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FC1C46" w:rsidRPr="002F1615" w:rsidRDefault="00FC1C46" w:rsidP="00FC1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</w:p>
    <w:p w:rsidR="00E543FC" w:rsidRPr="002F1615" w:rsidRDefault="00E543FC" w:rsidP="00E543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E543FC" w:rsidRPr="002F1615" w:rsidRDefault="00E543FC" w:rsidP="00E543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E543FC" w:rsidRPr="002F1615" w:rsidRDefault="00E543FC" w:rsidP="00E543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613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Celkový vplyv návrhu zákona na štátny rozpočet</w:t>
      </w: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bude v plnom rozsahu krytý v rámci </w:t>
      </w:r>
      <w:r w:rsidR="00613ECA"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schválených </w:t>
      </w: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>limitov kapitol</w:t>
      </w:r>
      <w:r w:rsidR="00613ECA"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>y</w:t>
      </w: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Ministerstva obrany SR na rok 2019 a ďalšie roky.</w:t>
      </w:r>
      <w:r w:rsidR="00613ECA"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 návrhu nevyplynie rozpočtovo nekrytý vplyv na rozpočet verejnej správy.</w:t>
      </w:r>
    </w:p>
    <w:p w:rsidR="00E543FC" w:rsidRPr="002F1615" w:rsidRDefault="00E543FC" w:rsidP="00E543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E543FC" w:rsidRPr="002F1615" w:rsidRDefault="00E543FC" w:rsidP="00E543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0C5683" w:rsidP="00E543FC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Navrhovanou právnou úpravou sa vytvárajú legislatívne podmienky súvisiace s ubytovaním vojnových veteránov v penzióne pre vojnových veteránov. </w:t>
      </w:r>
      <w:r w:rsidR="00E543FC" w:rsidRPr="002F1615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Pilotný projekt 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na zriadenie penziónu predpokladá jednorazové náklady vo výške 153 200 </w:t>
      </w:r>
      <w:r w:rsidR="002B7FC9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na prebudovanie časti ubytovne v rezorte obrany. V prípade, že príjem vojnového veterána nebude postačovať na úhradu ceny za ubytovanie a úhradu ceny za stravovanie,</w:t>
      </w:r>
      <w:r w:rsidR="0016155A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>rozd</w:t>
      </w:r>
      <w:r w:rsidR="0016155A" w:rsidRPr="002F1615">
        <w:rPr>
          <w:rFonts w:ascii="Times New Roman" w:eastAsia="Times New Roman" w:hAnsi="Times New Roman"/>
          <w:sz w:val="24"/>
          <w:szCs w:val="24"/>
          <w:lang w:eastAsia="sk-SK"/>
        </w:rPr>
        <w:t>iel ktorý doplatí ministerstvo, s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a odhaduje na sumu 1 000 </w:t>
      </w:r>
      <w:r w:rsidR="002B7FC9" w:rsidRPr="002F1615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mesačne, t.</w:t>
      </w:r>
      <w:r w:rsidR="0016155A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  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j. 12 000 </w:t>
      </w:r>
      <w:r w:rsidR="002B7FC9" w:rsidRPr="002F1615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="00E543FC"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za rok, pričom odhad sa týka doplatenia rozdielu pre viac osôb. 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2F161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E543FC" w:rsidRPr="002F1615" w:rsidRDefault="00E543FC" w:rsidP="00E543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F1615" w:rsidRPr="002F1615" w:rsidTr="00E543F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2F1615" w:rsidRPr="002F1615" w:rsidTr="00E543FC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2F1615" w:rsidRPr="002F1615" w:rsidTr="00E543FC">
        <w:trPr>
          <w:trHeight w:val="70"/>
        </w:trPr>
        <w:tc>
          <w:tcPr>
            <w:tcW w:w="4530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E543FC">
        <w:trPr>
          <w:trHeight w:val="70"/>
        </w:trPr>
        <w:tc>
          <w:tcPr>
            <w:tcW w:w="4530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543FC" w:rsidRPr="002F1615" w:rsidTr="00E543FC">
        <w:trPr>
          <w:trHeight w:val="70"/>
        </w:trPr>
        <w:tc>
          <w:tcPr>
            <w:tcW w:w="4530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E543FC" w:rsidRPr="002F1615" w:rsidRDefault="00E543FC" w:rsidP="00E54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E543FC" w:rsidRPr="002F1615" w:rsidRDefault="00E543FC" w:rsidP="00E5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1A49EB" w:rsidRPr="002F1615" w:rsidRDefault="001A49EB" w:rsidP="00E54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543FC" w:rsidRPr="002F1615" w:rsidRDefault="00E543FC" w:rsidP="00E543F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1A49EB" w:rsidRPr="002F1615" w:rsidRDefault="001A49EB" w:rsidP="001A49EB">
      <w:pPr>
        <w:rPr>
          <w:rFonts w:ascii="Times New Roman" w:hAnsi="Times New Roman"/>
          <w:b/>
          <w:sz w:val="24"/>
          <w:szCs w:val="24"/>
        </w:rPr>
      </w:pPr>
      <w:r w:rsidRPr="002F1615">
        <w:rPr>
          <w:rFonts w:ascii="Times New Roman" w:hAnsi="Times New Roman"/>
          <w:b/>
          <w:sz w:val="24"/>
          <w:szCs w:val="24"/>
        </w:rPr>
        <w:t>Výpočet nákladov na ubytovanie v penzióne pre vojnových veteránov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549"/>
      </w:tblGrid>
      <w:tr w:rsidR="002F1615" w:rsidRPr="002F1615" w:rsidTr="00C73077">
        <w:tc>
          <w:tcPr>
            <w:tcW w:w="3964" w:type="dxa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7722A" w:rsidRPr="002F1615" w:rsidRDefault="001A49EB" w:rsidP="00577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Pr</w:t>
            </w:r>
            <w:r w:rsidR="0057722A" w:rsidRPr="002F1615">
              <w:rPr>
                <w:rFonts w:ascii="Times New Roman" w:hAnsi="Times New Roman"/>
                <w:sz w:val="24"/>
                <w:szCs w:val="24"/>
              </w:rPr>
              <w:t xml:space="preserve">iemer všetkých ubytovní BARMO </w:t>
            </w:r>
          </w:p>
          <w:p w:rsidR="001A49EB" w:rsidRPr="002F1615" w:rsidRDefault="0057722A" w:rsidP="00577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(v eurách</w:t>
            </w:r>
            <w:r w:rsidR="001A49EB" w:rsidRPr="002F16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615" w:rsidRPr="002F1615" w:rsidTr="00C73077">
        <w:tc>
          <w:tcPr>
            <w:tcW w:w="3964" w:type="dxa"/>
            <w:vAlign w:val="bottom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náklady/lôžkonoc-100% vyťaženosť</w:t>
            </w:r>
          </w:p>
        </w:tc>
        <w:tc>
          <w:tcPr>
            <w:tcW w:w="2549" w:type="dxa"/>
            <w:vAlign w:val="center"/>
          </w:tcPr>
          <w:p w:rsidR="001A49EB" w:rsidRPr="002F1615" w:rsidRDefault="001A49EB" w:rsidP="00C73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2F1615" w:rsidRPr="002F1615" w:rsidTr="00C73077">
        <w:tc>
          <w:tcPr>
            <w:tcW w:w="3964" w:type="dxa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Náklady na lôžko/rok (*365)</w:t>
            </w:r>
          </w:p>
        </w:tc>
        <w:tc>
          <w:tcPr>
            <w:tcW w:w="2549" w:type="dxa"/>
            <w:vAlign w:val="center"/>
          </w:tcPr>
          <w:p w:rsidR="001A49EB" w:rsidRPr="002F1615" w:rsidRDefault="001A49EB" w:rsidP="00C73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1876,00</w:t>
            </w:r>
          </w:p>
        </w:tc>
      </w:tr>
      <w:tr w:rsidR="002F1615" w:rsidRPr="002F1615" w:rsidTr="00C73077">
        <w:tc>
          <w:tcPr>
            <w:tcW w:w="3964" w:type="dxa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Náklady na lôžko/mesiac (rok/12)</w:t>
            </w:r>
          </w:p>
        </w:tc>
        <w:tc>
          <w:tcPr>
            <w:tcW w:w="2549" w:type="dxa"/>
            <w:vAlign w:val="center"/>
          </w:tcPr>
          <w:p w:rsidR="001A49EB" w:rsidRPr="002F1615" w:rsidRDefault="001A49EB" w:rsidP="00C73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2F1615" w:rsidRPr="002F1615" w:rsidTr="00C73077">
        <w:tc>
          <w:tcPr>
            <w:tcW w:w="3964" w:type="dxa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Náklady na ubytovanie 20 osôb/mesiac</w:t>
            </w:r>
          </w:p>
        </w:tc>
        <w:tc>
          <w:tcPr>
            <w:tcW w:w="2549" w:type="dxa"/>
            <w:vAlign w:val="center"/>
          </w:tcPr>
          <w:p w:rsidR="001A49EB" w:rsidRPr="002F1615" w:rsidRDefault="001A49EB" w:rsidP="00C73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3 120,00</w:t>
            </w:r>
          </w:p>
        </w:tc>
      </w:tr>
      <w:tr w:rsidR="001A49EB" w:rsidRPr="002F1615" w:rsidTr="00C73077">
        <w:tc>
          <w:tcPr>
            <w:tcW w:w="3964" w:type="dxa"/>
          </w:tcPr>
          <w:p w:rsidR="001A49EB" w:rsidRPr="002F1615" w:rsidRDefault="001A49EB" w:rsidP="00C73077">
            <w:pPr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Náklady na ubytovanie 20 osôb/rok</w:t>
            </w:r>
          </w:p>
        </w:tc>
        <w:tc>
          <w:tcPr>
            <w:tcW w:w="2549" w:type="dxa"/>
            <w:vAlign w:val="center"/>
          </w:tcPr>
          <w:p w:rsidR="001A49EB" w:rsidRPr="002F1615" w:rsidRDefault="001A49EB" w:rsidP="00C73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15">
              <w:rPr>
                <w:rFonts w:ascii="Times New Roman" w:hAnsi="Times New Roman"/>
                <w:sz w:val="24"/>
                <w:szCs w:val="24"/>
              </w:rPr>
              <w:t>37 440,00</w:t>
            </w:r>
          </w:p>
        </w:tc>
      </w:tr>
    </w:tbl>
    <w:p w:rsidR="001A49EB" w:rsidRPr="002F1615" w:rsidRDefault="001A49EB" w:rsidP="001A49EB">
      <w:pPr>
        <w:rPr>
          <w:rFonts w:ascii="Times New Roman" w:hAnsi="Times New Roman"/>
          <w:sz w:val="24"/>
          <w:szCs w:val="24"/>
        </w:rPr>
      </w:pPr>
    </w:p>
    <w:p w:rsidR="001A49EB" w:rsidRPr="002F1615" w:rsidRDefault="001A49EB" w:rsidP="001A49EB">
      <w:pPr>
        <w:jc w:val="both"/>
        <w:rPr>
          <w:rFonts w:ascii="Times New Roman" w:hAnsi="Times New Roman"/>
          <w:sz w:val="24"/>
          <w:szCs w:val="24"/>
        </w:rPr>
      </w:pPr>
    </w:p>
    <w:p w:rsidR="001A49EB" w:rsidRPr="002F1615" w:rsidRDefault="001A49EB" w:rsidP="001A49EB">
      <w:pPr>
        <w:jc w:val="both"/>
        <w:rPr>
          <w:rFonts w:ascii="Times New Roman" w:hAnsi="Times New Roman"/>
          <w:sz w:val="24"/>
          <w:szCs w:val="24"/>
        </w:rPr>
      </w:pPr>
      <w:r w:rsidRPr="002F1615">
        <w:rPr>
          <w:rFonts w:ascii="Times New Roman" w:hAnsi="Times New Roman"/>
          <w:sz w:val="24"/>
          <w:szCs w:val="24"/>
        </w:rPr>
        <w:t xml:space="preserve">          Výpočet nákladov vychádza z údajov poskytnutých prevádzkovateľom ubytovacích zariadení rezortu obrany, spoločnosťou BARMO (Bytová agentúra rezortu ministerstva obrany) za rok 2016. Do výpočtu boli zahrnuté nasledovné náklady: spotreba elektrickej energie, vodné, stočné, náklady na vykurovanie, na pranie a žehlenie posteľnej bielizne, upratovanie vrátane spotreby čistiacich prostriedkov, náklady na údržbu a opravy, na mzdy a sociálne poistenie, odpisy a ďalšie náklady. </w:t>
      </w:r>
    </w:p>
    <w:p w:rsidR="001A49EB" w:rsidRPr="002F1615" w:rsidRDefault="001A49EB" w:rsidP="001A49EB">
      <w:pPr>
        <w:jc w:val="both"/>
        <w:rPr>
          <w:rFonts w:ascii="Times New Roman" w:hAnsi="Times New Roman"/>
          <w:sz w:val="24"/>
          <w:szCs w:val="24"/>
        </w:rPr>
      </w:pPr>
      <w:r w:rsidRPr="002F1615">
        <w:rPr>
          <w:rFonts w:ascii="Times New Roman" w:hAnsi="Times New Roman"/>
          <w:sz w:val="24"/>
          <w:szCs w:val="24"/>
        </w:rPr>
        <w:t xml:space="preserve">          Pre výpočet mesačných nákladov ubytovania v penzióne vojnových veteránov bol vybraný priemerný náklad ubytovní  rezortu obrany pri 100% vyťaženosti. Dôvodom je skutočnosť, že ubytovanie vojnových veteránov v penzióne je navrhované ako dlhodobé</w:t>
      </w:r>
      <w:r w:rsidR="007C2506" w:rsidRPr="002F1615">
        <w:rPr>
          <w:rFonts w:ascii="Times New Roman" w:hAnsi="Times New Roman"/>
          <w:sz w:val="24"/>
          <w:szCs w:val="24"/>
        </w:rPr>
        <w:t xml:space="preserve"> a predpokladá sa úplná vyťaženosť penziónu</w:t>
      </w:r>
      <w:r w:rsidRPr="002F1615">
        <w:rPr>
          <w:rFonts w:ascii="Times New Roman" w:hAnsi="Times New Roman"/>
          <w:sz w:val="24"/>
          <w:szCs w:val="24"/>
        </w:rPr>
        <w:t xml:space="preserve">. </w:t>
      </w:r>
    </w:p>
    <w:p w:rsidR="00C73077" w:rsidRPr="002F1615" w:rsidRDefault="00C73077" w:rsidP="001A49EB">
      <w:pPr>
        <w:jc w:val="both"/>
        <w:rPr>
          <w:rFonts w:ascii="Times New Roman" w:hAnsi="Times New Roman"/>
          <w:sz w:val="24"/>
          <w:szCs w:val="24"/>
        </w:rPr>
      </w:pPr>
      <w:r w:rsidRPr="002F1615">
        <w:rPr>
          <w:rFonts w:ascii="Times New Roman" w:hAnsi="Times New Roman"/>
          <w:sz w:val="24"/>
          <w:szCs w:val="24"/>
        </w:rPr>
        <w:t xml:space="preserve">          V prípade, že príjmy</w:t>
      </w:r>
      <w:r w:rsidR="00F335BC" w:rsidRPr="002F1615">
        <w:rPr>
          <w:rFonts w:ascii="Times New Roman" w:hAnsi="Times New Roman"/>
          <w:sz w:val="24"/>
          <w:szCs w:val="24"/>
        </w:rPr>
        <w:t xml:space="preserve"> (od ubytovaných vojnových veteránov) nebudú postačovať na pokrytie výdavkov (nákladov na ubytovanie), rozdiel doplatí Ministerstvo obrany SR zo štátneho rozpočtu maximálne do plánovanej výšky 12</w:t>
      </w:r>
      <w:r w:rsidR="00177B00" w:rsidRPr="002F1615">
        <w:rPr>
          <w:rFonts w:ascii="Times New Roman" w:hAnsi="Times New Roman"/>
          <w:sz w:val="24"/>
          <w:szCs w:val="24"/>
        </w:rPr>
        <w:t> </w:t>
      </w:r>
      <w:r w:rsidR="00F335BC" w:rsidRPr="002F1615">
        <w:rPr>
          <w:rFonts w:ascii="Times New Roman" w:hAnsi="Times New Roman"/>
          <w:sz w:val="24"/>
          <w:szCs w:val="24"/>
        </w:rPr>
        <w:t>000</w:t>
      </w:r>
      <w:r w:rsidR="00177B00" w:rsidRPr="002F1615">
        <w:rPr>
          <w:rFonts w:ascii="Times New Roman" w:hAnsi="Times New Roman"/>
          <w:sz w:val="24"/>
          <w:szCs w:val="24"/>
        </w:rPr>
        <w:t xml:space="preserve"> eur</w:t>
      </w:r>
      <w:r w:rsidR="00F335BC" w:rsidRPr="002F1615">
        <w:rPr>
          <w:rFonts w:ascii="Times New Roman" w:hAnsi="Times New Roman"/>
          <w:sz w:val="24"/>
          <w:szCs w:val="24"/>
        </w:rPr>
        <w:t xml:space="preserve"> (1 000 </w:t>
      </w:r>
      <w:r w:rsidR="00177B00" w:rsidRPr="002F1615">
        <w:rPr>
          <w:rFonts w:ascii="Times New Roman" w:hAnsi="Times New Roman"/>
          <w:sz w:val="24"/>
          <w:szCs w:val="24"/>
        </w:rPr>
        <w:t>eur</w:t>
      </w:r>
      <w:r w:rsidR="00F335BC" w:rsidRPr="002F1615">
        <w:rPr>
          <w:rFonts w:ascii="Times New Roman" w:hAnsi="Times New Roman"/>
          <w:sz w:val="24"/>
          <w:szCs w:val="24"/>
        </w:rPr>
        <w:t xml:space="preserve"> mesačne).</w:t>
      </w:r>
    </w:p>
    <w:p w:rsidR="001A49EB" w:rsidRPr="002F1615" w:rsidRDefault="001A49EB" w:rsidP="001A49EB">
      <w:pPr>
        <w:rPr>
          <w:rFonts w:ascii="Times New Roman" w:hAnsi="Times New Roman"/>
          <w:sz w:val="24"/>
          <w:szCs w:val="24"/>
        </w:rPr>
      </w:pPr>
    </w:p>
    <w:p w:rsidR="001A49EB" w:rsidRPr="002F1615" w:rsidRDefault="001A49EB" w:rsidP="00E543F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  <w:sectPr w:rsidR="001A49EB" w:rsidRPr="002F1615" w:rsidSect="00E41D8B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134" w:right="1418" w:bottom="1247" w:left="1418" w:header="709" w:footer="709" w:gutter="0"/>
          <w:cols w:space="708"/>
          <w:docGrid w:linePitch="360"/>
        </w:sectPr>
      </w:pPr>
    </w:p>
    <w:bookmarkEnd w:id="0"/>
    <w:p w:rsidR="0067643E" w:rsidRPr="002F1615" w:rsidRDefault="0067643E" w:rsidP="0067643E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F1615" w:rsidRPr="002F1615" w:rsidTr="002D0AB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1615" w:rsidRPr="002F1615" w:rsidTr="002D0AB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7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7"/>
        <w:gridCol w:w="1469"/>
        <w:gridCol w:w="1469"/>
        <w:gridCol w:w="1469"/>
        <w:gridCol w:w="1471"/>
        <w:gridCol w:w="2118"/>
      </w:tblGrid>
      <w:tr w:rsidR="002F1615" w:rsidRPr="002F1615" w:rsidTr="002D0AB0">
        <w:trPr>
          <w:cantSplit/>
          <w:trHeight w:val="266"/>
        </w:trPr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1615" w:rsidRPr="002F1615" w:rsidTr="002D0AB0">
        <w:trPr>
          <w:cantSplit/>
          <w:trHeight w:val="266"/>
        </w:trPr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43 200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43 200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RP 642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12 000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104 000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104 000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2F16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6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147 200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F1615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67643E" w:rsidRPr="002F1615" w:rsidRDefault="0067643E" w:rsidP="006764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15027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2"/>
        <w:gridCol w:w="1674"/>
        <w:gridCol w:w="1763"/>
        <w:gridCol w:w="711"/>
        <w:gridCol w:w="1674"/>
        <w:gridCol w:w="1699"/>
        <w:gridCol w:w="620"/>
        <w:gridCol w:w="784"/>
      </w:tblGrid>
      <w:tr w:rsidR="002F1615" w:rsidRPr="002F1615" w:rsidTr="002D0AB0">
        <w:trPr>
          <w:cantSplit/>
          <w:trHeight w:val="260"/>
        </w:trPr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1615" w:rsidRPr="002F1615" w:rsidTr="002D0AB0">
        <w:trPr>
          <w:cantSplit/>
          <w:trHeight w:val="260"/>
        </w:trPr>
        <w:tc>
          <w:tcPr>
            <w:tcW w:w="6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E" w:rsidRPr="002F1615" w:rsidRDefault="0067643E" w:rsidP="002D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0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7643E" w:rsidRPr="002F1615" w:rsidRDefault="0067643E" w:rsidP="002D0AB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F1615" w:rsidRPr="002F1615" w:rsidTr="002D0AB0">
        <w:trPr>
          <w:trHeight w:val="26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F161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43E" w:rsidRPr="002F1615" w:rsidRDefault="0067643E" w:rsidP="002D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B57A5F" w:rsidRPr="002F1615" w:rsidRDefault="00B57A5F" w:rsidP="00AE73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B57A5F" w:rsidRPr="002F1615" w:rsidSect="00613ECA">
      <w:headerReference w:type="default" r:id="rId13"/>
      <w:footerReference w:type="default" r:id="rId14"/>
      <w:pgSz w:w="15840" w:h="12240" w:orient="landscape"/>
      <w:pgMar w:top="1418" w:right="1418" w:bottom="1418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C6" w:rsidRDefault="00DA03C6" w:rsidP="00A84BBE">
      <w:pPr>
        <w:spacing w:after="0" w:line="240" w:lineRule="auto"/>
      </w:pPr>
      <w:r>
        <w:separator/>
      </w:r>
    </w:p>
  </w:endnote>
  <w:endnote w:type="continuationSeparator" w:id="0">
    <w:p w:rsidR="00DA03C6" w:rsidRDefault="00DA03C6" w:rsidP="00A8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Default="00C7307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73077" w:rsidRDefault="00C7307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Default="00C730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73077" w:rsidRDefault="00C730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66632"/>
      <w:docPartObj>
        <w:docPartGallery w:val="Page Numbers (Bottom of Page)"/>
        <w:docPartUnique/>
      </w:docPartObj>
    </w:sdtPr>
    <w:sdtEndPr/>
    <w:sdtContent>
      <w:p w:rsidR="00C73077" w:rsidRDefault="00C7307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7E">
          <w:rPr>
            <w:noProof/>
          </w:rPr>
          <w:t>6</w:t>
        </w:r>
        <w:r>
          <w:fldChar w:fldCharType="end"/>
        </w:r>
      </w:p>
    </w:sdtContent>
  </w:sdt>
  <w:p w:rsidR="00C73077" w:rsidRDefault="00C73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C6" w:rsidRDefault="00DA03C6" w:rsidP="00A84BBE">
      <w:pPr>
        <w:spacing w:after="0" w:line="240" w:lineRule="auto"/>
      </w:pPr>
      <w:r>
        <w:separator/>
      </w:r>
    </w:p>
  </w:footnote>
  <w:footnote w:type="continuationSeparator" w:id="0">
    <w:p w:rsidR="00DA03C6" w:rsidRDefault="00DA03C6" w:rsidP="00A8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Default="00C73077" w:rsidP="002D1CCB">
    <w:pPr>
      <w:pStyle w:val="Hlavika"/>
      <w:jc w:val="right"/>
    </w:pPr>
    <w:r>
      <w:t>Príloha č. 2</w:t>
    </w:r>
  </w:p>
  <w:p w:rsidR="00C73077" w:rsidRPr="00EB59C8" w:rsidRDefault="00C73077" w:rsidP="002D1CCB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Pr="000A15AE" w:rsidRDefault="00C73077" w:rsidP="002D1CCB">
    <w:pPr>
      <w:pStyle w:val="Hlavika"/>
      <w:jc w:val="right"/>
    </w:pPr>
    <w: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7" w:rsidRDefault="00C730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2BC6EE3"/>
    <w:multiLevelType w:val="hybridMultilevel"/>
    <w:tmpl w:val="89341DAA"/>
    <w:lvl w:ilvl="0" w:tplc="8FE6EE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F4C66"/>
    <w:multiLevelType w:val="hybridMultilevel"/>
    <w:tmpl w:val="E620E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D419C1"/>
    <w:multiLevelType w:val="hybridMultilevel"/>
    <w:tmpl w:val="74A21066"/>
    <w:lvl w:ilvl="0" w:tplc="250A5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5C73"/>
    <w:multiLevelType w:val="multilevel"/>
    <w:tmpl w:val="795AE6D8"/>
    <w:styleLink w:val="cislovanie"/>
    <w:lvl w:ilvl="0">
      <w:start w:val="1"/>
      <w:numFmt w:val="decimal"/>
      <w:suff w:val="space"/>
      <w:lvlText w:val="(%1)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3">
      <w:start w:val="1"/>
      <w:numFmt w:val="decimal"/>
      <w:suff w:val="space"/>
      <w:lvlText w:val="%3.%4"/>
      <w:lvlJc w:val="left"/>
      <w:pPr>
        <w:ind w:left="992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17"/>
        </w:tabs>
        <w:ind w:left="13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37"/>
        </w:tabs>
        <w:ind w:left="2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57"/>
        </w:tabs>
        <w:ind w:left="2757" w:hanging="360"/>
      </w:pPr>
      <w:rPr>
        <w:rFonts w:cs="Times New Roman" w:hint="default"/>
      </w:rPr>
    </w:lvl>
  </w:abstractNum>
  <w:abstractNum w:abstractNumId="10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44735"/>
    <w:multiLevelType w:val="hybridMultilevel"/>
    <w:tmpl w:val="FFB8C0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6EE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1365F"/>
    <w:multiLevelType w:val="hybridMultilevel"/>
    <w:tmpl w:val="69DCA12A"/>
    <w:lvl w:ilvl="0" w:tplc="344CA3A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CE245A"/>
    <w:multiLevelType w:val="hybridMultilevel"/>
    <w:tmpl w:val="D8AE43F0"/>
    <w:lvl w:ilvl="0" w:tplc="B7BAE25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E7947D1"/>
    <w:multiLevelType w:val="hybridMultilevel"/>
    <w:tmpl w:val="C8FC09E2"/>
    <w:lvl w:ilvl="0" w:tplc="7D5A84B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1"/>
    <w:rsid w:val="000001C4"/>
    <w:rsid w:val="00000C07"/>
    <w:rsid w:val="00000E78"/>
    <w:rsid w:val="00000FE0"/>
    <w:rsid w:val="00001584"/>
    <w:rsid w:val="00001B27"/>
    <w:rsid w:val="00001F42"/>
    <w:rsid w:val="00002384"/>
    <w:rsid w:val="000035CB"/>
    <w:rsid w:val="00003802"/>
    <w:rsid w:val="00004BAE"/>
    <w:rsid w:val="00006240"/>
    <w:rsid w:val="00007308"/>
    <w:rsid w:val="00007611"/>
    <w:rsid w:val="000077BE"/>
    <w:rsid w:val="00007D87"/>
    <w:rsid w:val="00007F8E"/>
    <w:rsid w:val="00010365"/>
    <w:rsid w:val="000104D3"/>
    <w:rsid w:val="0001066B"/>
    <w:rsid w:val="000109B3"/>
    <w:rsid w:val="00010FE4"/>
    <w:rsid w:val="000118E5"/>
    <w:rsid w:val="0001249F"/>
    <w:rsid w:val="00012B65"/>
    <w:rsid w:val="00012ECF"/>
    <w:rsid w:val="00013C78"/>
    <w:rsid w:val="00014CC0"/>
    <w:rsid w:val="000150DD"/>
    <w:rsid w:val="00015CCF"/>
    <w:rsid w:val="00016481"/>
    <w:rsid w:val="000165EC"/>
    <w:rsid w:val="0001671A"/>
    <w:rsid w:val="000167E1"/>
    <w:rsid w:val="0001731F"/>
    <w:rsid w:val="0001758E"/>
    <w:rsid w:val="00017823"/>
    <w:rsid w:val="000178C7"/>
    <w:rsid w:val="00017B28"/>
    <w:rsid w:val="00017C9E"/>
    <w:rsid w:val="00020E8C"/>
    <w:rsid w:val="00021AF3"/>
    <w:rsid w:val="0002291B"/>
    <w:rsid w:val="000243F4"/>
    <w:rsid w:val="0002470E"/>
    <w:rsid w:val="0002490D"/>
    <w:rsid w:val="00025642"/>
    <w:rsid w:val="00025D61"/>
    <w:rsid w:val="00025D9F"/>
    <w:rsid w:val="00026734"/>
    <w:rsid w:val="00026FA3"/>
    <w:rsid w:val="000273F7"/>
    <w:rsid w:val="000273F9"/>
    <w:rsid w:val="00027F21"/>
    <w:rsid w:val="00030B08"/>
    <w:rsid w:val="00030F66"/>
    <w:rsid w:val="0003106A"/>
    <w:rsid w:val="0003172D"/>
    <w:rsid w:val="00032BDA"/>
    <w:rsid w:val="00032EF0"/>
    <w:rsid w:val="00033846"/>
    <w:rsid w:val="000338D6"/>
    <w:rsid w:val="00033CE1"/>
    <w:rsid w:val="00033F35"/>
    <w:rsid w:val="00034369"/>
    <w:rsid w:val="000349BF"/>
    <w:rsid w:val="00034A2A"/>
    <w:rsid w:val="0003603D"/>
    <w:rsid w:val="00036670"/>
    <w:rsid w:val="00036AA2"/>
    <w:rsid w:val="00036AD9"/>
    <w:rsid w:val="00036BE3"/>
    <w:rsid w:val="000373AE"/>
    <w:rsid w:val="0003783A"/>
    <w:rsid w:val="00037DBD"/>
    <w:rsid w:val="000403A1"/>
    <w:rsid w:val="00040AB5"/>
    <w:rsid w:val="00042062"/>
    <w:rsid w:val="0004290D"/>
    <w:rsid w:val="0004327F"/>
    <w:rsid w:val="00043914"/>
    <w:rsid w:val="00044C37"/>
    <w:rsid w:val="00045236"/>
    <w:rsid w:val="00045980"/>
    <w:rsid w:val="000465A1"/>
    <w:rsid w:val="0004674C"/>
    <w:rsid w:val="000479AC"/>
    <w:rsid w:val="00047CB3"/>
    <w:rsid w:val="00047E31"/>
    <w:rsid w:val="000512D6"/>
    <w:rsid w:val="00052486"/>
    <w:rsid w:val="00053F9D"/>
    <w:rsid w:val="00054811"/>
    <w:rsid w:val="00056172"/>
    <w:rsid w:val="00056409"/>
    <w:rsid w:val="0005696C"/>
    <w:rsid w:val="00056CD2"/>
    <w:rsid w:val="000571C3"/>
    <w:rsid w:val="00057387"/>
    <w:rsid w:val="00057453"/>
    <w:rsid w:val="00057E6A"/>
    <w:rsid w:val="00060382"/>
    <w:rsid w:val="00060DE8"/>
    <w:rsid w:val="00062032"/>
    <w:rsid w:val="000623B0"/>
    <w:rsid w:val="000627B8"/>
    <w:rsid w:val="000628DA"/>
    <w:rsid w:val="00063794"/>
    <w:rsid w:val="00063897"/>
    <w:rsid w:val="00063F41"/>
    <w:rsid w:val="00064332"/>
    <w:rsid w:val="00066E66"/>
    <w:rsid w:val="000674F2"/>
    <w:rsid w:val="000679DF"/>
    <w:rsid w:val="00067DE9"/>
    <w:rsid w:val="00067E50"/>
    <w:rsid w:val="000701B8"/>
    <w:rsid w:val="000706B0"/>
    <w:rsid w:val="00071301"/>
    <w:rsid w:val="00071761"/>
    <w:rsid w:val="00071AD0"/>
    <w:rsid w:val="00071ADE"/>
    <w:rsid w:val="00072771"/>
    <w:rsid w:val="00072821"/>
    <w:rsid w:val="00072F15"/>
    <w:rsid w:val="0007337D"/>
    <w:rsid w:val="00073C18"/>
    <w:rsid w:val="00073F06"/>
    <w:rsid w:val="000757F7"/>
    <w:rsid w:val="00076311"/>
    <w:rsid w:val="00077C7D"/>
    <w:rsid w:val="0008166E"/>
    <w:rsid w:val="000816D1"/>
    <w:rsid w:val="00081EAE"/>
    <w:rsid w:val="00081F6D"/>
    <w:rsid w:val="00082018"/>
    <w:rsid w:val="000822D2"/>
    <w:rsid w:val="000822F0"/>
    <w:rsid w:val="00082878"/>
    <w:rsid w:val="00082926"/>
    <w:rsid w:val="00083017"/>
    <w:rsid w:val="00083D52"/>
    <w:rsid w:val="0008444C"/>
    <w:rsid w:val="000847EC"/>
    <w:rsid w:val="00084A7A"/>
    <w:rsid w:val="00086048"/>
    <w:rsid w:val="00086E3C"/>
    <w:rsid w:val="000877B0"/>
    <w:rsid w:val="00087A41"/>
    <w:rsid w:val="00087E8D"/>
    <w:rsid w:val="000904E6"/>
    <w:rsid w:val="00090AE6"/>
    <w:rsid w:val="000940DF"/>
    <w:rsid w:val="00094BBD"/>
    <w:rsid w:val="00094BFC"/>
    <w:rsid w:val="00094CB6"/>
    <w:rsid w:val="00095C76"/>
    <w:rsid w:val="00097808"/>
    <w:rsid w:val="00097DFE"/>
    <w:rsid w:val="000A045E"/>
    <w:rsid w:val="000A086D"/>
    <w:rsid w:val="000A0BBF"/>
    <w:rsid w:val="000A1B31"/>
    <w:rsid w:val="000A1DC5"/>
    <w:rsid w:val="000A3403"/>
    <w:rsid w:val="000A3738"/>
    <w:rsid w:val="000A393F"/>
    <w:rsid w:val="000A4A24"/>
    <w:rsid w:val="000A5120"/>
    <w:rsid w:val="000A700F"/>
    <w:rsid w:val="000B05C3"/>
    <w:rsid w:val="000B0795"/>
    <w:rsid w:val="000B0FE7"/>
    <w:rsid w:val="000B15B4"/>
    <w:rsid w:val="000B19A2"/>
    <w:rsid w:val="000B25C2"/>
    <w:rsid w:val="000B2683"/>
    <w:rsid w:val="000B269C"/>
    <w:rsid w:val="000B3326"/>
    <w:rsid w:val="000B359C"/>
    <w:rsid w:val="000B3AF2"/>
    <w:rsid w:val="000B3CCF"/>
    <w:rsid w:val="000B427D"/>
    <w:rsid w:val="000B47B3"/>
    <w:rsid w:val="000B486D"/>
    <w:rsid w:val="000B4EF7"/>
    <w:rsid w:val="000B60F7"/>
    <w:rsid w:val="000B6DA0"/>
    <w:rsid w:val="000B7384"/>
    <w:rsid w:val="000B7931"/>
    <w:rsid w:val="000C0A6E"/>
    <w:rsid w:val="000C18B9"/>
    <w:rsid w:val="000C18E5"/>
    <w:rsid w:val="000C1AD7"/>
    <w:rsid w:val="000C3061"/>
    <w:rsid w:val="000C37AF"/>
    <w:rsid w:val="000C3F7D"/>
    <w:rsid w:val="000C4F6B"/>
    <w:rsid w:val="000C5683"/>
    <w:rsid w:val="000C5A9A"/>
    <w:rsid w:val="000C6655"/>
    <w:rsid w:val="000C7480"/>
    <w:rsid w:val="000C79DC"/>
    <w:rsid w:val="000D0DC8"/>
    <w:rsid w:val="000D4D3D"/>
    <w:rsid w:val="000D5458"/>
    <w:rsid w:val="000D689D"/>
    <w:rsid w:val="000D6FF3"/>
    <w:rsid w:val="000D7B12"/>
    <w:rsid w:val="000E03B7"/>
    <w:rsid w:val="000E0556"/>
    <w:rsid w:val="000E0BFC"/>
    <w:rsid w:val="000E2C19"/>
    <w:rsid w:val="000E3361"/>
    <w:rsid w:val="000E482E"/>
    <w:rsid w:val="000E49F3"/>
    <w:rsid w:val="000E5417"/>
    <w:rsid w:val="000E6102"/>
    <w:rsid w:val="000E6588"/>
    <w:rsid w:val="000E6A45"/>
    <w:rsid w:val="000E6E44"/>
    <w:rsid w:val="000E6E8F"/>
    <w:rsid w:val="000E6F6C"/>
    <w:rsid w:val="000E7794"/>
    <w:rsid w:val="000F134B"/>
    <w:rsid w:val="000F1B5F"/>
    <w:rsid w:val="000F1EFC"/>
    <w:rsid w:val="000F28CD"/>
    <w:rsid w:val="000F29B4"/>
    <w:rsid w:val="000F2EB2"/>
    <w:rsid w:val="000F32E5"/>
    <w:rsid w:val="000F34DE"/>
    <w:rsid w:val="000F3791"/>
    <w:rsid w:val="000F37A1"/>
    <w:rsid w:val="000F3F97"/>
    <w:rsid w:val="000F464B"/>
    <w:rsid w:val="000F5C53"/>
    <w:rsid w:val="000F5CF6"/>
    <w:rsid w:val="000F6263"/>
    <w:rsid w:val="000F62E6"/>
    <w:rsid w:val="000F665A"/>
    <w:rsid w:val="001018D2"/>
    <w:rsid w:val="001033B2"/>
    <w:rsid w:val="00103D61"/>
    <w:rsid w:val="0010517A"/>
    <w:rsid w:val="0010540A"/>
    <w:rsid w:val="00105D16"/>
    <w:rsid w:val="001066E2"/>
    <w:rsid w:val="0010678C"/>
    <w:rsid w:val="00106ED8"/>
    <w:rsid w:val="00107217"/>
    <w:rsid w:val="00107788"/>
    <w:rsid w:val="001103BE"/>
    <w:rsid w:val="00110452"/>
    <w:rsid w:val="00110D87"/>
    <w:rsid w:val="001112E7"/>
    <w:rsid w:val="00111636"/>
    <w:rsid w:val="00111C06"/>
    <w:rsid w:val="00112812"/>
    <w:rsid w:val="00112FD7"/>
    <w:rsid w:val="00115554"/>
    <w:rsid w:val="001156E1"/>
    <w:rsid w:val="00115E08"/>
    <w:rsid w:val="00116582"/>
    <w:rsid w:val="00116DF8"/>
    <w:rsid w:val="00117709"/>
    <w:rsid w:val="001217FC"/>
    <w:rsid w:val="00121B5B"/>
    <w:rsid w:val="00121E89"/>
    <w:rsid w:val="00121F39"/>
    <w:rsid w:val="001227DF"/>
    <w:rsid w:val="0013147B"/>
    <w:rsid w:val="00131D1D"/>
    <w:rsid w:val="00131D20"/>
    <w:rsid w:val="00131DD2"/>
    <w:rsid w:val="00132089"/>
    <w:rsid w:val="0013276E"/>
    <w:rsid w:val="00133D74"/>
    <w:rsid w:val="001347E0"/>
    <w:rsid w:val="001356D0"/>
    <w:rsid w:val="001359A6"/>
    <w:rsid w:val="00135BCF"/>
    <w:rsid w:val="00140AFD"/>
    <w:rsid w:val="00140D54"/>
    <w:rsid w:val="00140E14"/>
    <w:rsid w:val="00140FC9"/>
    <w:rsid w:val="0014171A"/>
    <w:rsid w:val="00142027"/>
    <w:rsid w:val="001423CD"/>
    <w:rsid w:val="00142999"/>
    <w:rsid w:val="00142BDA"/>
    <w:rsid w:val="001445F7"/>
    <w:rsid w:val="0014480C"/>
    <w:rsid w:val="00144F27"/>
    <w:rsid w:val="001457BC"/>
    <w:rsid w:val="001457D4"/>
    <w:rsid w:val="001461CE"/>
    <w:rsid w:val="00146537"/>
    <w:rsid w:val="00146855"/>
    <w:rsid w:val="00146CA4"/>
    <w:rsid w:val="00147268"/>
    <w:rsid w:val="001505B7"/>
    <w:rsid w:val="00151D0E"/>
    <w:rsid w:val="00152442"/>
    <w:rsid w:val="00152C37"/>
    <w:rsid w:val="00152C43"/>
    <w:rsid w:val="00152EFD"/>
    <w:rsid w:val="001539CF"/>
    <w:rsid w:val="00153EDE"/>
    <w:rsid w:val="00153FC5"/>
    <w:rsid w:val="0015426B"/>
    <w:rsid w:val="001562B7"/>
    <w:rsid w:val="00157C69"/>
    <w:rsid w:val="00160ECE"/>
    <w:rsid w:val="00161516"/>
    <w:rsid w:val="0016155A"/>
    <w:rsid w:val="00162397"/>
    <w:rsid w:val="00162DF8"/>
    <w:rsid w:val="00163362"/>
    <w:rsid w:val="001633BD"/>
    <w:rsid w:val="0016347F"/>
    <w:rsid w:val="001639CA"/>
    <w:rsid w:val="00163B03"/>
    <w:rsid w:val="001642BF"/>
    <w:rsid w:val="00166161"/>
    <w:rsid w:val="001663B9"/>
    <w:rsid w:val="001669CC"/>
    <w:rsid w:val="001669DF"/>
    <w:rsid w:val="00166EF7"/>
    <w:rsid w:val="001671B5"/>
    <w:rsid w:val="00167275"/>
    <w:rsid w:val="0016737C"/>
    <w:rsid w:val="001674D7"/>
    <w:rsid w:val="0016797D"/>
    <w:rsid w:val="00167C87"/>
    <w:rsid w:val="00167E35"/>
    <w:rsid w:val="00167E76"/>
    <w:rsid w:val="001705F5"/>
    <w:rsid w:val="00171F50"/>
    <w:rsid w:val="00172AF3"/>
    <w:rsid w:val="00173E9C"/>
    <w:rsid w:val="001743AD"/>
    <w:rsid w:val="0017443F"/>
    <w:rsid w:val="00174499"/>
    <w:rsid w:val="001751B5"/>
    <w:rsid w:val="00175C37"/>
    <w:rsid w:val="00176137"/>
    <w:rsid w:val="00176662"/>
    <w:rsid w:val="00176E85"/>
    <w:rsid w:val="00176ED7"/>
    <w:rsid w:val="00177364"/>
    <w:rsid w:val="00177A13"/>
    <w:rsid w:val="00177B00"/>
    <w:rsid w:val="00180419"/>
    <w:rsid w:val="00180720"/>
    <w:rsid w:val="00181542"/>
    <w:rsid w:val="0018241B"/>
    <w:rsid w:val="00182D80"/>
    <w:rsid w:val="00183B1F"/>
    <w:rsid w:val="00183CAC"/>
    <w:rsid w:val="00183DD9"/>
    <w:rsid w:val="001841E2"/>
    <w:rsid w:val="00185463"/>
    <w:rsid w:val="00185E89"/>
    <w:rsid w:val="00185F19"/>
    <w:rsid w:val="00186C11"/>
    <w:rsid w:val="00187EC9"/>
    <w:rsid w:val="00190275"/>
    <w:rsid w:val="001906AA"/>
    <w:rsid w:val="00191758"/>
    <w:rsid w:val="00191B7E"/>
    <w:rsid w:val="00192373"/>
    <w:rsid w:val="00192991"/>
    <w:rsid w:val="001929E8"/>
    <w:rsid w:val="00193241"/>
    <w:rsid w:val="001945CF"/>
    <w:rsid w:val="0019474A"/>
    <w:rsid w:val="00194BE2"/>
    <w:rsid w:val="00194FA2"/>
    <w:rsid w:val="00195722"/>
    <w:rsid w:val="001961E7"/>
    <w:rsid w:val="00196B2C"/>
    <w:rsid w:val="00197A14"/>
    <w:rsid w:val="00197A5C"/>
    <w:rsid w:val="001A0D71"/>
    <w:rsid w:val="001A1276"/>
    <w:rsid w:val="001A1A60"/>
    <w:rsid w:val="001A1D1E"/>
    <w:rsid w:val="001A2026"/>
    <w:rsid w:val="001A2513"/>
    <w:rsid w:val="001A2671"/>
    <w:rsid w:val="001A29BC"/>
    <w:rsid w:val="001A2E95"/>
    <w:rsid w:val="001A37C9"/>
    <w:rsid w:val="001A3B14"/>
    <w:rsid w:val="001A3E28"/>
    <w:rsid w:val="001A49EB"/>
    <w:rsid w:val="001A5F4C"/>
    <w:rsid w:val="001A5F89"/>
    <w:rsid w:val="001A5FD1"/>
    <w:rsid w:val="001A64A1"/>
    <w:rsid w:val="001B0437"/>
    <w:rsid w:val="001B2011"/>
    <w:rsid w:val="001B21A9"/>
    <w:rsid w:val="001B258C"/>
    <w:rsid w:val="001B2A7F"/>
    <w:rsid w:val="001B2B38"/>
    <w:rsid w:val="001B3B79"/>
    <w:rsid w:val="001B474B"/>
    <w:rsid w:val="001B5C14"/>
    <w:rsid w:val="001B6AD7"/>
    <w:rsid w:val="001B7058"/>
    <w:rsid w:val="001B719E"/>
    <w:rsid w:val="001B7412"/>
    <w:rsid w:val="001B7E29"/>
    <w:rsid w:val="001C0F4C"/>
    <w:rsid w:val="001C0FF2"/>
    <w:rsid w:val="001C1206"/>
    <w:rsid w:val="001C1282"/>
    <w:rsid w:val="001C17D7"/>
    <w:rsid w:val="001C2997"/>
    <w:rsid w:val="001C2CD0"/>
    <w:rsid w:val="001C35CB"/>
    <w:rsid w:val="001C37B9"/>
    <w:rsid w:val="001C3FBB"/>
    <w:rsid w:val="001C4A50"/>
    <w:rsid w:val="001C4F36"/>
    <w:rsid w:val="001C69DF"/>
    <w:rsid w:val="001C6FF8"/>
    <w:rsid w:val="001C7DA6"/>
    <w:rsid w:val="001D03FC"/>
    <w:rsid w:val="001D0531"/>
    <w:rsid w:val="001D0682"/>
    <w:rsid w:val="001D0A8C"/>
    <w:rsid w:val="001D0DA0"/>
    <w:rsid w:val="001D0F4C"/>
    <w:rsid w:val="001D1185"/>
    <w:rsid w:val="001D18E1"/>
    <w:rsid w:val="001D1991"/>
    <w:rsid w:val="001D2F25"/>
    <w:rsid w:val="001D2FCE"/>
    <w:rsid w:val="001D3317"/>
    <w:rsid w:val="001D356A"/>
    <w:rsid w:val="001D3709"/>
    <w:rsid w:val="001D4260"/>
    <w:rsid w:val="001D4B1B"/>
    <w:rsid w:val="001D51A1"/>
    <w:rsid w:val="001D5B0E"/>
    <w:rsid w:val="001D5F92"/>
    <w:rsid w:val="001D60CE"/>
    <w:rsid w:val="001D7973"/>
    <w:rsid w:val="001D7B80"/>
    <w:rsid w:val="001D7C53"/>
    <w:rsid w:val="001D7FE9"/>
    <w:rsid w:val="001E0A64"/>
    <w:rsid w:val="001E17FC"/>
    <w:rsid w:val="001E1E51"/>
    <w:rsid w:val="001E2B1F"/>
    <w:rsid w:val="001E2BC0"/>
    <w:rsid w:val="001E32DD"/>
    <w:rsid w:val="001E35B0"/>
    <w:rsid w:val="001E49C9"/>
    <w:rsid w:val="001E57D5"/>
    <w:rsid w:val="001E59B5"/>
    <w:rsid w:val="001E5CC4"/>
    <w:rsid w:val="001E5E6C"/>
    <w:rsid w:val="001E6600"/>
    <w:rsid w:val="001E7A35"/>
    <w:rsid w:val="001F26E1"/>
    <w:rsid w:val="001F2FD9"/>
    <w:rsid w:val="001F333F"/>
    <w:rsid w:val="001F3899"/>
    <w:rsid w:val="001F38B5"/>
    <w:rsid w:val="001F39E6"/>
    <w:rsid w:val="001F3BBC"/>
    <w:rsid w:val="001F5027"/>
    <w:rsid w:val="001F6173"/>
    <w:rsid w:val="001F6DDD"/>
    <w:rsid w:val="001F7150"/>
    <w:rsid w:val="001F71A0"/>
    <w:rsid w:val="001F76A0"/>
    <w:rsid w:val="001F7FCA"/>
    <w:rsid w:val="00200935"/>
    <w:rsid w:val="0020186C"/>
    <w:rsid w:val="00201CD5"/>
    <w:rsid w:val="00201F15"/>
    <w:rsid w:val="002025C9"/>
    <w:rsid w:val="0020367C"/>
    <w:rsid w:val="00204055"/>
    <w:rsid w:val="002051A8"/>
    <w:rsid w:val="002064CE"/>
    <w:rsid w:val="00206B51"/>
    <w:rsid w:val="0021125B"/>
    <w:rsid w:val="002113C8"/>
    <w:rsid w:val="00211476"/>
    <w:rsid w:val="00211A7F"/>
    <w:rsid w:val="002121E4"/>
    <w:rsid w:val="002122DC"/>
    <w:rsid w:val="002123F7"/>
    <w:rsid w:val="00212ACC"/>
    <w:rsid w:val="00213044"/>
    <w:rsid w:val="00213064"/>
    <w:rsid w:val="00213706"/>
    <w:rsid w:val="00214444"/>
    <w:rsid w:val="00215A65"/>
    <w:rsid w:val="0021701A"/>
    <w:rsid w:val="002200DC"/>
    <w:rsid w:val="002201F9"/>
    <w:rsid w:val="00220740"/>
    <w:rsid w:val="00220C1D"/>
    <w:rsid w:val="00220C38"/>
    <w:rsid w:val="00221A5E"/>
    <w:rsid w:val="00222947"/>
    <w:rsid w:val="0022316C"/>
    <w:rsid w:val="0022430A"/>
    <w:rsid w:val="002247D1"/>
    <w:rsid w:val="00224974"/>
    <w:rsid w:val="00224A42"/>
    <w:rsid w:val="00224DE0"/>
    <w:rsid w:val="0022548E"/>
    <w:rsid w:val="0022578F"/>
    <w:rsid w:val="00225A5A"/>
    <w:rsid w:val="00226DC1"/>
    <w:rsid w:val="0022711A"/>
    <w:rsid w:val="00230276"/>
    <w:rsid w:val="002303E1"/>
    <w:rsid w:val="00230853"/>
    <w:rsid w:val="00231C80"/>
    <w:rsid w:val="00232C7B"/>
    <w:rsid w:val="0023368C"/>
    <w:rsid w:val="002359BA"/>
    <w:rsid w:val="002359E6"/>
    <w:rsid w:val="0023673C"/>
    <w:rsid w:val="00236904"/>
    <w:rsid w:val="00237BF3"/>
    <w:rsid w:val="002400E8"/>
    <w:rsid w:val="00240977"/>
    <w:rsid w:val="00241C62"/>
    <w:rsid w:val="002426F2"/>
    <w:rsid w:val="00243CD6"/>
    <w:rsid w:val="0024498D"/>
    <w:rsid w:val="00245EB3"/>
    <w:rsid w:val="0024688D"/>
    <w:rsid w:val="00246AF5"/>
    <w:rsid w:val="00246FF7"/>
    <w:rsid w:val="002477BA"/>
    <w:rsid w:val="00247E66"/>
    <w:rsid w:val="002501BC"/>
    <w:rsid w:val="002503E5"/>
    <w:rsid w:val="00250DD3"/>
    <w:rsid w:val="00250DDA"/>
    <w:rsid w:val="00250F0D"/>
    <w:rsid w:val="0025131B"/>
    <w:rsid w:val="00251526"/>
    <w:rsid w:val="00251B5B"/>
    <w:rsid w:val="00251D02"/>
    <w:rsid w:val="00252595"/>
    <w:rsid w:val="002528E3"/>
    <w:rsid w:val="00252D5F"/>
    <w:rsid w:val="00254027"/>
    <w:rsid w:val="00254737"/>
    <w:rsid w:val="00254787"/>
    <w:rsid w:val="0025498B"/>
    <w:rsid w:val="00255E56"/>
    <w:rsid w:val="00255E66"/>
    <w:rsid w:val="00256046"/>
    <w:rsid w:val="00256128"/>
    <w:rsid w:val="00256184"/>
    <w:rsid w:val="0026067C"/>
    <w:rsid w:val="0026269F"/>
    <w:rsid w:val="00262FA0"/>
    <w:rsid w:val="00264601"/>
    <w:rsid w:val="00264DBD"/>
    <w:rsid w:val="002655E8"/>
    <w:rsid w:val="00265B17"/>
    <w:rsid w:val="0026684E"/>
    <w:rsid w:val="00266904"/>
    <w:rsid w:val="0027023F"/>
    <w:rsid w:val="002702E0"/>
    <w:rsid w:val="00271168"/>
    <w:rsid w:val="0027128A"/>
    <w:rsid w:val="0027152C"/>
    <w:rsid w:val="00273CE6"/>
    <w:rsid w:val="0027531B"/>
    <w:rsid w:val="00275461"/>
    <w:rsid w:val="0027601B"/>
    <w:rsid w:val="00276430"/>
    <w:rsid w:val="00276594"/>
    <w:rsid w:val="00277015"/>
    <w:rsid w:val="002776F6"/>
    <w:rsid w:val="002778E6"/>
    <w:rsid w:val="00277CE5"/>
    <w:rsid w:val="002800B6"/>
    <w:rsid w:val="00280E63"/>
    <w:rsid w:val="00281E9D"/>
    <w:rsid w:val="00281F83"/>
    <w:rsid w:val="00282552"/>
    <w:rsid w:val="002827F9"/>
    <w:rsid w:val="00282B0C"/>
    <w:rsid w:val="00282F80"/>
    <w:rsid w:val="002832FA"/>
    <w:rsid w:val="002833A5"/>
    <w:rsid w:val="00283B5F"/>
    <w:rsid w:val="00283DBB"/>
    <w:rsid w:val="00284DE8"/>
    <w:rsid w:val="0028637C"/>
    <w:rsid w:val="00286DF4"/>
    <w:rsid w:val="00286EF7"/>
    <w:rsid w:val="00286F80"/>
    <w:rsid w:val="00287FA0"/>
    <w:rsid w:val="002901AD"/>
    <w:rsid w:val="002909A0"/>
    <w:rsid w:val="00291FE8"/>
    <w:rsid w:val="002926A5"/>
    <w:rsid w:val="00292723"/>
    <w:rsid w:val="00292BA1"/>
    <w:rsid w:val="00292EFE"/>
    <w:rsid w:val="00293324"/>
    <w:rsid w:val="0029392C"/>
    <w:rsid w:val="0029456F"/>
    <w:rsid w:val="002946E5"/>
    <w:rsid w:val="00294D99"/>
    <w:rsid w:val="00295CFD"/>
    <w:rsid w:val="00295F42"/>
    <w:rsid w:val="002962D1"/>
    <w:rsid w:val="0029659F"/>
    <w:rsid w:val="002970CD"/>
    <w:rsid w:val="0029781C"/>
    <w:rsid w:val="002A003F"/>
    <w:rsid w:val="002A0A30"/>
    <w:rsid w:val="002A24E6"/>
    <w:rsid w:val="002A52F1"/>
    <w:rsid w:val="002A6A8E"/>
    <w:rsid w:val="002B0073"/>
    <w:rsid w:val="002B10F3"/>
    <w:rsid w:val="002B16E1"/>
    <w:rsid w:val="002B187A"/>
    <w:rsid w:val="002B1AB4"/>
    <w:rsid w:val="002B1B5C"/>
    <w:rsid w:val="002B2267"/>
    <w:rsid w:val="002B405B"/>
    <w:rsid w:val="002B54DD"/>
    <w:rsid w:val="002B6324"/>
    <w:rsid w:val="002B6823"/>
    <w:rsid w:val="002B69A4"/>
    <w:rsid w:val="002B6C2E"/>
    <w:rsid w:val="002B7010"/>
    <w:rsid w:val="002B78FE"/>
    <w:rsid w:val="002B7FC9"/>
    <w:rsid w:val="002C08D5"/>
    <w:rsid w:val="002C2102"/>
    <w:rsid w:val="002C289E"/>
    <w:rsid w:val="002C2E6B"/>
    <w:rsid w:val="002C454F"/>
    <w:rsid w:val="002C4FE3"/>
    <w:rsid w:val="002C51ED"/>
    <w:rsid w:val="002C55CE"/>
    <w:rsid w:val="002C5F00"/>
    <w:rsid w:val="002C5F06"/>
    <w:rsid w:val="002C5F40"/>
    <w:rsid w:val="002C5F6D"/>
    <w:rsid w:val="002C6FEF"/>
    <w:rsid w:val="002D0673"/>
    <w:rsid w:val="002D1159"/>
    <w:rsid w:val="002D1CCB"/>
    <w:rsid w:val="002D2100"/>
    <w:rsid w:val="002D29EE"/>
    <w:rsid w:val="002D31DA"/>
    <w:rsid w:val="002D32B1"/>
    <w:rsid w:val="002D3BF6"/>
    <w:rsid w:val="002D40CA"/>
    <w:rsid w:val="002D4665"/>
    <w:rsid w:val="002D54B4"/>
    <w:rsid w:val="002D5837"/>
    <w:rsid w:val="002D5BAE"/>
    <w:rsid w:val="002D5D74"/>
    <w:rsid w:val="002D748A"/>
    <w:rsid w:val="002D7E30"/>
    <w:rsid w:val="002E11F2"/>
    <w:rsid w:val="002E1556"/>
    <w:rsid w:val="002E15A0"/>
    <w:rsid w:val="002E17F4"/>
    <w:rsid w:val="002E19D6"/>
    <w:rsid w:val="002E1E59"/>
    <w:rsid w:val="002E1FF0"/>
    <w:rsid w:val="002E266D"/>
    <w:rsid w:val="002E290D"/>
    <w:rsid w:val="002E2A4D"/>
    <w:rsid w:val="002E3173"/>
    <w:rsid w:val="002E39DB"/>
    <w:rsid w:val="002E3C2D"/>
    <w:rsid w:val="002E4459"/>
    <w:rsid w:val="002E4C30"/>
    <w:rsid w:val="002E58A1"/>
    <w:rsid w:val="002E7923"/>
    <w:rsid w:val="002E7948"/>
    <w:rsid w:val="002F00B2"/>
    <w:rsid w:val="002F00F4"/>
    <w:rsid w:val="002F07E9"/>
    <w:rsid w:val="002F1137"/>
    <w:rsid w:val="002F1615"/>
    <w:rsid w:val="002F1BE9"/>
    <w:rsid w:val="002F2525"/>
    <w:rsid w:val="002F2582"/>
    <w:rsid w:val="002F3B4C"/>
    <w:rsid w:val="002F3CA4"/>
    <w:rsid w:val="002F3D49"/>
    <w:rsid w:val="002F3E33"/>
    <w:rsid w:val="002F4518"/>
    <w:rsid w:val="002F4C98"/>
    <w:rsid w:val="002F573C"/>
    <w:rsid w:val="002F5AFD"/>
    <w:rsid w:val="002F6391"/>
    <w:rsid w:val="002F6BA8"/>
    <w:rsid w:val="002F725A"/>
    <w:rsid w:val="002F7774"/>
    <w:rsid w:val="002F7948"/>
    <w:rsid w:val="002F7986"/>
    <w:rsid w:val="002F7C09"/>
    <w:rsid w:val="00300981"/>
    <w:rsid w:val="0030146F"/>
    <w:rsid w:val="00301476"/>
    <w:rsid w:val="00301C96"/>
    <w:rsid w:val="00302453"/>
    <w:rsid w:val="00303B5A"/>
    <w:rsid w:val="00303FFE"/>
    <w:rsid w:val="0030402B"/>
    <w:rsid w:val="003040AC"/>
    <w:rsid w:val="00304FC8"/>
    <w:rsid w:val="00305F1E"/>
    <w:rsid w:val="0030680A"/>
    <w:rsid w:val="00306CAE"/>
    <w:rsid w:val="00307686"/>
    <w:rsid w:val="003077D6"/>
    <w:rsid w:val="00307CBD"/>
    <w:rsid w:val="00310044"/>
    <w:rsid w:val="003101C3"/>
    <w:rsid w:val="003106B2"/>
    <w:rsid w:val="00310A67"/>
    <w:rsid w:val="00310E11"/>
    <w:rsid w:val="003115C9"/>
    <w:rsid w:val="00311AB9"/>
    <w:rsid w:val="00311CDB"/>
    <w:rsid w:val="00311FF2"/>
    <w:rsid w:val="003125E8"/>
    <w:rsid w:val="00313710"/>
    <w:rsid w:val="00314661"/>
    <w:rsid w:val="00314801"/>
    <w:rsid w:val="0031524D"/>
    <w:rsid w:val="0031525C"/>
    <w:rsid w:val="00315D99"/>
    <w:rsid w:val="00316656"/>
    <w:rsid w:val="003177A0"/>
    <w:rsid w:val="003205BB"/>
    <w:rsid w:val="00320E18"/>
    <w:rsid w:val="00320F06"/>
    <w:rsid w:val="00320F5D"/>
    <w:rsid w:val="00321423"/>
    <w:rsid w:val="00322AA1"/>
    <w:rsid w:val="00323BF2"/>
    <w:rsid w:val="00323FC3"/>
    <w:rsid w:val="003243CF"/>
    <w:rsid w:val="00324E40"/>
    <w:rsid w:val="003252B1"/>
    <w:rsid w:val="00325A74"/>
    <w:rsid w:val="003263EA"/>
    <w:rsid w:val="00326A07"/>
    <w:rsid w:val="00326CEE"/>
    <w:rsid w:val="00326EC9"/>
    <w:rsid w:val="0032704A"/>
    <w:rsid w:val="003270ED"/>
    <w:rsid w:val="00327B1F"/>
    <w:rsid w:val="0033001D"/>
    <w:rsid w:val="00330C5F"/>
    <w:rsid w:val="003310C4"/>
    <w:rsid w:val="003313AE"/>
    <w:rsid w:val="00331FE4"/>
    <w:rsid w:val="00332138"/>
    <w:rsid w:val="00332DCB"/>
    <w:rsid w:val="00335413"/>
    <w:rsid w:val="003367C3"/>
    <w:rsid w:val="003403BB"/>
    <w:rsid w:val="003408B3"/>
    <w:rsid w:val="00340F49"/>
    <w:rsid w:val="003415BA"/>
    <w:rsid w:val="003415C1"/>
    <w:rsid w:val="00341735"/>
    <w:rsid w:val="00342A38"/>
    <w:rsid w:val="0034389A"/>
    <w:rsid w:val="003439F4"/>
    <w:rsid w:val="00343EF5"/>
    <w:rsid w:val="00344F83"/>
    <w:rsid w:val="00345A5F"/>
    <w:rsid w:val="00346630"/>
    <w:rsid w:val="00346656"/>
    <w:rsid w:val="003466CD"/>
    <w:rsid w:val="00346CCC"/>
    <w:rsid w:val="0035346E"/>
    <w:rsid w:val="003538DD"/>
    <w:rsid w:val="003547C5"/>
    <w:rsid w:val="0035493A"/>
    <w:rsid w:val="0035525C"/>
    <w:rsid w:val="003559AA"/>
    <w:rsid w:val="00355B39"/>
    <w:rsid w:val="003562DA"/>
    <w:rsid w:val="0035727D"/>
    <w:rsid w:val="00357CA2"/>
    <w:rsid w:val="00360B5D"/>
    <w:rsid w:val="003620ED"/>
    <w:rsid w:val="00362519"/>
    <w:rsid w:val="00362978"/>
    <w:rsid w:val="00362F13"/>
    <w:rsid w:val="00362FA6"/>
    <w:rsid w:val="00363497"/>
    <w:rsid w:val="003635FF"/>
    <w:rsid w:val="003649D7"/>
    <w:rsid w:val="00364C36"/>
    <w:rsid w:val="00365E80"/>
    <w:rsid w:val="0036660D"/>
    <w:rsid w:val="00366D3D"/>
    <w:rsid w:val="003704AF"/>
    <w:rsid w:val="0037069F"/>
    <w:rsid w:val="00370B79"/>
    <w:rsid w:val="003713AA"/>
    <w:rsid w:val="00371B75"/>
    <w:rsid w:val="00371C5D"/>
    <w:rsid w:val="00372239"/>
    <w:rsid w:val="00372392"/>
    <w:rsid w:val="00372685"/>
    <w:rsid w:val="00372757"/>
    <w:rsid w:val="00372A21"/>
    <w:rsid w:val="00372B26"/>
    <w:rsid w:val="003731F2"/>
    <w:rsid w:val="00373255"/>
    <w:rsid w:val="003746A8"/>
    <w:rsid w:val="0037493E"/>
    <w:rsid w:val="00375793"/>
    <w:rsid w:val="0037618B"/>
    <w:rsid w:val="003762BF"/>
    <w:rsid w:val="0037648C"/>
    <w:rsid w:val="00376964"/>
    <w:rsid w:val="00376997"/>
    <w:rsid w:val="00377C93"/>
    <w:rsid w:val="00377D90"/>
    <w:rsid w:val="00377E2A"/>
    <w:rsid w:val="00380934"/>
    <w:rsid w:val="00380C39"/>
    <w:rsid w:val="00380FC2"/>
    <w:rsid w:val="00382B84"/>
    <w:rsid w:val="00383879"/>
    <w:rsid w:val="003839ED"/>
    <w:rsid w:val="00383B0D"/>
    <w:rsid w:val="003841FC"/>
    <w:rsid w:val="0038469D"/>
    <w:rsid w:val="00384997"/>
    <w:rsid w:val="003868F3"/>
    <w:rsid w:val="0038766D"/>
    <w:rsid w:val="00387E64"/>
    <w:rsid w:val="00390303"/>
    <w:rsid w:val="003904E5"/>
    <w:rsid w:val="00390AAB"/>
    <w:rsid w:val="003914F6"/>
    <w:rsid w:val="00392081"/>
    <w:rsid w:val="00392560"/>
    <w:rsid w:val="003927E2"/>
    <w:rsid w:val="0039357B"/>
    <w:rsid w:val="00394374"/>
    <w:rsid w:val="00394A63"/>
    <w:rsid w:val="00394BF8"/>
    <w:rsid w:val="003952BD"/>
    <w:rsid w:val="003959E4"/>
    <w:rsid w:val="00395A80"/>
    <w:rsid w:val="003968A3"/>
    <w:rsid w:val="00396E9B"/>
    <w:rsid w:val="00397C1E"/>
    <w:rsid w:val="003A1700"/>
    <w:rsid w:val="003A24B6"/>
    <w:rsid w:val="003A2742"/>
    <w:rsid w:val="003A37D6"/>
    <w:rsid w:val="003A3BE4"/>
    <w:rsid w:val="003A5DFE"/>
    <w:rsid w:val="003A7119"/>
    <w:rsid w:val="003A7764"/>
    <w:rsid w:val="003B0299"/>
    <w:rsid w:val="003B05A0"/>
    <w:rsid w:val="003B0E3D"/>
    <w:rsid w:val="003B0FD4"/>
    <w:rsid w:val="003B11D9"/>
    <w:rsid w:val="003B28E9"/>
    <w:rsid w:val="003B31F8"/>
    <w:rsid w:val="003B33B9"/>
    <w:rsid w:val="003B35CB"/>
    <w:rsid w:val="003B383F"/>
    <w:rsid w:val="003B3D5E"/>
    <w:rsid w:val="003B46B8"/>
    <w:rsid w:val="003B470A"/>
    <w:rsid w:val="003B5410"/>
    <w:rsid w:val="003B625C"/>
    <w:rsid w:val="003B6F4B"/>
    <w:rsid w:val="003B740F"/>
    <w:rsid w:val="003B762B"/>
    <w:rsid w:val="003C0643"/>
    <w:rsid w:val="003C0E76"/>
    <w:rsid w:val="003C0EA6"/>
    <w:rsid w:val="003C11B7"/>
    <w:rsid w:val="003C18DB"/>
    <w:rsid w:val="003C1FC5"/>
    <w:rsid w:val="003C218D"/>
    <w:rsid w:val="003C3149"/>
    <w:rsid w:val="003C3677"/>
    <w:rsid w:val="003C41A7"/>
    <w:rsid w:val="003C4A22"/>
    <w:rsid w:val="003C4ED9"/>
    <w:rsid w:val="003C6419"/>
    <w:rsid w:val="003C7D8D"/>
    <w:rsid w:val="003D003E"/>
    <w:rsid w:val="003D0D81"/>
    <w:rsid w:val="003D176B"/>
    <w:rsid w:val="003D23DD"/>
    <w:rsid w:val="003D2808"/>
    <w:rsid w:val="003D293E"/>
    <w:rsid w:val="003D3A6B"/>
    <w:rsid w:val="003D4138"/>
    <w:rsid w:val="003D4BD4"/>
    <w:rsid w:val="003D503A"/>
    <w:rsid w:val="003D5FD0"/>
    <w:rsid w:val="003D6AC7"/>
    <w:rsid w:val="003D6BCE"/>
    <w:rsid w:val="003D6C62"/>
    <w:rsid w:val="003D6C9D"/>
    <w:rsid w:val="003D75AC"/>
    <w:rsid w:val="003D77DE"/>
    <w:rsid w:val="003D7A16"/>
    <w:rsid w:val="003E0FFB"/>
    <w:rsid w:val="003E2472"/>
    <w:rsid w:val="003E26AF"/>
    <w:rsid w:val="003E2990"/>
    <w:rsid w:val="003E2B0C"/>
    <w:rsid w:val="003E31F0"/>
    <w:rsid w:val="003E35E7"/>
    <w:rsid w:val="003E422F"/>
    <w:rsid w:val="003E4664"/>
    <w:rsid w:val="003E4E35"/>
    <w:rsid w:val="003E51A6"/>
    <w:rsid w:val="003E5366"/>
    <w:rsid w:val="003E634E"/>
    <w:rsid w:val="003E704C"/>
    <w:rsid w:val="003E7085"/>
    <w:rsid w:val="003E709C"/>
    <w:rsid w:val="003E7894"/>
    <w:rsid w:val="003E79AF"/>
    <w:rsid w:val="003E7CF2"/>
    <w:rsid w:val="003F034A"/>
    <w:rsid w:val="003F052F"/>
    <w:rsid w:val="003F0FB4"/>
    <w:rsid w:val="003F115D"/>
    <w:rsid w:val="003F1297"/>
    <w:rsid w:val="003F17A0"/>
    <w:rsid w:val="003F18F5"/>
    <w:rsid w:val="003F2CEF"/>
    <w:rsid w:val="003F340D"/>
    <w:rsid w:val="003F366B"/>
    <w:rsid w:val="003F472A"/>
    <w:rsid w:val="003F690F"/>
    <w:rsid w:val="003F6C88"/>
    <w:rsid w:val="003F713A"/>
    <w:rsid w:val="003F7861"/>
    <w:rsid w:val="003F7C25"/>
    <w:rsid w:val="00400AE3"/>
    <w:rsid w:val="00401077"/>
    <w:rsid w:val="00401F24"/>
    <w:rsid w:val="00402240"/>
    <w:rsid w:val="004057A4"/>
    <w:rsid w:val="004063BE"/>
    <w:rsid w:val="00406420"/>
    <w:rsid w:val="0040697D"/>
    <w:rsid w:val="00406DAC"/>
    <w:rsid w:val="00406E71"/>
    <w:rsid w:val="0040735F"/>
    <w:rsid w:val="00407594"/>
    <w:rsid w:val="00410E74"/>
    <w:rsid w:val="00411109"/>
    <w:rsid w:val="0041263B"/>
    <w:rsid w:val="00412AC3"/>
    <w:rsid w:val="00412AF4"/>
    <w:rsid w:val="0041398F"/>
    <w:rsid w:val="00414DF5"/>
    <w:rsid w:val="00415426"/>
    <w:rsid w:val="0041628F"/>
    <w:rsid w:val="00417124"/>
    <w:rsid w:val="0041732F"/>
    <w:rsid w:val="00417567"/>
    <w:rsid w:val="00417FCF"/>
    <w:rsid w:val="00420197"/>
    <w:rsid w:val="00420E18"/>
    <w:rsid w:val="00420E60"/>
    <w:rsid w:val="004214CD"/>
    <w:rsid w:val="004218D6"/>
    <w:rsid w:val="004233A6"/>
    <w:rsid w:val="0042366C"/>
    <w:rsid w:val="00423983"/>
    <w:rsid w:val="00423DD1"/>
    <w:rsid w:val="0042439F"/>
    <w:rsid w:val="00424A9D"/>
    <w:rsid w:val="00424C1F"/>
    <w:rsid w:val="00424D8F"/>
    <w:rsid w:val="00425132"/>
    <w:rsid w:val="0042547F"/>
    <w:rsid w:val="0042588C"/>
    <w:rsid w:val="00426980"/>
    <w:rsid w:val="0042748C"/>
    <w:rsid w:val="00427B42"/>
    <w:rsid w:val="004313D9"/>
    <w:rsid w:val="004316CF"/>
    <w:rsid w:val="0043223D"/>
    <w:rsid w:val="004324C9"/>
    <w:rsid w:val="0043346F"/>
    <w:rsid w:val="004344C9"/>
    <w:rsid w:val="00434BB3"/>
    <w:rsid w:val="004367E6"/>
    <w:rsid w:val="00436DA1"/>
    <w:rsid w:val="00437186"/>
    <w:rsid w:val="00437904"/>
    <w:rsid w:val="00437D32"/>
    <w:rsid w:val="004400AD"/>
    <w:rsid w:val="00440ABD"/>
    <w:rsid w:val="00440DD7"/>
    <w:rsid w:val="0044162E"/>
    <w:rsid w:val="00441FD7"/>
    <w:rsid w:val="0044261C"/>
    <w:rsid w:val="00442C47"/>
    <w:rsid w:val="00443AE8"/>
    <w:rsid w:val="00444083"/>
    <w:rsid w:val="00446343"/>
    <w:rsid w:val="00446644"/>
    <w:rsid w:val="004466DA"/>
    <w:rsid w:val="004469C3"/>
    <w:rsid w:val="00446A26"/>
    <w:rsid w:val="00447361"/>
    <w:rsid w:val="0044746B"/>
    <w:rsid w:val="004500E4"/>
    <w:rsid w:val="00451443"/>
    <w:rsid w:val="00451B73"/>
    <w:rsid w:val="00452083"/>
    <w:rsid w:val="00452FB4"/>
    <w:rsid w:val="00453A23"/>
    <w:rsid w:val="00453E84"/>
    <w:rsid w:val="00454150"/>
    <w:rsid w:val="00454484"/>
    <w:rsid w:val="00454905"/>
    <w:rsid w:val="00454C5D"/>
    <w:rsid w:val="004551E9"/>
    <w:rsid w:val="00456950"/>
    <w:rsid w:val="004569A8"/>
    <w:rsid w:val="004569BA"/>
    <w:rsid w:val="00456AA3"/>
    <w:rsid w:val="00457260"/>
    <w:rsid w:val="00457463"/>
    <w:rsid w:val="00457B94"/>
    <w:rsid w:val="00457DC0"/>
    <w:rsid w:val="00460282"/>
    <w:rsid w:val="00460B8B"/>
    <w:rsid w:val="00460C3F"/>
    <w:rsid w:val="004627E3"/>
    <w:rsid w:val="00463371"/>
    <w:rsid w:val="004636A6"/>
    <w:rsid w:val="004639A6"/>
    <w:rsid w:val="004640F1"/>
    <w:rsid w:val="00464ADF"/>
    <w:rsid w:val="004661F0"/>
    <w:rsid w:val="00466451"/>
    <w:rsid w:val="00467356"/>
    <w:rsid w:val="00470097"/>
    <w:rsid w:val="00470AC9"/>
    <w:rsid w:val="00471298"/>
    <w:rsid w:val="00472516"/>
    <w:rsid w:val="00472A98"/>
    <w:rsid w:val="004737B2"/>
    <w:rsid w:val="0047478D"/>
    <w:rsid w:val="0047496E"/>
    <w:rsid w:val="0047533A"/>
    <w:rsid w:val="00475D83"/>
    <w:rsid w:val="0047633B"/>
    <w:rsid w:val="00476C64"/>
    <w:rsid w:val="00476CB1"/>
    <w:rsid w:val="00477496"/>
    <w:rsid w:val="00477A94"/>
    <w:rsid w:val="00480938"/>
    <w:rsid w:val="00480B29"/>
    <w:rsid w:val="00480E98"/>
    <w:rsid w:val="00481098"/>
    <w:rsid w:val="004812F6"/>
    <w:rsid w:val="0048297E"/>
    <w:rsid w:val="00483297"/>
    <w:rsid w:val="00483812"/>
    <w:rsid w:val="004838A6"/>
    <w:rsid w:val="0048495C"/>
    <w:rsid w:val="00484993"/>
    <w:rsid w:val="004850F7"/>
    <w:rsid w:val="00485345"/>
    <w:rsid w:val="0048553B"/>
    <w:rsid w:val="00486325"/>
    <w:rsid w:val="00486443"/>
    <w:rsid w:val="00486CB7"/>
    <w:rsid w:val="00486F27"/>
    <w:rsid w:val="00487781"/>
    <w:rsid w:val="00487C97"/>
    <w:rsid w:val="00490B4C"/>
    <w:rsid w:val="004915C2"/>
    <w:rsid w:val="00492E2B"/>
    <w:rsid w:val="00493528"/>
    <w:rsid w:val="00493D6D"/>
    <w:rsid w:val="00493DBE"/>
    <w:rsid w:val="00495175"/>
    <w:rsid w:val="00495C56"/>
    <w:rsid w:val="004961B1"/>
    <w:rsid w:val="00497347"/>
    <w:rsid w:val="004976DA"/>
    <w:rsid w:val="00497CBA"/>
    <w:rsid w:val="004A06DF"/>
    <w:rsid w:val="004A0A1D"/>
    <w:rsid w:val="004A0A2E"/>
    <w:rsid w:val="004A0CBC"/>
    <w:rsid w:val="004A1AFD"/>
    <w:rsid w:val="004A2A0C"/>
    <w:rsid w:val="004A2A2B"/>
    <w:rsid w:val="004A2A89"/>
    <w:rsid w:val="004A2B6A"/>
    <w:rsid w:val="004A35B5"/>
    <w:rsid w:val="004A37D1"/>
    <w:rsid w:val="004A4117"/>
    <w:rsid w:val="004A4408"/>
    <w:rsid w:val="004A47FE"/>
    <w:rsid w:val="004A4F45"/>
    <w:rsid w:val="004A53BB"/>
    <w:rsid w:val="004A573A"/>
    <w:rsid w:val="004A5B58"/>
    <w:rsid w:val="004A5FC7"/>
    <w:rsid w:val="004A696D"/>
    <w:rsid w:val="004A6C3A"/>
    <w:rsid w:val="004A6D75"/>
    <w:rsid w:val="004A77FD"/>
    <w:rsid w:val="004B13C9"/>
    <w:rsid w:val="004B1651"/>
    <w:rsid w:val="004B1A90"/>
    <w:rsid w:val="004B1C62"/>
    <w:rsid w:val="004B1D5B"/>
    <w:rsid w:val="004B202F"/>
    <w:rsid w:val="004B30BD"/>
    <w:rsid w:val="004B3AC5"/>
    <w:rsid w:val="004B3C10"/>
    <w:rsid w:val="004B40C9"/>
    <w:rsid w:val="004B4806"/>
    <w:rsid w:val="004B4B42"/>
    <w:rsid w:val="004B5444"/>
    <w:rsid w:val="004B5A7B"/>
    <w:rsid w:val="004B5E5F"/>
    <w:rsid w:val="004B61BD"/>
    <w:rsid w:val="004B7322"/>
    <w:rsid w:val="004C0BF3"/>
    <w:rsid w:val="004C0CE6"/>
    <w:rsid w:val="004C149C"/>
    <w:rsid w:val="004C19C6"/>
    <w:rsid w:val="004C1B4B"/>
    <w:rsid w:val="004C3878"/>
    <w:rsid w:val="004C3E88"/>
    <w:rsid w:val="004C3FD0"/>
    <w:rsid w:val="004C4120"/>
    <w:rsid w:val="004C43E4"/>
    <w:rsid w:val="004C4E3A"/>
    <w:rsid w:val="004C5385"/>
    <w:rsid w:val="004C6508"/>
    <w:rsid w:val="004C67DB"/>
    <w:rsid w:val="004C7CB4"/>
    <w:rsid w:val="004D037F"/>
    <w:rsid w:val="004D0587"/>
    <w:rsid w:val="004D2136"/>
    <w:rsid w:val="004D226F"/>
    <w:rsid w:val="004D23F2"/>
    <w:rsid w:val="004D2413"/>
    <w:rsid w:val="004D3A25"/>
    <w:rsid w:val="004D5750"/>
    <w:rsid w:val="004D5D53"/>
    <w:rsid w:val="004D6663"/>
    <w:rsid w:val="004D6BA5"/>
    <w:rsid w:val="004D6F1E"/>
    <w:rsid w:val="004E052F"/>
    <w:rsid w:val="004E16B6"/>
    <w:rsid w:val="004E1F51"/>
    <w:rsid w:val="004E24BA"/>
    <w:rsid w:val="004E2536"/>
    <w:rsid w:val="004E2AA5"/>
    <w:rsid w:val="004E2D3C"/>
    <w:rsid w:val="004E2D80"/>
    <w:rsid w:val="004E47BF"/>
    <w:rsid w:val="004E4AB1"/>
    <w:rsid w:val="004E4E04"/>
    <w:rsid w:val="004E566F"/>
    <w:rsid w:val="004E5D8F"/>
    <w:rsid w:val="004E5FD9"/>
    <w:rsid w:val="004E603A"/>
    <w:rsid w:val="004E6A53"/>
    <w:rsid w:val="004E7855"/>
    <w:rsid w:val="004E79CC"/>
    <w:rsid w:val="004F048E"/>
    <w:rsid w:val="004F0D09"/>
    <w:rsid w:val="004F0D8C"/>
    <w:rsid w:val="004F10A9"/>
    <w:rsid w:val="004F13AE"/>
    <w:rsid w:val="004F17F6"/>
    <w:rsid w:val="004F1B47"/>
    <w:rsid w:val="004F1D55"/>
    <w:rsid w:val="004F1DA1"/>
    <w:rsid w:val="004F1E6F"/>
    <w:rsid w:val="004F2A29"/>
    <w:rsid w:val="004F2F1A"/>
    <w:rsid w:val="004F308A"/>
    <w:rsid w:val="004F48F0"/>
    <w:rsid w:val="004F4BFE"/>
    <w:rsid w:val="004F51A3"/>
    <w:rsid w:val="004F5696"/>
    <w:rsid w:val="004F6687"/>
    <w:rsid w:val="004F68C8"/>
    <w:rsid w:val="004F6E92"/>
    <w:rsid w:val="004F6EA9"/>
    <w:rsid w:val="004F7733"/>
    <w:rsid w:val="005007E0"/>
    <w:rsid w:val="00500FA3"/>
    <w:rsid w:val="005029C2"/>
    <w:rsid w:val="00503FB6"/>
    <w:rsid w:val="0050441F"/>
    <w:rsid w:val="00504558"/>
    <w:rsid w:val="00504AD2"/>
    <w:rsid w:val="005056A6"/>
    <w:rsid w:val="00507485"/>
    <w:rsid w:val="005078CC"/>
    <w:rsid w:val="00507B45"/>
    <w:rsid w:val="00507C0D"/>
    <w:rsid w:val="0051099F"/>
    <w:rsid w:val="00510FA3"/>
    <w:rsid w:val="00510FAA"/>
    <w:rsid w:val="00511735"/>
    <w:rsid w:val="00511D73"/>
    <w:rsid w:val="00512626"/>
    <w:rsid w:val="00513C5D"/>
    <w:rsid w:val="00514540"/>
    <w:rsid w:val="00514597"/>
    <w:rsid w:val="00514FE9"/>
    <w:rsid w:val="00515D92"/>
    <w:rsid w:val="005165BA"/>
    <w:rsid w:val="0051664C"/>
    <w:rsid w:val="00516802"/>
    <w:rsid w:val="00517096"/>
    <w:rsid w:val="00517913"/>
    <w:rsid w:val="00517A86"/>
    <w:rsid w:val="005203F3"/>
    <w:rsid w:val="005212FC"/>
    <w:rsid w:val="00521364"/>
    <w:rsid w:val="0052182F"/>
    <w:rsid w:val="005225FB"/>
    <w:rsid w:val="00522CF9"/>
    <w:rsid w:val="00522DD0"/>
    <w:rsid w:val="00522E84"/>
    <w:rsid w:val="005232D8"/>
    <w:rsid w:val="00523E82"/>
    <w:rsid w:val="00524A8C"/>
    <w:rsid w:val="00525574"/>
    <w:rsid w:val="00526283"/>
    <w:rsid w:val="005264DB"/>
    <w:rsid w:val="00526AE6"/>
    <w:rsid w:val="0052703D"/>
    <w:rsid w:val="005276B0"/>
    <w:rsid w:val="00527ECD"/>
    <w:rsid w:val="00530906"/>
    <w:rsid w:val="00530F9D"/>
    <w:rsid w:val="005314CA"/>
    <w:rsid w:val="005315F2"/>
    <w:rsid w:val="00531727"/>
    <w:rsid w:val="005328C4"/>
    <w:rsid w:val="00532BF1"/>
    <w:rsid w:val="00533451"/>
    <w:rsid w:val="005346F2"/>
    <w:rsid w:val="00536C87"/>
    <w:rsid w:val="00536F75"/>
    <w:rsid w:val="00537FB7"/>
    <w:rsid w:val="00542C51"/>
    <w:rsid w:val="00542D29"/>
    <w:rsid w:val="0054342F"/>
    <w:rsid w:val="005445E2"/>
    <w:rsid w:val="005453D4"/>
    <w:rsid w:val="0054557D"/>
    <w:rsid w:val="00545610"/>
    <w:rsid w:val="00545836"/>
    <w:rsid w:val="00545C1A"/>
    <w:rsid w:val="0054737B"/>
    <w:rsid w:val="005477AA"/>
    <w:rsid w:val="00547976"/>
    <w:rsid w:val="00547F2A"/>
    <w:rsid w:val="0055059D"/>
    <w:rsid w:val="0055179F"/>
    <w:rsid w:val="005530D6"/>
    <w:rsid w:val="005537BE"/>
    <w:rsid w:val="00553901"/>
    <w:rsid w:val="00553FF3"/>
    <w:rsid w:val="00554AAF"/>
    <w:rsid w:val="00554F28"/>
    <w:rsid w:val="00554FAD"/>
    <w:rsid w:val="005557A1"/>
    <w:rsid w:val="00555FCE"/>
    <w:rsid w:val="005561A9"/>
    <w:rsid w:val="00556A39"/>
    <w:rsid w:val="00556A7E"/>
    <w:rsid w:val="005570DD"/>
    <w:rsid w:val="00557348"/>
    <w:rsid w:val="0055795F"/>
    <w:rsid w:val="0056032B"/>
    <w:rsid w:val="005609EF"/>
    <w:rsid w:val="005619B8"/>
    <w:rsid w:val="005631D1"/>
    <w:rsid w:val="00563285"/>
    <w:rsid w:val="005636A2"/>
    <w:rsid w:val="00563B52"/>
    <w:rsid w:val="00564787"/>
    <w:rsid w:val="00564B91"/>
    <w:rsid w:val="00564C34"/>
    <w:rsid w:val="00564C41"/>
    <w:rsid w:val="00566110"/>
    <w:rsid w:val="005661E2"/>
    <w:rsid w:val="0056702A"/>
    <w:rsid w:val="005676B9"/>
    <w:rsid w:val="0057013C"/>
    <w:rsid w:val="00570177"/>
    <w:rsid w:val="00570A2B"/>
    <w:rsid w:val="00570C0E"/>
    <w:rsid w:val="0057154E"/>
    <w:rsid w:val="00571C83"/>
    <w:rsid w:val="00573C53"/>
    <w:rsid w:val="005749E6"/>
    <w:rsid w:val="00574AFE"/>
    <w:rsid w:val="00574DC3"/>
    <w:rsid w:val="00575999"/>
    <w:rsid w:val="00576A8A"/>
    <w:rsid w:val="00576CAF"/>
    <w:rsid w:val="0057722A"/>
    <w:rsid w:val="00577A80"/>
    <w:rsid w:val="00577ADE"/>
    <w:rsid w:val="005819F2"/>
    <w:rsid w:val="00581CA9"/>
    <w:rsid w:val="00581CB7"/>
    <w:rsid w:val="00582EDB"/>
    <w:rsid w:val="00583963"/>
    <w:rsid w:val="00583F87"/>
    <w:rsid w:val="00584009"/>
    <w:rsid w:val="0058424E"/>
    <w:rsid w:val="005849D8"/>
    <w:rsid w:val="0058548B"/>
    <w:rsid w:val="005862E4"/>
    <w:rsid w:val="00586CC5"/>
    <w:rsid w:val="0058732D"/>
    <w:rsid w:val="00587338"/>
    <w:rsid w:val="00587E41"/>
    <w:rsid w:val="0059004C"/>
    <w:rsid w:val="005902D5"/>
    <w:rsid w:val="00590859"/>
    <w:rsid w:val="00591641"/>
    <w:rsid w:val="005918B5"/>
    <w:rsid w:val="005937D0"/>
    <w:rsid w:val="00593A49"/>
    <w:rsid w:val="00594068"/>
    <w:rsid w:val="005952F6"/>
    <w:rsid w:val="0059575A"/>
    <w:rsid w:val="00596037"/>
    <w:rsid w:val="0059607E"/>
    <w:rsid w:val="00596D77"/>
    <w:rsid w:val="00596F83"/>
    <w:rsid w:val="00597739"/>
    <w:rsid w:val="00597DBC"/>
    <w:rsid w:val="005A019F"/>
    <w:rsid w:val="005A0761"/>
    <w:rsid w:val="005A0C7F"/>
    <w:rsid w:val="005A0EAA"/>
    <w:rsid w:val="005A1797"/>
    <w:rsid w:val="005A21AB"/>
    <w:rsid w:val="005A2D06"/>
    <w:rsid w:val="005A34E4"/>
    <w:rsid w:val="005A389A"/>
    <w:rsid w:val="005A4076"/>
    <w:rsid w:val="005A4441"/>
    <w:rsid w:val="005A466F"/>
    <w:rsid w:val="005A47CF"/>
    <w:rsid w:val="005A4BC6"/>
    <w:rsid w:val="005A4E4D"/>
    <w:rsid w:val="005A4EF1"/>
    <w:rsid w:val="005A5745"/>
    <w:rsid w:val="005A6E06"/>
    <w:rsid w:val="005A7E9B"/>
    <w:rsid w:val="005B0011"/>
    <w:rsid w:val="005B240F"/>
    <w:rsid w:val="005B29E8"/>
    <w:rsid w:val="005B2D7C"/>
    <w:rsid w:val="005B3C1E"/>
    <w:rsid w:val="005B46A5"/>
    <w:rsid w:val="005B4D9B"/>
    <w:rsid w:val="005B599D"/>
    <w:rsid w:val="005B6AE0"/>
    <w:rsid w:val="005B6AF4"/>
    <w:rsid w:val="005C00AE"/>
    <w:rsid w:val="005C0112"/>
    <w:rsid w:val="005C1475"/>
    <w:rsid w:val="005C1925"/>
    <w:rsid w:val="005C6506"/>
    <w:rsid w:val="005C6C8D"/>
    <w:rsid w:val="005C6E0F"/>
    <w:rsid w:val="005C7139"/>
    <w:rsid w:val="005C78E4"/>
    <w:rsid w:val="005C7C50"/>
    <w:rsid w:val="005D160B"/>
    <w:rsid w:val="005D16FB"/>
    <w:rsid w:val="005D1B79"/>
    <w:rsid w:val="005D1BD4"/>
    <w:rsid w:val="005D2EC0"/>
    <w:rsid w:val="005D322D"/>
    <w:rsid w:val="005D41F4"/>
    <w:rsid w:val="005D4226"/>
    <w:rsid w:val="005D44C4"/>
    <w:rsid w:val="005D4E6F"/>
    <w:rsid w:val="005D6700"/>
    <w:rsid w:val="005D709A"/>
    <w:rsid w:val="005D7A97"/>
    <w:rsid w:val="005E1075"/>
    <w:rsid w:val="005E129B"/>
    <w:rsid w:val="005E4965"/>
    <w:rsid w:val="005E5095"/>
    <w:rsid w:val="005E56CE"/>
    <w:rsid w:val="005E576E"/>
    <w:rsid w:val="005E5AB3"/>
    <w:rsid w:val="005E5BB1"/>
    <w:rsid w:val="005E64D8"/>
    <w:rsid w:val="005E6D33"/>
    <w:rsid w:val="005E6DB6"/>
    <w:rsid w:val="005F044C"/>
    <w:rsid w:val="005F0A61"/>
    <w:rsid w:val="005F1497"/>
    <w:rsid w:val="005F163C"/>
    <w:rsid w:val="005F17D9"/>
    <w:rsid w:val="005F195C"/>
    <w:rsid w:val="005F2787"/>
    <w:rsid w:val="005F2945"/>
    <w:rsid w:val="005F3780"/>
    <w:rsid w:val="005F37B4"/>
    <w:rsid w:val="005F418D"/>
    <w:rsid w:val="005F44DE"/>
    <w:rsid w:val="005F4D9D"/>
    <w:rsid w:val="005F5187"/>
    <w:rsid w:val="005F537F"/>
    <w:rsid w:val="005F5F6D"/>
    <w:rsid w:val="005F6176"/>
    <w:rsid w:val="005F665A"/>
    <w:rsid w:val="005F7473"/>
    <w:rsid w:val="005F7B49"/>
    <w:rsid w:val="005F7FFE"/>
    <w:rsid w:val="0060040D"/>
    <w:rsid w:val="0060079B"/>
    <w:rsid w:val="006015D6"/>
    <w:rsid w:val="00602F75"/>
    <w:rsid w:val="0060301A"/>
    <w:rsid w:val="00603021"/>
    <w:rsid w:val="006030DB"/>
    <w:rsid w:val="00603BCA"/>
    <w:rsid w:val="00604082"/>
    <w:rsid w:val="006041D7"/>
    <w:rsid w:val="00605C21"/>
    <w:rsid w:val="00606419"/>
    <w:rsid w:val="00606A53"/>
    <w:rsid w:val="00607764"/>
    <w:rsid w:val="00607B22"/>
    <w:rsid w:val="00607DB8"/>
    <w:rsid w:val="0061005A"/>
    <w:rsid w:val="0061152C"/>
    <w:rsid w:val="006119C4"/>
    <w:rsid w:val="0061218C"/>
    <w:rsid w:val="006135D8"/>
    <w:rsid w:val="00613ECA"/>
    <w:rsid w:val="0061426A"/>
    <w:rsid w:val="0061532C"/>
    <w:rsid w:val="006168B3"/>
    <w:rsid w:val="006169F7"/>
    <w:rsid w:val="00616D22"/>
    <w:rsid w:val="006174F0"/>
    <w:rsid w:val="00617826"/>
    <w:rsid w:val="00621B06"/>
    <w:rsid w:val="0062247C"/>
    <w:rsid w:val="0062294D"/>
    <w:rsid w:val="00622CFC"/>
    <w:rsid w:val="00622D3D"/>
    <w:rsid w:val="00623287"/>
    <w:rsid w:val="00623314"/>
    <w:rsid w:val="00623C2A"/>
    <w:rsid w:val="00623E37"/>
    <w:rsid w:val="006247ED"/>
    <w:rsid w:val="00624B21"/>
    <w:rsid w:val="0062597E"/>
    <w:rsid w:val="00625A01"/>
    <w:rsid w:val="00625F13"/>
    <w:rsid w:val="00626828"/>
    <w:rsid w:val="00626E22"/>
    <w:rsid w:val="0062703F"/>
    <w:rsid w:val="00630233"/>
    <w:rsid w:val="00630BA1"/>
    <w:rsid w:val="0063106D"/>
    <w:rsid w:val="0063197F"/>
    <w:rsid w:val="006319FB"/>
    <w:rsid w:val="00632058"/>
    <w:rsid w:val="006320A7"/>
    <w:rsid w:val="006331BD"/>
    <w:rsid w:val="0063451F"/>
    <w:rsid w:val="0063558E"/>
    <w:rsid w:val="00636409"/>
    <w:rsid w:val="0063654D"/>
    <w:rsid w:val="006365AE"/>
    <w:rsid w:val="00636645"/>
    <w:rsid w:val="00637FB6"/>
    <w:rsid w:val="0064051D"/>
    <w:rsid w:val="00641A3E"/>
    <w:rsid w:val="00641CBA"/>
    <w:rsid w:val="00641D44"/>
    <w:rsid w:val="00643096"/>
    <w:rsid w:val="00643100"/>
    <w:rsid w:val="0064331D"/>
    <w:rsid w:val="0064384F"/>
    <w:rsid w:val="00643DA6"/>
    <w:rsid w:val="00643F58"/>
    <w:rsid w:val="00644872"/>
    <w:rsid w:val="006470AC"/>
    <w:rsid w:val="00647363"/>
    <w:rsid w:val="00650741"/>
    <w:rsid w:val="006507F5"/>
    <w:rsid w:val="00650FFC"/>
    <w:rsid w:val="00652FF6"/>
    <w:rsid w:val="00653028"/>
    <w:rsid w:val="0065346B"/>
    <w:rsid w:val="00653A55"/>
    <w:rsid w:val="00653F29"/>
    <w:rsid w:val="00654D84"/>
    <w:rsid w:val="00655E21"/>
    <w:rsid w:val="00656909"/>
    <w:rsid w:val="00656D22"/>
    <w:rsid w:val="00657ADC"/>
    <w:rsid w:val="006605BE"/>
    <w:rsid w:val="0066105E"/>
    <w:rsid w:val="0066111F"/>
    <w:rsid w:val="00661B49"/>
    <w:rsid w:val="00661DDE"/>
    <w:rsid w:val="00662192"/>
    <w:rsid w:val="00662405"/>
    <w:rsid w:val="00662D74"/>
    <w:rsid w:val="00664152"/>
    <w:rsid w:val="0066452C"/>
    <w:rsid w:val="00664D24"/>
    <w:rsid w:val="00664E15"/>
    <w:rsid w:val="0066508E"/>
    <w:rsid w:val="0066625F"/>
    <w:rsid w:val="00666E02"/>
    <w:rsid w:val="00666F9A"/>
    <w:rsid w:val="006676E4"/>
    <w:rsid w:val="00667BD5"/>
    <w:rsid w:val="00667F00"/>
    <w:rsid w:val="00667F43"/>
    <w:rsid w:val="00671F58"/>
    <w:rsid w:val="00672F49"/>
    <w:rsid w:val="00673C44"/>
    <w:rsid w:val="006741DE"/>
    <w:rsid w:val="006750F4"/>
    <w:rsid w:val="006758C8"/>
    <w:rsid w:val="00675B05"/>
    <w:rsid w:val="00675B51"/>
    <w:rsid w:val="0067643E"/>
    <w:rsid w:val="00680875"/>
    <w:rsid w:val="00681BF7"/>
    <w:rsid w:val="006822E6"/>
    <w:rsid w:val="00682D79"/>
    <w:rsid w:val="00683FE5"/>
    <w:rsid w:val="00684B13"/>
    <w:rsid w:val="00684B59"/>
    <w:rsid w:val="006858F2"/>
    <w:rsid w:val="00685E9A"/>
    <w:rsid w:val="00686576"/>
    <w:rsid w:val="0068675F"/>
    <w:rsid w:val="00686820"/>
    <w:rsid w:val="0068737F"/>
    <w:rsid w:val="006877A2"/>
    <w:rsid w:val="00690122"/>
    <w:rsid w:val="00690889"/>
    <w:rsid w:val="00691A04"/>
    <w:rsid w:val="00691B24"/>
    <w:rsid w:val="006924D0"/>
    <w:rsid w:val="00692883"/>
    <w:rsid w:val="0069292A"/>
    <w:rsid w:val="00692B56"/>
    <w:rsid w:val="00693130"/>
    <w:rsid w:val="00694F26"/>
    <w:rsid w:val="00694FD1"/>
    <w:rsid w:val="00695E50"/>
    <w:rsid w:val="00696985"/>
    <w:rsid w:val="00696BED"/>
    <w:rsid w:val="00697583"/>
    <w:rsid w:val="00697DBB"/>
    <w:rsid w:val="006A0054"/>
    <w:rsid w:val="006A0723"/>
    <w:rsid w:val="006A16CD"/>
    <w:rsid w:val="006A17ED"/>
    <w:rsid w:val="006A1DF2"/>
    <w:rsid w:val="006A20DC"/>
    <w:rsid w:val="006A22CF"/>
    <w:rsid w:val="006A4A7C"/>
    <w:rsid w:val="006A52FF"/>
    <w:rsid w:val="006A5D86"/>
    <w:rsid w:val="006A6907"/>
    <w:rsid w:val="006A6E69"/>
    <w:rsid w:val="006A7338"/>
    <w:rsid w:val="006A7D0C"/>
    <w:rsid w:val="006A7DD6"/>
    <w:rsid w:val="006A7EE5"/>
    <w:rsid w:val="006B0456"/>
    <w:rsid w:val="006B04F4"/>
    <w:rsid w:val="006B0CA0"/>
    <w:rsid w:val="006B1826"/>
    <w:rsid w:val="006B19AC"/>
    <w:rsid w:val="006B2E6B"/>
    <w:rsid w:val="006B2F35"/>
    <w:rsid w:val="006B333E"/>
    <w:rsid w:val="006B3938"/>
    <w:rsid w:val="006B3A07"/>
    <w:rsid w:val="006B3B49"/>
    <w:rsid w:val="006B3F5B"/>
    <w:rsid w:val="006B45D6"/>
    <w:rsid w:val="006B463E"/>
    <w:rsid w:val="006B5877"/>
    <w:rsid w:val="006B65F9"/>
    <w:rsid w:val="006B72EE"/>
    <w:rsid w:val="006B753F"/>
    <w:rsid w:val="006C0388"/>
    <w:rsid w:val="006C0E20"/>
    <w:rsid w:val="006C1088"/>
    <w:rsid w:val="006C23E4"/>
    <w:rsid w:val="006C24F3"/>
    <w:rsid w:val="006C27C7"/>
    <w:rsid w:val="006C2A19"/>
    <w:rsid w:val="006C2FDA"/>
    <w:rsid w:val="006C371D"/>
    <w:rsid w:val="006C4798"/>
    <w:rsid w:val="006C5936"/>
    <w:rsid w:val="006C5C7A"/>
    <w:rsid w:val="006C6914"/>
    <w:rsid w:val="006C6FCA"/>
    <w:rsid w:val="006D14FC"/>
    <w:rsid w:val="006D1A40"/>
    <w:rsid w:val="006D2BAB"/>
    <w:rsid w:val="006D3D8A"/>
    <w:rsid w:val="006D3FCE"/>
    <w:rsid w:val="006D5DC6"/>
    <w:rsid w:val="006D5EB6"/>
    <w:rsid w:val="006D6080"/>
    <w:rsid w:val="006D68CE"/>
    <w:rsid w:val="006D6E51"/>
    <w:rsid w:val="006D6E7A"/>
    <w:rsid w:val="006E0FF5"/>
    <w:rsid w:val="006E111E"/>
    <w:rsid w:val="006E11DC"/>
    <w:rsid w:val="006E12EB"/>
    <w:rsid w:val="006E17C6"/>
    <w:rsid w:val="006E187E"/>
    <w:rsid w:val="006E1978"/>
    <w:rsid w:val="006E1A76"/>
    <w:rsid w:val="006E2AA3"/>
    <w:rsid w:val="006E2B8C"/>
    <w:rsid w:val="006E3148"/>
    <w:rsid w:val="006E390A"/>
    <w:rsid w:val="006E44A8"/>
    <w:rsid w:val="006E4873"/>
    <w:rsid w:val="006E59E0"/>
    <w:rsid w:val="006E68CB"/>
    <w:rsid w:val="006E691E"/>
    <w:rsid w:val="006F001E"/>
    <w:rsid w:val="006F0264"/>
    <w:rsid w:val="006F0AC8"/>
    <w:rsid w:val="006F0B9D"/>
    <w:rsid w:val="006F1D5D"/>
    <w:rsid w:val="006F2C24"/>
    <w:rsid w:val="006F3DCF"/>
    <w:rsid w:val="006F6015"/>
    <w:rsid w:val="006F615B"/>
    <w:rsid w:val="006F6D8E"/>
    <w:rsid w:val="006F7B9E"/>
    <w:rsid w:val="006F7CBB"/>
    <w:rsid w:val="00700373"/>
    <w:rsid w:val="007004D9"/>
    <w:rsid w:val="0070084F"/>
    <w:rsid w:val="00701EC2"/>
    <w:rsid w:val="007029EC"/>
    <w:rsid w:val="00702F9E"/>
    <w:rsid w:val="00703170"/>
    <w:rsid w:val="00703A3C"/>
    <w:rsid w:val="0070481A"/>
    <w:rsid w:val="007050C0"/>
    <w:rsid w:val="007051D8"/>
    <w:rsid w:val="00705374"/>
    <w:rsid w:val="00705438"/>
    <w:rsid w:val="007054E8"/>
    <w:rsid w:val="00705CE8"/>
    <w:rsid w:val="007061D4"/>
    <w:rsid w:val="00707176"/>
    <w:rsid w:val="007078E5"/>
    <w:rsid w:val="00710648"/>
    <w:rsid w:val="007111AC"/>
    <w:rsid w:val="0071185C"/>
    <w:rsid w:val="00711B1F"/>
    <w:rsid w:val="0071244E"/>
    <w:rsid w:val="007126A8"/>
    <w:rsid w:val="00712D58"/>
    <w:rsid w:val="00713946"/>
    <w:rsid w:val="007144F9"/>
    <w:rsid w:val="0071470C"/>
    <w:rsid w:val="00714C6B"/>
    <w:rsid w:val="007156A9"/>
    <w:rsid w:val="00715F76"/>
    <w:rsid w:val="0071701A"/>
    <w:rsid w:val="007172BB"/>
    <w:rsid w:val="00717C41"/>
    <w:rsid w:val="007203DD"/>
    <w:rsid w:val="0072207D"/>
    <w:rsid w:val="00723470"/>
    <w:rsid w:val="00723FD4"/>
    <w:rsid w:val="00724501"/>
    <w:rsid w:val="00724B22"/>
    <w:rsid w:val="00725551"/>
    <w:rsid w:val="00725D55"/>
    <w:rsid w:val="007267E7"/>
    <w:rsid w:val="0072684F"/>
    <w:rsid w:val="007268AD"/>
    <w:rsid w:val="00726944"/>
    <w:rsid w:val="0072735B"/>
    <w:rsid w:val="0073053A"/>
    <w:rsid w:val="0073065E"/>
    <w:rsid w:val="00730A6B"/>
    <w:rsid w:val="00730CD4"/>
    <w:rsid w:val="00730D26"/>
    <w:rsid w:val="00730FBD"/>
    <w:rsid w:val="00731BFD"/>
    <w:rsid w:val="00731F27"/>
    <w:rsid w:val="007320B6"/>
    <w:rsid w:val="00733861"/>
    <w:rsid w:val="007338C1"/>
    <w:rsid w:val="007339B1"/>
    <w:rsid w:val="00733D84"/>
    <w:rsid w:val="00734350"/>
    <w:rsid w:val="00734C42"/>
    <w:rsid w:val="00734DD1"/>
    <w:rsid w:val="007356AF"/>
    <w:rsid w:val="007417CE"/>
    <w:rsid w:val="00742B1E"/>
    <w:rsid w:val="00742E53"/>
    <w:rsid w:val="00742F42"/>
    <w:rsid w:val="00742F72"/>
    <w:rsid w:val="00743053"/>
    <w:rsid w:val="007432F1"/>
    <w:rsid w:val="007440BC"/>
    <w:rsid w:val="00744128"/>
    <w:rsid w:val="00744485"/>
    <w:rsid w:val="00744B38"/>
    <w:rsid w:val="00745C54"/>
    <w:rsid w:val="00746641"/>
    <w:rsid w:val="00746884"/>
    <w:rsid w:val="0074763E"/>
    <w:rsid w:val="00747E57"/>
    <w:rsid w:val="007502C6"/>
    <w:rsid w:val="007509EE"/>
    <w:rsid w:val="00751124"/>
    <w:rsid w:val="0075120B"/>
    <w:rsid w:val="00751578"/>
    <w:rsid w:val="0075226F"/>
    <w:rsid w:val="007529A3"/>
    <w:rsid w:val="00752F05"/>
    <w:rsid w:val="00753251"/>
    <w:rsid w:val="00753753"/>
    <w:rsid w:val="00753CC5"/>
    <w:rsid w:val="00756150"/>
    <w:rsid w:val="0075647D"/>
    <w:rsid w:val="00756CBE"/>
    <w:rsid w:val="007573F7"/>
    <w:rsid w:val="00760A4F"/>
    <w:rsid w:val="00760B91"/>
    <w:rsid w:val="00761E4E"/>
    <w:rsid w:val="007623B0"/>
    <w:rsid w:val="007630D1"/>
    <w:rsid w:val="007635F2"/>
    <w:rsid w:val="007636AE"/>
    <w:rsid w:val="00764338"/>
    <w:rsid w:val="00764AEC"/>
    <w:rsid w:val="00764FB6"/>
    <w:rsid w:val="00765055"/>
    <w:rsid w:val="00767298"/>
    <w:rsid w:val="00767E22"/>
    <w:rsid w:val="00771AC9"/>
    <w:rsid w:val="00772618"/>
    <w:rsid w:val="00772F02"/>
    <w:rsid w:val="0077505E"/>
    <w:rsid w:val="007759AA"/>
    <w:rsid w:val="00775C7B"/>
    <w:rsid w:val="00775DA0"/>
    <w:rsid w:val="00775EE1"/>
    <w:rsid w:val="00776010"/>
    <w:rsid w:val="00776FE9"/>
    <w:rsid w:val="007775AD"/>
    <w:rsid w:val="00777AE4"/>
    <w:rsid w:val="00777C1B"/>
    <w:rsid w:val="00780E19"/>
    <w:rsid w:val="00781EFD"/>
    <w:rsid w:val="00782A35"/>
    <w:rsid w:val="00782CDC"/>
    <w:rsid w:val="00782DF1"/>
    <w:rsid w:val="00783821"/>
    <w:rsid w:val="00784917"/>
    <w:rsid w:val="00785515"/>
    <w:rsid w:val="007856E9"/>
    <w:rsid w:val="007857E7"/>
    <w:rsid w:val="00785C3C"/>
    <w:rsid w:val="00785F88"/>
    <w:rsid w:val="007863A7"/>
    <w:rsid w:val="007869EE"/>
    <w:rsid w:val="00787017"/>
    <w:rsid w:val="00787344"/>
    <w:rsid w:val="007874C6"/>
    <w:rsid w:val="007876D7"/>
    <w:rsid w:val="00787953"/>
    <w:rsid w:val="007879BE"/>
    <w:rsid w:val="00790D5F"/>
    <w:rsid w:val="007913B8"/>
    <w:rsid w:val="00792918"/>
    <w:rsid w:val="00792935"/>
    <w:rsid w:val="00792E85"/>
    <w:rsid w:val="007935ED"/>
    <w:rsid w:val="00794454"/>
    <w:rsid w:val="00794842"/>
    <w:rsid w:val="0079489E"/>
    <w:rsid w:val="00794B23"/>
    <w:rsid w:val="00795196"/>
    <w:rsid w:val="007960E5"/>
    <w:rsid w:val="00797520"/>
    <w:rsid w:val="00797C50"/>
    <w:rsid w:val="007A081D"/>
    <w:rsid w:val="007A2D72"/>
    <w:rsid w:val="007A2F60"/>
    <w:rsid w:val="007A3D32"/>
    <w:rsid w:val="007A3DDF"/>
    <w:rsid w:val="007A4644"/>
    <w:rsid w:val="007A5B1F"/>
    <w:rsid w:val="007A6181"/>
    <w:rsid w:val="007A61E8"/>
    <w:rsid w:val="007A66A7"/>
    <w:rsid w:val="007A684F"/>
    <w:rsid w:val="007A73E8"/>
    <w:rsid w:val="007B018B"/>
    <w:rsid w:val="007B08CF"/>
    <w:rsid w:val="007B0C8F"/>
    <w:rsid w:val="007B18DD"/>
    <w:rsid w:val="007B221F"/>
    <w:rsid w:val="007B279A"/>
    <w:rsid w:val="007B3E7C"/>
    <w:rsid w:val="007B400D"/>
    <w:rsid w:val="007B59DA"/>
    <w:rsid w:val="007B5B92"/>
    <w:rsid w:val="007B5DFC"/>
    <w:rsid w:val="007B5E50"/>
    <w:rsid w:val="007B5FF8"/>
    <w:rsid w:val="007B606A"/>
    <w:rsid w:val="007B654A"/>
    <w:rsid w:val="007B6AEA"/>
    <w:rsid w:val="007B6E63"/>
    <w:rsid w:val="007B7560"/>
    <w:rsid w:val="007B75B5"/>
    <w:rsid w:val="007B7AE0"/>
    <w:rsid w:val="007B7F3C"/>
    <w:rsid w:val="007C1A37"/>
    <w:rsid w:val="007C1B0D"/>
    <w:rsid w:val="007C1D12"/>
    <w:rsid w:val="007C2352"/>
    <w:rsid w:val="007C2506"/>
    <w:rsid w:val="007C2720"/>
    <w:rsid w:val="007C2909"/>
    <w:rsid w:val="007C2F75"/>
    <w:rsid w:val="007C396E"/>
    <w:rsid w:val="007C3AA8"/>
    <w:rsid w:val="007C4310"/>
    <w:rsid w:val="007C465F"/>
    <w:rsid w:val="007C4D33"/>
    <w:rsid w:val="007C4E49"/>
    <w:rsid w:val="007C4F40"/>
    <w:rsid w:val="007C4F7F"/>
    <w:rsid w:val="007C5049"/>
    <w:rsid w:val="007C595D"/>
    <w:rsid w:val="007C646F"/>
    <w:rsid w:val="007C6C47"/>
    <w:rsid w:val="007C6EA0"/>
    <w:rsid w:val="007C7244"/>
    <w:rsid w:val="007D0157"/>
    <w:rsid w:val="007D053C"/>
    <w:rsid w:val="007D09B5"/>
    <w:rsid w:val="007D0AFF"/>
    <w:rsid w:val="007D223C"/>
    <w:rsid w:val="007D3CCA"/>
    <w:rsid w:val="007D3F60"/>
    <w:rsid w:val="007D418E"/>
    <w:rsid w:val="007D43F9"/>
    <w:rsid w:val="007D4B55"/>
    <w:rsid w:val="007D52CC"/>
    <w:rsid w:val="007D5B32"/>
    <w:rsid w:val="007D5BDC"/>
    <w:rsid w:val="007D6980"/>
    <w:rsid w:val="007D73DF"/>
    <w:rsid w:val="007D795E"/>
    <w:rsid w:val="007D7AAD"/>
    <w:rsid w:val="007D7D57"/>
    <w:rsid w:val="007E0A0F"/>
    <w:rsid w:val="007E134E"/>
    <w:rsid w:val="007E1D29"/>
    <w:rsid w:val="007E1DEA"/>
    <w:rsid w:val="007E1EFC"/>
    <w:rsid w:val="007E4132"/>
    <w:rsid w:val="007E463D"/>
    <w:rsid w:val="007E4683"/>
    <w:rsid w:val="007E4DF6"/>
    <w:rsid w:val="007E4EA4"/>
    <w:rsid w:val="007E4EA5"/>
    <w:rsid w:val="007E54E0"/>
    <w:rsid w:val="007E58A2"/>
    <w:rsid w:val="007E5DBF"/>
    <w:rsid w:val="007E65A4"/>
    <w:rsid w:val="007E6C0C"/>
    <w:rsid w:val="007F049D"/>
    <w:rsid w:val="007F0DD3"/>
    <w:rsid w:val="007F0FCE"/>
    <w:rsid w:val="007F0FD2"/>
    <w:rsid w:val="007F230C"/>
    <w:rsid w:val="007F2AB3"/>
    <w:rsid w:val="007F376D"/>
    <w:rsid w:val="007F49CB"/>
    <w:rsid w:val="007F6035"/>
    <w:rsid w:val="007F6039"/>
    <w:rsid w:val="00800FDA"/>
    <w:rsid w:val="00801249"/>
    <w:rsid w:val="00801F45"/>
    <w:rsid w:val="0080223A"/>
    <w:rsid w:val="00802309"/>
    <w:rsid w:val="00802310"/>
    <w:rsid w:val="008028DB"/>
    <w:rsid w:val="00802922"/>
    <w:rsid w:val="00803693"/>
    <w:rsid w:val="00803F71"/>
    <w:rsid w:val="0080492E"/>
    <w:rsid w:val="00804BFE"/>
    <w:rsid w:val="00804F1B"/>
    <w:rsid w:val="00805539"/>
    <w:rsid w:val="00805DA5"/>
    <w:rsid w:val="00806011"/>
    <w:rsid w:val="008079BC"/>
    <w:rsid w:val="00807F1A"/>
    <w:rsid w:val="0081076C"/>
    <w:rsid w:val="008115AC"/>
    <w:rsid w:val="008117BB"/>
    <w:rsid w:val="00811AF8"/>
    <w:rsid w:val="00811B16"/>
    <w:rsid w:val="00811C49"/>
    <w:rsid w:val="00812AFE"/>
    <w:rsid w:val="00813479"/>
    <w:rsid w:val="008140B8"/>
    <w:rsid w:val="0081411A"/>
    <w:rsid w:val="00814C94"/>
    <w:rsid w:val="008153A3"/>
    <w:rsid w:val="0081574B"/>
    <w:rsid w:val="008164D7"/>
    <w:rsid w:val="00816DE0"/>
    <w:rsid w:val="008178DB"/>
    <w:rsid w:val="008202E2"/>
    <w:rsid w:val="008211F0"/>
    <w:rsid w:val="00821A66"/>
    <w:rsid w:val="0082308F"/>
    <w:rsid w:val="008234BC"/>
    <w:rsid w:val="0082352C"/>
    <w:rsid w:val="008239C0"/>
    <w:rsid w:val="00823CB0"/>
    <w:rsid w:val="00824A04"/>
    <w:rsid w:val="00825156"/>
    <w:rsid w:val="00825BCD"/>
    <w:rsid w:val="0082672A"/>
    <w:rsid w:val="00826C11"/>
    <w:rsid w:val="0082702F"/>
    <w:rsid w:val="0082753C"/>
    <w:rsid w:val="00830064"/>
    <w:rsid w:val="00830E6D"/>
    <w:rsid w:val="0083139C"/>
    <w:rsid w:val="008314AA"/>
    <w:rsid w:val="008318F6"/>
    <w:rsid w:val="00831B37"/>
    <w:rsid w:val="00832824"/>
    <w:rsid w:val="00832AC5"/>
    <w:rsid w:val="0083448F"/>
    <w:rsid w:val="008344F6"/>
    <w:rsid w:val="00835481"/>
    <w:rsid w:val="0083581C"/>
    <w:rsid w:val="00835CE5"/>
    <w:rsid w:val="00836192"/>
    <w:rsid w:val="00836DE6"/>
    <w:rsid w:val="008376E0"/>
    <w:rsid w:val="00840166"/>
    <w:rsid w:val="008402C3"/>
    <w:rsid w:val="00840F2E"/>
    <w:rsid w:val="00841122"/>
    <w:rsid w:val="00841C3F"/>
    <w:rsid w:val="0084283B"/>
    <w:rsid w:val="00843027"/>
    <w:rsid w:val="008435EF"/>
    <w:rsid w:val="00843AD0"/>
    <w:rsid w:val="0084404F"/>
    <w:rsid w:val="00844678"/>
    <w:rsid w:val="0084481E"/>
    <w:rsid w:val="00844D7A"/>
    <w:rsid w:val="00845838"/>
    <w:rsid w:val="008461D0"/>
    <w:rsid w:val="00846840"/>
    <w:rsid w:val="00846843"/>
    <w:rsid w:val="00846A40"/>
    <w:rsid w:val="00846AD4"/>
    <w:rsid w:val="00847316"/>
    <w:rsid w:val="008477D7"/>
    <w:rsid w:val="00847B68"/>
    <w:rsid w:val="00847FAF"/>
    <w:rsid w:val="008505E0"/>
    <w:rsid w:val="00850621"/>
    <w:rsid w:val="008509A8"/>
    <w:rsid w:val="00850A0B"/>
    <w:rsid w:val="00851123"/>
    <w:rsid w:val="008513FC"/>
    <w:rsid w:val="00851BFB"/>
    <w:rsid w:val="008521CB"/>
    <w:rsid w:val="0085358A"/>
    <w:rsid w:val="00854395"/>
    <w:rsid w:val="0085460C"/>
    <w:rsid w:val="00855A37"/>
    <w:rsid w:val="00856603"/>
    <w:rsid w:val="00856C93"/>
    <w:rsid w:val="008576FA"/>
    <w:rsid w:val="00857944"/>
    <w:rsid w:val="00857979"/>
    <w:rsid w:val="00861283"/>
    <w:rsid w:val="00861326"/>
    <w:rsid w:val="0086148F"/>
    <w:rsid w:val="00862249"/>
    <w:rsid w:val="00862944"/>
    <w:rsid w:val="0086297F"/>
    <w:rsid w:val="008650B8"/>
    <w:rsid w:val="00865C46"/>
    <w:rsid w:val="00865CA6"/>
    <w:rsid w:val="00866F1E"/>
    <w:rsid w:val="0086741A"/>
    <w:rsid w:val="00867B71"/>
    <w:rsid w:val="00867CC9"/>
    <w:rsid w:val="00867E7C"/>
    <w:rsid w:val="008700A4"/>
    <w:rsid w:val="00870ED4"/>
    <w:rsid w:val="008719F8"/>
    <w:rsid w:val="00872BD7"/>
    <w:rsid w:val="00873241"/>
    <w:rsid w:val="0087361B"/>
    <w:rsid w:val="00873DE4"/>
    <w:rsid w:val="0087482E"/>
    <w:rsid w:val="008749FF"/>
    <w:rsid w:val="00874A84"/>
    <w:rsid w:val="00874E44"/>
    <w:rsid w:val="008752D4"/>
    <w:rsid w:val="008756B3"/>
    <w:rsid w:val="00875722"/>
    <w:rsid w:val="008757E8"/>
    <w:rsid w:val="008758AF"/>
    <w:rsid w:val="00876547"/>
    <w:rsid w:val="008770FF"/>
    <w:rsid w:val="0087760E"/>
    <w:rsid w:val="00877A4A"/>
    <w:rsid w:val="00880C3B"/>
    <w:rsid w:val="00882361"/>
    <w:rsid w:val="0088286D"/>
    <w:rsid w:val="00882AE4"/>
    <w:rsid w:val="008839B1"/>
    <w:rsid w:val="008841DD"/>
    <w:rsid w:val="00884BB1"/>
    <w:rsid w:val="00884DA6"/>
    <w:rsid w:val="00885BBB"/>
    <w:rsid w:val="00886FBF"/>
    <w:rsid w:val="0088750B"/>
    <w:rsid w:val="0088788A"/>
    <w:rsid w:val="00890930"/>
    <w:rsid w:val="008917E7"/>
    <w:rsid w:val="00891A5C"/>
    <w:rsid w:val="008938D2"/>
    <w:rsid w:val="00893F62"/>
    <w:rsid w:val="00894784"/>
    <w:rsid w:val="00894B02"/>
    <w:rsid w:val="008956CA"/>
    <w:rsid w:val="00895872"/>
    <w:rsid w:val="008959C6"/>
    <w:rsid w:val="0089680D"/>
    <w:rsid w:val="008969C4"/>
    <w:rsid w:val="00897418"/>
    <w:rsid w:val="008974C4"/>
    <w:rsid w:val="0089755E"/>
    <w:rsid w:val="00897D6F"/>
    <w:rsid w:val="008A0427"/>
    <w:rsid w:val="008A092D"/>
    <w:rsid w:val="008A0ED1"/>
    <w:rsid w:val="008A11D8"/>
    <w:rsid w:val="008A1F7C"/>
    <w:rsid w:val="008A26DF"/>
    <w:rsid w:val="008A4314"/>
    <w:rsid w:val="008A4865"/>
    <w:rsid w:val="008A48EA"/>
    <w:rsid w:val="008A50BE"/>
    <w:rsid w:val="008A54C8"/>
    <w:rsid w:val="008A5FB8"/>
    <w:rsid w:val="008A61B1"/>
    <w:rsid w:val="008A683F"/>
    <w:rsid w:val="008A68BE"/>
    <w:rsid w:val="008A6EED"/>
    <w:rsid w:val="008A745D"/>
    <w:rsid w:val="008B0273"/>
    <w:rsid w:val="008B0A82"/>
    <w:rsid w:val="008B0AA7"/>
    <w:rsid w:val="008B1923"/>
    <w:rsid w:val="008B2041"/>
    <w:rsid w:val="008B373D"/>
    <w:rsid w:val="008B37DC"/>
    <w:rsid w:val="008B3A18"/>
    <w:rsid w:val="008B3A44"/>
    <w:rsid w:val="008B4A76"/>
    <w:rsid w:val="008B4F29"/>
    <w:rsid w:val="008B535C"/>
    <w:rsid w:val="008B55A7"/>
    <w:rsid w:val="008B5DD5"/>
    <w:rsid w:val="008B5ED5"/>
    <w:rsid w:val="008B6624"/>
    <w:rsid w:val="008B75FC"/>
    <w:rsid w:val="008B7D49"/>
    <w:rsid w:val="008C0126"/>
    <w:rsid w:val="008C0413"/>
    <w:rsid w:val="008C147C"/>
    <w:rsid w:val="008C1DAA"/>
    <w:rsid w:val="008C2044"/>
    <w:rsid w:val="008C24D1"/>
    <w:rsid w:val="008C2640"/>
    <w:rsid w:val="008C35B0"/>
    <w:rsid w:val="008C3DF6"/>
    <w:rsid w:val="008C3FE3"/>
    <w:rsid w:val="008C447E"/>
    <w:rsid w:val="008C4888"/>
    <w:rsid w:val="008C4B5A"/>
    <w:rsid w:val="008C5EF6"/>
    <w:rsid w:val="008C6832"/>
    <w:rsid w:val="008C68C2"/>
    <w:rsid w:val="008D11A4"/>
    <w:rsid w:val="008D1BBF"/>
    <w:rsid w:val="008D3740"/>
    <w:rsid w:val="008D3C8F"/>
    <w:rsid w:val="008D4B49"/>
    <w:rsid w:val="008D66BB"/>
    <w:rsid w:val="008D6C2B"/>
    <w:rsid w:val="008D7054"/>
    <w:rsid w:val="008D7D47"/>
    <w:rsid w:val="008E026B"/>
    <w:rsid w:val="008E0E9E"/>
    <w:rsid w:val="008E1286"/>
    <w:rsid w:val="008E1737"/>
    <w:rsid w:val="008E18AE"/>
    <w:rsid w:val="008E2D6C"/>
    <w:rsid w:val="008E2FE6"/>
    <w:rsid w:val="008E39A8"/>
    <w:rsid w:val="008E4B37"/>
    <w:rsid w:val="008E53E9"/>
    <w:rsid w:val="008E6E2B"/>
    <w:rsid w:val="008E74BC"/>
    <w:rsid w:val="008F0AA4"/>
    <w:rsid w:val="008F0EC1"/>
    <w:rsid w:val="008F10D7"/>
    <w:rsid w:val="008F14A8"/>
    <w:rsid w:val="008F17F0"/>
    <w:rsid w:val="008F2031"/>
    <w:rsid w:val="008F228E"/>
    <w:rsid w:val="008F3934"/>
    <w:rsid w:val="008F3C30"/>
    <w:rsid w:val="008F3C54"/>
    <w:rsid w:val="008F3E94"/>
    <w:rsid w:val="008F555E"/>
    <w:rsid w:val="008F57F1"/>
    <w:rsid w:val="008F597E"/>
    <w:rsid w:val="008F7353"/>
    <w:rsid w:val="008F795D"/>
    <w:rsid w:val="00900CD6"/>
    <w:rsid w:val="00900ED1"/>
    <w:rsid w:val="00901AB8"/>
    <w:rsid w:val="009028A9"/>
    <w:rsid w:val="00902FB1"/>
    <w:rsid w:val="00903B8F"/>
    <w:rsid w:val="00904F19"/>
    <w:rsid w:val="0090533D"/>
    <w:rsid w:val="00905EE7"/>
    <w:rsid w:val="009064AF"/>
    <w:rsid w:val="009064D7"/>
    <w:rsid w:val="009069C4"/>
    <w:rsid w:val="00906B8F"/>
    <w:rsid w:val="00906E3F"/>
    <w:rsid w:val="00907103"/>
    <w:rsid w:val="00910524"/>
    <w:rsid w:val="009116CD"/>
    <w:rsid w:val="00912163"/>
    <w:rsid w:val="00912495"/>
    <w:rsid w:val="00912510"/>
    <w:rsid w:val="00913592"/>
    <w:rsid w:val="00914240"/>
    <w:rsid w:val="009153A2"/>
    <w:rsid w:val="00915547"/>
    <w:rsid w:val="009168B3"/>
    <w:rsid w:val="00916F7B"/>
    <w:rsid w:val="00917EA5"/>
    <w:rsid w:val="00920183"/>
    <w:rsid w:val="0092179F"/>
    <w:rsid w:val="00922713"/>
    <w:rsid w:val="00922C2E"/>
    <w:rsid w:val="00922DBB"/>
    <w:rsid w:val="00922FAF"/>
    <w:rsid w:val="0092305F"/>
    <w:rsid w:val="009231BB"/>
    <w:rsid w:val="00923EA6"/>
    <w:rsid w:val="00924BD4"/>
    <w:rsid w:val="009273D5"/>
    <w:rsid w:val="00927D75"/>
    <w:rsid w:val="00927E21"/>
    <w:rsid w:val="00930138"/>
    <w:rsid w:val="00930A7B"/>
    <w:rsid w:val="009316FB"/>
    <w:rsid w:val="00932550"/>
    <w:rsid w:val="00932728"/>
    <w:rsid w:val="00932CF1"/>
    <w:rsid w:val="00933CA4"/>
    <w:rsid w:val="009340D4"/>
    <w:rsid w:val="00934277"/>
    <w:rsid w:val="00935123"/>
    <w:rsid w:val="00936352"/>
    <w:rsid w:val="0093655C"/>
    <w:rsid w:val="0093666F"/>
    <w:rsid w:val="00936D82"/>
    <w:rsid w:val="0094093F"/>
    <w:rsid w:val="00940965"/>
    <w:rsid w:val="009410FD"/>
    <w:rsid w:val="00942256"/>
    <w:rsid w:val="00942528"/>
    <w:rsid w:val="00942CB7"/>
    <w:rsid w:val="0094585C"/>
    <w:rsid w:val="00945E5B"/>
    <w:rsid w:val="00946AB3"/>
    <w:rsid w:val="00947279"/>
    <w:rsid w:val="0094734C"/>
    <w:rsid w:val="00947A84"/>
    <w:rsid w:val="0095000F"/>
    <w:rsid w:val="00950570"/>
    <w:rsid w:val="00951B42"/>
    <w:rsid w:val="0095326A"/>
    <w:rsid w:val="009541C3"/>
    <w:rsid w:val="0095472A"/>
    <w:rsid w:val="0095498E"/>
    <w:rsid w:val="00955574"/>
    <w:rsid w:val="00955B48"/>
    <w:rsid w:val="00955E53"/>
    <w:rsid w:val="009562D7"/>
    <w:rsid w:val="00956BB4"/>
    <w:rsid w:val="009573A6"/>
    <w:rsid w:val="00957451"/>
    <w:rsid w:val="00957A2E"/>
    <w:rsid w:val="00957A9C"/>
    <w:rsid w:val="00957E58"/>
    <w:rsid w:val="00961103"/>
    <w:rsid w:val="00961350"/>
    <w:rsid w:val="009626F4"/>
    <w:rsid w:val="00962D2F"/>
    <w:rsid w:val="009648AA"/>
    <w:rsid w:val="009661FE"/>
    <w:rsid w:val="00966980"/>
    <w:rsid w:val="00966A4A"/>
    <w:rsid w:val="009679EA"/>
    <w:rsid w:val="00967D95"/>
    <w:rsid w:val="0097136F"/>
    <w:rsid w:val="009724FD"/>
    <w:rsid w:val="00972500"/>
    <w:rsid w:val="009727BD"/>
    <w:rsid w:val="00973682"/>
    <w:rsid w:val="00973B19"/>
    <w:rsid w:val="00973EEB"/>
    <w:rsid w:val="0097428E"/>
    <w:rsid w:val="0097512D"/>
    <w:rsid w:val="00975150"/>
    <w:rsid w:val="00975C3B"/>
    <w:rsid w:val="00976A6E"/>
    <w:rsid w:val="00977994"/>
    <w:rsid w:val="00977BC6"/>
    <w:rsid w:val="00980182"/>
    <w:rsid w:val="009807BB"/>
    <w:rsid w:val="009809AE"/>
    <w:rsid w:val="00980D61"/>
    <w:rsid w:val="009811EC"/>
    <w:rsid w:val="00981A86"/>
    <w:rsid w:val="00981AE8"/>
    <w:rsid w:val="00982C81"/>
    <w:rsid w:val="00982F1B"/>
    <w:rsid w:val="009848DE"/>
    <w:rsid w:val="00984D78"/>
    <w:rsid w:val="0098692F"/>
    <w:rsid w:val="00986D94"/>
    <w:rsid w:val="009872C4"/>
    <w:rsid w:val="00987537"/>
    <w:rsid w:val="00990A71"/>
    <w:rsid w:val="009912D1"/>
    <w:rsid w:val="009918FF"/>
    <w:rsid w:val="009919B8"/>
    <w:rsid w:val="00991E0D"/>
    <w:rsid w:val="0099271B"/>
    <w:rsid w:val="00992F75"/>
    <w:rsid w:val="0099379A"/>
    <w:rsid w:val="00993A3B"/>
    <w:rsid w:val="00993B40"/>
    <w:rsid w:val="00993E1B"/>
    <w:rsid w:val="00993ED3"/>
    <w:rsid w:val="00994DD9"/>
    <w:rsid w:val="0099507A"/>
    <w:rsid w:val="00995314"/>
    <w:rsid w:val="00995B84"/>
    <w:rsid w:val="009960EC"/>
    <w:rsid w:val="009962FF"/>
    <w:rsid w:val="009967C7"/>
    <w:rsid w:val="00997A69"/>
    <w:rsid w:val="009A0823"/>
    <w:rsid w:val="009A0CD8"/>
    <w:rsid w:val="009A12B2"/>
    <w:rsid w:val="009A1F8C"/>
    <w:rsid w:val="009A2B4E"/>
    <w:rsid w:val="009A33D4"/>
    <w:rsid w:val="009A3951"/>
    <w:rsid w:val="009A3D69"/>
    <w:rsid w:val="009A4D97"/>
    <w:rsid w:val="009A4EBE"/>
    <w:rsid w:val="009A4FFC"/>
    <w:rsid w:val="009A575C"/>
    <w:rsid w:val="009A7B3A"/>
    <w:rsid w:val="009B03AC"/>
    <w:rsid w:val="009B12A9"/>
    <w:rsid w:val="009B1358"/>
    <w:rsid w:val="009B1B81"/>
    <w:rsid w:val="009B2F6F"/>
    <w:rsid w:val="009B3711"/>
    <w:rsid w:val="009B3F33"/>
    <w:rsid w:val="009B5402"/>
    <w:rsid w:val="009B555C"/>
    <w:rsid w:val="009B5CF5"/>
    <w:rsid w:val="009B616C"/>
    <w:rsid w:val="009B6D39"/>
    <w:rsid w:val="009B70E9"/>
    <w:rsid w:val="009B7500"/>
    <w:rsid w:val="009B7638"/>
    <w:rsid w:val="009B7B05"/>
    <w:rsid w:val="009C00B2"/>
    <w:rsid w:val="009C0BD4"/>
    <w:rsid w:val="009C0E64"/>
    <w:rsid w:val="009C2963"/>
    <w:rsid w:val="009C29F0"/>
    <w:rsid w:val="009C3BFF"/>
    <w:rsid w:val="009C4195"/>
    <w:rsid w:val="009C46FF"/>
    <w:rsid w:val="009C4A1C"/>
    <w:rsid w:val="009C4B2F"/>
    <w:rsid w:val="009C5208"/>
    <w:rsid w:val="009C57C6"/>
    <w:rsid w:val="009C5BA2"/>
    <w:rsid w:val="009C6258"/>
    <w:rsid w:val="009C635D"/>
    <w:rsid w:val="009C680C"/>
    <w:rsid w:val="009C7199"/>
    <w:rsid w:val="009C72DF"/>
    <w:rsid w:val="009C7592"/>
    <w:rsid w:val="009D0519"/>
    <w:rsid w:val="009D0652"/>
    <w:rsid w:val="009D0D47"/>
    <w:rsid w:val="009D111C"/>
    <w:rsid w:val="009D1A1E"/>
    <w:rsid w:val="009D3A19"/>
    <w:rsid w:val="009D3B38"/>
    <w:rsid w:val="009D3FC5"/>
    <w:rsid w:val="009D4398"/>
    <w:rsid w:val="009D4639"/>
    <w:rsid w:val="009D4EEB"/>
    <w:rsid w:val="009D528B"/>
    <w:rsid w:val="009D5472"/>
    <w:rsid w:val="009D56F6"/>
    <w:rsid w:val="009D5D0A"/>
    <w:rsid w:val="009D5F3B"/>
    <w:rsid w:val="009D5FE4"/>
    <w:rsid w:val="009D661C"/>
    <w:rsid w:val="009D67F0"/>
    <w:rsid w:val="009D6801"/>
    <w:rsid w:val="009D6F45"/>
    <w:rsid w:val="009D6F66"/>
    <w:rsid w:val="009D76F5"/>
    <w:rsid w:val="009D77BE"/>
    <w:rsid w:val="009D7B90"/>
    <w:rsid w:val="009E1045"/>
    <w:rsid w:val="009E10E2"/>
    <w:rsid w:val="009E18AC"/>
    <w:rsid w:val="009E2EBC"/>
    <w:rsid w:val="009E576A"/>
    <w:rsid w:val="009E5B90"/>
    <w:rsid w:val="009E5F07"/>
    <w:rsid w:val="009E67D7"/>
    <w:rsid w:val="009E71B6"/>
    <w:rsid w:val="009F07D5"/>
    <w:rsid w:val="009F0F35"/>
    <w:rsid w:val="009F0F38"/>
    <w:rsid w:val="009F1D24"/>
    <w:rsid w:val="009F25CD"/>
    <w:rsid w:val="009F2857"/>
    <w:rsid w:val="009F364B"/>
    <w:rsid w:val="009F3718"/>
    <w:rsid w:val="009F3724"/>
    <w:rsid w:val="009F3B24"/>
    <w:rsid w:val="009F3D70"/>
    <w:rsid w:val="009F411A"/>
    <w:rsid w:val="009F4867"/>
    <w:rsid w:val="009F4D5B"/>
    <w:rsid w:val="009F578B"/>
    <w:rsid w:val="009F5D9D"/>
    <w:rsid w:val="009F6748"/>
    <w:rsid w:val="009F7EC2"/>
    <w:rsid w:val="00A00A00"/>
    <w:rsid w:val="00A01334"/>
    <w:rsid w:val="00A01440"/>
    <w:rsid w:val="00A015D5"/>
    <w:rsid w:val="00A01957"/>
    <w:rsid w:val="00A0231D"/>
    <w:rsid w:val="00A034F2"/>
    <w:rsid w:val="00A03A1D"/>
    <w:rsid w:val="00A03BF0"/>
    <w:rsid w:val="00A0413E"/>
    <w:rsid w:val="00A04A69"/>
    <w:rsid w:val="00A04C39"/>
    <w:rsid w:val="00A05FE1"/>
    <w:rsid w:val="00A06EBB"/>
    <w:rsid w:val="00A070FB"/>
    <w:rsid w:val="00A071D8"/>
    <w:rsid w:val="00A0755D"/>
    <w:rsid w:val="00A10BC0"/>
    <w:rsid w:val="00A1100D"/>
    <w:rsid w:val="00A119CE"/>
    <w:rsid w:val="00A133CF"/>
    <w:rsid w:val="00A140A6"/>
    <w:rsid w:val="00A145CB"/>
    <w:rsid w:val="00A15256"/>
    <w:rsid w:val="00A1692A"/>
    <w:rsid w:val="00A1697D"/>
    <w:rsid w:val="00A1793D"/>
    <w:rsid w:val="00A179DF"/>
    <w:rsid w:val="00A17BDD"/>
    <w:rsid w:val="00A20255"/>
    <w:rsid w:val="00A20C61"/>
    <w:rsid w:val="00A224F6"/>
    <w:rsid w:val="00A22569"/>
    <w:rsid w:val="00A22ED1"/>
    <w:rsid w:val="00A22EFE"/>
    <w:rsid w:val="00A23BE2"/>
    <w:rsid w:val="00A243F7"/>
    <w:rsid w:val="00A245CD"/>
    <w:rsid w:val="00A2589A"/>
    <w:rsid w:val="00A25ECE"/>
    <w:rsid w:val="00A26C7F"/>
    <w:rsid w:val="00A30B21"/>
    <w:rsid w:val="00A31353"/>
    <w:rsid w:val="00A31508"/>
    <w:rsid w:val="00A31B7A"/>
    <w:rsid w:val="00A3395C"/>
    <w:rsid w:val="00A33C03"/>
    <w:rsid w:val="00A33CF2"/>
    <w:rsid w:val="00A33D2F"/>
    <w:rsid w:val="00A34745"/>
    <w:rsid w:val="00A34A65"/>
    <w:rsid w:val="00A34DD0"/>
    <w:rsid w:val="00A34EF9"/>
    <w:rsid w:val="00A35487"/>
    <w:rsid w:val="00A358EF"/>
    <w:rsid w:val="00A3695E"/>
    <w:rsid w:val="00A36A35"/>
    <w:rsid w:val="00A37B31"/>
    <w:rsid w:val="00A37E03"/>
    <w:rsid w:val="00A40D38"/>
    <w:rsid w:val="00A42161"/>
    <w:rsid w:val="00A43957"/>
    <w:rsid w:val="00A44D06"/>
    <w:rsid w:val="00A455CB"/>
    <w:rsid w:val="00A456A4"/>
    <w:rsid w:val="00A46B26"/>
    <w:rsid w:val="00A476D0"/>
    <w:rsid w:val="00A47D0F"/>
    <w:rsid w:val="00A47D72"/>
    <w:rsid w:val="00A47FFD"/>
    <w:rsid w:val="00A50EDB"/>
    <w:rsid w:val="00A5132F"/>
    <w:rsid w:val="00A51C15"/>
    <w:rsid w:val="00A532E9"/>
    <w:rsid w:val="00A534CF"/>
    <w:rsid w:val="00A53866"/>
    <w:rsid w:val="00A53A11"/>
    <w:rsid w:val="00A53D09"/>
    <w:rsid w:val="00A5419B"/>
    <w:rsid w:val="00A54899"/>
    <w:rsid w:val="00A55110"/>
    <w:rsid w:val="00A551B4"/>
    <w:rsid w:val="00A555B8"/>
    <w:rsid w:val="00A5578D"/>
    <w:rsid w:val="00A5684A"/>
    <w:rsid w:val="00A57A73"/>
    <w:rsid w:val="00A608E5"/>
    <w:rsid w:val="00A60C8B"/>
    <w:rsid w:val="00A61422"/>
    <w:rsid w:val="00A622E8"/>
    <w:rsid w:val="00A62378"/>
    <w:rsid w:val="00A6268B"/>
    <w:rsid w:val="00A62A00"/>
    <w:rsid w:val="00A62A60"/>
    <w:rsid w:val="00A6358E"/>
    <w:rsid w:val="00A63673"/>
    <w:rsid w:val="00A63F62"/>
    <w:rsid w:val="00A6439A"/>
    <w:rsid w:val="00A6447B"/>
    <w:rsid w:val="00A64735"/>
    <w:rsid w:val="00A64B35"/>
    <w:rsid w:val="00A66312"/>
    <w:rsid w:val="00A66503"/>
    <w:rsid w:val="00A67351"/>
    <w:rsid w:val="00A678F7"/>
    <w:rsid w:val="00A67A28"/>
    <w:rsid w:val="00A67F84"/>
    <w:rsid w:val="00A702DF"/>
    <w:rsid w:val="00A70321"/>
    <w:rsid w:val="00A703A1"/>
    <w:rsid w:val="00A703BC"/>
    <w:rsid w:val="00A70BE4"/>
    <w:rsid w:val="00A71AEF"/>
    <w:rsid w:val="00A728B9"/>
    <w:rsid w:val="00A72A3D"/>
    <w:rsid w:val="00A72B07"/>
    <w:rsid w:val="00A73066"/>
    <w:rsid w:val="00A73249"/>
    <w:rsid w:val="00A73773"/>
    <w:rsid w:val="00A73825"/>
    <w:rsid w:val="00A73E3E"/>
    <w:rsid w:val="00A73E5E"/>
    <w:rsid w:val="00A73ECF"/>
    <w:rsid w:val="00A74046"/>
    <w:rsid w:val="00A747E6"/>
    <w:rsid w:val="00A747ED"/>
    <w:rsid w:val="00A7533E"/>
    <w:rsid w:val="00A759F7"/>
    <w:rsid w:val="00A75E84"/>
    <w:rsid w:val="00A76331"/>
    <w:rsid w:val="00A7656E"/>
    <w:rsid w:val="00A77983"/>
    <w:rsid w:val="00A802F0"/>
    <w:rsid w:val="00A803EE"/>
    <w:rsid w:val="00A806CD"/>
    <w:rsid w:val="00A8141D"/>
    <w:rsid w:val="00A81953"/>
    <w:rsid w:val="00A81E68"/>
    <w:rsid w:val="00A82292"/>
    <w:rsid w:val="00A82592"/>
    <w:rsid w:val="00A835AB"/>
    <w:rsid w:val="00A847B8"/>
    <w:rsid w:val="00A84BBE"/>
    <w:rsid w:val="00A854BA"/>
    <w:rsid w:val="00A85A0C"/>
    <w:rsid w:val="00A86E4B"/>
    <w:rsid w:val="00A909A3"/>
    <w:rsid w:val="00A9149C"/>
    <w:rsid w:val="00A9209D"/>
    <w:rsid w:val="00A924B3"/>
    <w:rsid w:val="00A92FB7"/>
    <w:rsid w:val="00A9334B"/>
    <w:rsid w:val="00A95446"/>
    <w:rsid w:val="00A95B89"/>
    <w:rsid w:val="00A96699"/>
    <w:rsid w:val="00A96786"/>
    <w:rsid w:val="00A96C29"/>
    <w:rsid w:val="00A96FFA"/>
    <w:rsid w:val="00A97311"/>
    <w:rsid w:val="00A97C8E"/>
    <w:rsid w:val="00A97DB4"/>
    <w:rsid w:val="00AA0202"/>
    <w:rsid w:val="00AA02E3"/>
    <w:rsid w:val="00AA0CCD"/>
    <w:rsid w:val="00AA12F3"/>
    <w:rsid w:val="00AA2334"/>
    <w:rsid w:val="00AA29DB"/>
    <w:rsid w:val="00AA2BDC"/>
    <w:rsid w:val="00AA2F4E"/>
    <w:rsid w:val="00AA2F55"/>
    <w:rsid w:val="00AA33A1"/>
    <w:rsid w:val="00AA36C6"/>
    <w:rsid w:val="00AA3724"/>
    <w:rsid w:val="00AA3D71"/>
    <w:rsid w:val="00AA4D65"/>
    <w:rsid w:val="00AA60D2"/>
    <w:rsid w:val="00AB25B5"/>
    <w:rsid w:val="00AB3152"/>
    <w:rsid w:val="00AB3C7E"/>
    <w:rsid w:val="00AB3D72"/>
    <w:rsid w:val="00AB447B"/>
    <w:rsid w:val="00AB4ACE"/>
    <w:rsid w:val="00AB5208"/>
    <w:rsid w:val="00AB5588"/>
    <w:rsid w:val="00AB576C"/>
    <w:rsid w:val="00AB5B2F"/>
    <w:rsid w:val="00AB5F63"/>
    <w:rsid w:val="00AB60CB"/>
    <w:rsid w:val="00AB67B7"/>
    <w:rsid w:val="00AB75D1"/>
    <w:rsid w:val="00AB7607"/>
    <w:rsid w:val="00AB790D"/>
    <w:rsid w:val="00AB7B09"/>
    <w:rsid w:val="00AC023C"/>
    <w:rsid w:val="00AC079E"/>
    <w:rsid w:val="00AC0AC7"/>
    <w:rsid w:val="00AC2D07"/>
    <w:rsid w:val="00AC2DCE"/>
    <w:rsid w:val="00AC2EB0"/>
    <w:rsid w:val="00AC45EB"/>
    <w:rsid w:val="00AC470B"/>
    <w:rsid w:val="00AC4BBF"/>
    <w:rsid w:val="00AC5260"/>
    <w:rsid w:val="00AC5BBA"/>
    <w:rsid w:val="00AC5D52"/>
    <w:rsid w:val="00AC62B5"/>
    <w:rsid w:val="00AC6936"/>
    <w:rsid w:val="00AC6B52"/>
    <w:rsid w:val="00AD013C"/>
    <w:rsid w:val="00AD017D"/>
    <w:rsid w:val="00AD0620"/>
    <w:rsid w:val="00AD08DD"/>
    <w:rsid w:val="00AD0AAB"/>
    <w:rsid w:val="00AD104B"/>
    <w:rsid w:val="00AD1095"/>
    <w:rsid w:val="00AD18C3"/>
    <w:rsid w:val="00AD1BD1"/>
    <w:rsid w:val="00AD2897"/>
    <w:rsid w:val="00AD2C82"/>
    <w:rsid w:val="00AD3D37"/>
    <w:rsid w:val="00AD5B5F"/>
    <w:rsid w:val="00AD6247"/>
    <w:rsid w:val="00AD6AD1"/>
    <w:rsid w:val="00AD6B3C"/>
    <w:rsid w:val="00AE0DE0"/>
    <w:rsid w:val="00AE0E21"/>
    <w:rsid w:val="00AE2639"/>
    <w:rsid w:val="00AE2703"/>
    <w:rsid w:val="00AE298E"/>
    <w:rsid w:val="00AE3612"/>
    <w:rsid w:val="00AE3D68"/>
    <w:rsid w:val="00AE5CF8"/>
    <w:rsid w:val="00AE5F93"/>
    <w:rsid w:val="00AE63B2"/>
    <w:rsid w:val="00AE6795"/>
    <w:rsid w:val="00AE6B75"/>
    <w:rsid w:val="00AE6E26"/>
    <w:rsid w:val="00AE737E"/>
    <w:rsid w:val="00AE7E19"/>
    <w:rsid w:val="00AF03A5"/>
    <w:rsid w:val="00AF0A5E"/>
    <w:rsid w:val="00AF0BF2"/>
    <w:rsid w:val="00AF24BB"/>
    <w:rsid w:val="00AF2FE4"/>
    <w:rsid w:val="00AF4578"/>
    <w:rsid w:val="00AF5046"/>
    <w:rsid w:val="00AF546D"/>
    <w:rsid w:val="00AF5603"/>
    <w:rsid w:val="00AF5606"/>
    <w:rsid w:val="00AF5A8C"/>
    <w:rsid w:val="00AF6C8A"/>
    <w:rsid w:val="00AF6E31"/>
    <w:rsid w:val="00AF7296"/>
    <w:rsid w:val="00AF765E"/>
    <w:rsid w:val="00AF7A7F"/>
    <w:rsid w:val="00AF7E87"/>
    <w:rsid w:val="00B001D9"/>
    <w:rsid w:val="00B01D8C"/>
    <w:rsid w:val="00B0340D"/>
    <w:rsid w:val="00B0345F"/>
    <w:rsid w:val="00B03E12"/>
    <w:rsid w:val="00B04172"/>
    <w:rsid w:val="00B04600"/>
    <w:rsid w:val="00B06E7E"/>
    <w:rsid w:val="00B06F3A"/>
    <w:rsid w:val="00B070F9"/>
    <w:rsid w:val="00B0747E"/>
    <w:rsid w:val="00B07D7B"/>
    <w:rsid w:val="00B10192"/>
    <w:rsid w:val="00B10591"/>
    <w:rsid w:val="00B105D7"/>
    <w:rsid w:val="00B10BB3"/>
    <w:rsid w:val="00B10ED5"/>
    <w:rsid w:val="00B10F4F"/>
    <w:rsid w:val="00B114E3"/>
    <w:rsid w:val="00B11C32"/>
    <w:rsid w:val="00B13484"/>
    <w:rsid w:val="00B1411B"/>
    <w:rsid w:val="00B14C8D"/>
    <w:rsid w:val="00B14E2D"/>
    <w:rsid w:val="00B1583B"/>
    <w:rsid w:val="00B16873"/>
    <w:rsid w:val="00B16BA8"/>
    <w:rsid w:val="00B16C5C"/>
    <w:rsid w:val="00B173D5"/>
    <w:rsid w:val="00B20385"/>
    <w:rsid w:val="00B21674"/>
    <w:rsid w:val="00B218F1"/>
    <w:rsid w:val="00B21B97"/>
    <w:rsid w:val="00B21E71"/>
    <w:rsid w:val="00B22720"/>
    <w:rsid w:val="00B2317D"/>
    <w:rsid w:val="00B23416"/>
    <w:rsid w:val="00B2366C"/>
    <w:rsid w:val="00B23A92"/>
    <w:rsid w:val="00B241E7"/>
    <w:rsid w:val="00B247A1"/>
    <w:rsid w:val="00B24B51"/>
    <w:rsid w:val="00B256BA"/>
    <w:rsid w:val="00B258B8"/>
    <w:rsid w:val="00B258F9"/>
    <w:rsid w:val="00B25A8B"/>
    <w:rsid w:val="00B25C84"/>
    <w:rsid w:val="00B25FA6"/>
    <w:rsid w:val="00B262C3"/>
    <w:rsid w:val="00B267AA"/>
    <w:rsid w:val="00B30295"/>
    <w:rsid w:val="00B306FC"/>
    <w:rsid w:val="00B309A7"/>
    <w:rsid w:val="00B30B37"/>
    <w:rsid w:val="00B30B74"/>
    <w:rsid w:val="00B30B8C"/>
    <w:rsid w:val="00B31150"/>
    <w:rsid w:val="00B311FF"/>
    <w:rsid w:val="00B32190"/>
    <w:rsid w:val="00B32E20"/>
    <w:rsid w:val="00B3326E"/>
    <w:rsid w:val="00B3361F"/>
    <w:rsid w:val="00B33817"/>
    <w:rsid w:val="00B33BCE"/>
    <w:rsid w:val="00B33EB9"/>
    <w:rsid w:val="00B34B53"/>
    <w:rsid w:val="00B34D37"/>
    <w:rsid w:val="00B34E35"/>
    <w:rsid w:val="00B351D4"/>
    <w:rsid w:val="00B3558E"/>
    <w:rsid w:val="00B35B10"/>
    <w:rsid w:val="00B367B5"/>
    <w:rsid w:val="00B377D7"/>
    <w:rsid w:val="00B37C31"/>
    <w:rsid w:val="00B4155C"/>
    <w:rsid w:val="00B41C72"/>
    <w:rsid w:val="00B4280C"/>
    <w:rsid w:val="00B42F98"/>
    <w:rsid w:val="00B443AA"/>
    <w:rsid w:val="00B44921"/>
    <w:rsid w:val="00B44C63"/>
    <w:rsid w:val="00B45A70"/>
    <w:rsid w:val="00B45A7F"/>
    <w:rsid w:val="00B47047"/>
    <w:rsid w:val="00B4717D"/>
    <w:rsid w:val="00B474C6"/>
    <w:rsid w:val="00B50167"/>
    <w:rsid w:val="00B510A7"/>
    <w:rsid w:val="00B524EB"/>
    <w:rsid w:val="00B52AC0"/>
    <w:rsid w:val="00B54B0A"/>
    <w:rsid w:val="00B5592B"/>
    <w:rsid w:val="00B55EB6"/>
    <w:rsid w:val="00B56487"/>
    <w:rsid w:val="00B56B6F"/>
    <w:rsid w:val="00B56F18"/>
    <w:rsid w:val="00B57A5F"/>
    <w:rsid w:val="00B57B49"/>
    <w:rsid w:val="00B6105C"/>
    <w:rsid w:val="00B61539"/>
    <w:rsid w:val="00B6189B"/>
    <w:rsid w:val="00B61DE0"/>
    <w:rsid w:val="00B6256D"/>
    <w:rsid w:val="00B631F4"/>
    <w:rsid w:val="00B63618"/>
    <w:rsid w:val="00B63A63"/>
    <w:rsid w:val="00B63C10"/>
    <w:rsid w:val="00B64191"/>
    <w:rsid w:val="00B6462B"/>
    <w:rsid w:val="00B6657A"/>
    <w:rsid w:val="00B6790C"/>
    <w:rsid w:val="00B67B16"/>
    <w:rsid w:val="00B67C0E"/>
    <w:rsid w:val="00B67CC3"/>
    <w:rsid w:val="00B67EFC"/>
    <w:rsid w:val="00B70D6E"/>
    <w:rsid w:val="00B70FE5"/>
    <w:rsid w:val="00B718F3"/>
    <w:rsid w:val="00B722CD"/>
    <w:rsid w:val="00B735EB"/>
    <w:rsid w:val="00B74069"/>
    <w:rsid w:val="00B7414D"/>
    <w:rsid w:val="00B74266"/>
    <w:rsid w:val="00B74C0A"/>
    <w:rsid w:val="00B752C4"/>
    <w:rsid w:val="00B75EEE"/>
    <w:rsid w:val="00B76ED6"/>
    <w:rsid w:val="00B77440"/>
    <w:rsid w:val="00B801E8"/>
    <w:rsid w:val="00B80243"/>
    <w:rsid w:val="00B808A3"/>
    <w:rsid w:val="00B809FA"/>
    <w:rsid w:val="00B80BAA"/>
    <w:rsid w:val="00B80EDE"/>
    <w:rsid w:val="00B817D5"/>
    <w:rsid w:val="00B82178"/>
    <w:rsid w:val="00B83023"/>
    <w:rsid w:val="00B83DCC"/>
    <w:rsid w:val="00B84429"/>
    <w:rsid w:val="00B846C9"/>
    <w:rsid w:val="00B84753"/>
    <w:rsid w:val="00B84A62"/>
    <w:rsid w:val="00B84F7A"/>
    <w:rsid w:val="00B862F4"/>
    <w:rsid w:val="00B86AB7"/>
    <w:rsid w:val="00B8723D"/>
    <w:rsid w:val="00B873A1"/>
    <w:rsid w:val="00B8799F"/>
    <w:rsid w:val="00B901E5"/>
    <w:rsid w:val="00B9062B"/>
    <w:rsid w:val="00B90C9C"/>
    <w:rsid w:val="00B90CFF"/>
    <w:rsid w:val="00B90E67"/>
    <w:rsid w:val="00B91023"/>
    <w:rsid w:val="00B914C7"/>
    <w:rsid w:val="00B91A77"/>
    <w:rsid w:val="00B92A05"/>
    <w:rsid w:val="00B92B81"/>
    <w:rsid w:val="00B937E0"/>
    <w:rsid w:val="00B941AE"/>
    <w:rsid w:val="00B945E5"/>
    <w:rsid w:val="00B95851"/>
    <w:rsid w:val="00B95943"/>
    <w:rsid w:val="00B9615F"/>
    <w:rsid w:val="00B97108"/>
    <w:rsid w:val="00B97821"/>
    <w:rsid w:val="00B9789E"/>
    <w:rsid w:val="00B97A8B"/>
    <w:rsid w:val="00B97BE4"/>
    <w:rsid w:val="00BA02DC"/>
    <w:rsid w:val="00BA0694"/>
    <w:rsid w:val="00BA1157"/>
    <w:rsid w:val="00BA217A"/>
    <w:rsid w:val="00BA240A"/>
    <w:rsid w:val="00BA3513"/>
    <w:rsid w:val="00BA3A30"/>
    <w:rsid w:val="00BA3B31"/>
    <w:rsid w:val="00BA5351"/>
    <w:rsid w:val="00BA56CA"/>
    <w:rsid w:val="00BA7A18"/>
    <w:rsid w:val="00BB00AC"/>
    <w:rsid w:val="00BB0DF7"/>
    <w:rsid w:val="00BB20A5"/>
    <w:rsid w:val="00BB21F5"/>
    <w:rsid w:val="00BB27C7"/>
    <w:rsid w:val="00BB2C30"/>
    <w:rsid w:val="00BB3736"/>
    <w:rsid w:val="00BB3C87"/>
    <w:rsid w:val="00BB3EEF"/>
    <w:rsid w:val="00BB4080"/>
    <w:rsid w:val="00BB43AE"/>
    <w:rsid w:val="00BB4495"/>
    <w:rsid w:val="00BB44B3"/>
    <w:rsid w:val="00BB4D24"/>
    <w:rsid w:val="00BB5754"/>
    <w:rsid w:val="00BB72D7"/>
    <w:rsid w:val="00BB7564"/>
    <w:rsid w:val="00BB75C9"/>
    <w:rsid w:val="00BB7EE3"/>
    <w:rsid w:val="00BC0AE8"/>
    <w:rsid w:val="00BC0FA9"/>
    <w:rsid w:val="00BC13CC"/>
    <w:rsid w:val="00BC171D"/>
    <w:rsid w:val="00BC1774"/>
    <w:rsid w:val="00BC31CD"/>
    <w:rsid w:val="00BC46E6"/>
    <w:rsid w:val="00BC5179"/>
    <w:rsid w:val="00BC5C88"/>
    <w:rsid w:val="00BC61B3"/>
    <w:rsid w:val="00BC68D0"/>
    <w:rsid w:val="00BC70C2"/>
    <w:rsid w:val="00BC72AA"/>
    <w:rsid w:val="00BC75EC"/>
    <w:rsid w:val="00BC788F"/>
    <w:rsid w:val="00BC78F2"/>
    <w:rsid w:val="00BD0667"/>
    <w:rsid w:val="00BD0745"/>
    <w:rsid w:val="00BD096E"/>
    <w:rsid w:val="00BD0EDF"/>
    <w:rsid w:val="00BD1386"/>
    <w:rsid w:val="00BD145B"/>
    <w:rsid w:val="00BD1AE9"/>
    <w:rsid w:val="00BD1ED9"/>
    <w:rsid w:val="00BD2C86"/>
    <w:rsid w:val="00BD3337"/>
    <w:rsid w:val="00BD35CE"/>
    <w:rsid w:val="00BD35DA"/>
    <w:rsid w:val="00BD381E"/>
    <w:rsid w:val="00BD3905"/>
    <w:rsid w:val="00BD4054"/>
    <w:rsid w:val="00BD486F"/>
    <w:rsid w:val="00BD49C0"/>
    <w:rsid w:val="00BD58E9"/>
    <w:rsid w:val="00BD5A17"/>
    <w:rsid w:val="00BD5C90"/>
    <w:rsid w:val="00BD606F"/>
    <w:rsid w:val="00BD6716"/>
    <w:rsid w:val="00BD6C26"/>
    <w:rsid w:val="00BE034B"/>
    <w:rsid w:val="00BE16B0"/>
    <w:rsid w:val="00BE19AD"/>
    <w:rsid w:val="00BE271F"/>
    <w:rsid w:val="00BE2D34"/>
    <w:rsid w:val="00BE3E75"/>
    <w:rsid w:val="00BE3E9A"/>
    <w:rsid w:val="00BE419A"/>
    <w:rsid w:val="00BE4451"/>
    <w:rsid w:val="00BE45BB"/>
    <w:rsid w:val="00BE4DD4"/>
    <w:rsid w:val="00BE5077"/>
    <w:rsid w:val="00BE5519"/>
    <w:rsid w:val="00BE581F"/>
    <w:rsid w:val="00BE61BA"/>
    <w:rsid w:val="00BE6354"/>
    <w:rsid w:val="00BE70FD"/>
    <w:rsid w:val="00BE7C46"/>
    <w:rsid w:val="00BF024B"/>
    <w:rsid w:val="00BF0A84"/>
    <w:rsid w:val="00BF1358"/>
    <w:rsid w:val="00BF25E6"/>
    <w:rsid w:val="00BF2A76"/>
    <w:rsid w:val="00BF35D3"/>
    <w:rsid w:val="00BF3FD0"/>
    <w:rsid w:val="00BF45AB"/>
    <w:rsid w:val="00BF4722"/>
    <w:rsid w:val="00BF4ADF"/>
    <w:rsid w:val="00BF56F5"/>
    <w:rsid w:val="00BF5770"/>
    <w:rsid w:val="00BF5B5D"/>
    <w:rsid w:val="00BF5E5D"/>
    <w:rsid w:val="00BF6783"/>
    <w:rsid w:val="00BF6BB5"/>
    <w:rsid w:val="00BF768A"/>
    <w:rsid w:val="00BF7DD8"/>
    <w:rsid w:val="00C00AAE"/>
    <w:rsid w:val="00C00E6F"/>
    <w:rsid w:val="00C020F6"/>
    <w:rsid w:val="00C02864"/>
    <w:rsid w:val="00C02AC8"/>
    <w:rsid w:val="00C02DB3"/>
    <w:rsid w:val="00C03EF8"/>
    <w:rsid w:val="00C03F8D"/>
    <w:rsid w:val="00C045A3"/>
    <w:rsid w:val="00C0460F"/>
    <w:rsid w:val="00C048A3"/>
    <w:rsid w:val="00C04ABF"/>
    <w:rsid w:val="00C0518A"/>
    <w:rsid w:val="00C06DEF"/>
    <w:rsid w:val="00C06EF3"/>
    <w:rsid w:val="00C0729C"/>
    <w:rsid w:val="00C073C5"/>
    <w:rsid w:val="00C07FE7"/>
    <w:rsid w:val="00C10772"/>
    <w:rsid w:val="00C10C4F"/>
    <w:rsid w:val="00C1252E"/>
    <w:rsid w:val="00C12E61"/>
    <w:rsid w:val="00C138BB"/>
    <w:rsid w:val="00C14A97"/>
    <w:rsid w:val="00C1575D"/>
    <w:rsid w:val="00C15CA8"/>
    <w:rsid w:val="00C165CC"/>
    <w:rsid w:val="00C167CF"/>
    <w:rsid w:val="00C17925"/>
    <w:rsid w:val="00C17BC6"/>
    <w:rsid w:val="00C17D47"/>
    <w:rsid w:val="00C20B7F"/>
    <w:rsid w:val="00C20C61"/>
    <w:rsid w:val="00C20EF4"/>
    <w:rsid w:val="00C21152"/>
    <w:rsid w:val="00C225BD"/>
    <w:rsid w:val="00C22EA3"/>
    <w:rsid w:val="00C23105"/>
    <w:rsid w:val="00C23164"/>
    <w:rsid w:val="00C23A74"/>
    <w:rsid w:val="00C245AF"/>
    <w:rsid w:val="00C25193"/>
    <w:rsid w:val="00C25604"/>
    <w:rsid w:val="00C263C5"/>
    <w:rsid w:val="00C27373"/>
    <w:rsid w:val="00C27F45"/>
    <w:rsid w:val="00C3047A"/>
    <w:rsid w:val="00C30DDE"/>
    <w:rsid w:val="00C31122"/>
    <w:rsid w:val="00C31563"/>
    <w:rsid w:val="00C317CE"/>
    <w:rsid w:val="00C31CD7"/>
    <w:rsid w:val="00C326DA"/>
    <w:rsid w:val="00C32F80"/>
    <w:rsid w:val="00C3395A"/>
    <w:rsid w:val="00C356DE"/>
    <w:rsid w:val="00C359D9"/>
    <w:rsid w:val="00C35A4E"/>
    <w:rsid w:val="00C35CB6"/>
    <w:rsid w:val="00C372F2"/>
    <w:rsid w:val="00C37437"/>
    <w:rsid w:val="00C37475"/>
    <w:rsid w:val="00C379D2"/>
    <w:rsid w:val="00C37A3F"/>
    <w:rsid w:val="00C42743"/>
    <w:rsid w:val="00C42FCC"/>
    <w:rsid w:val="00C43008"/>
    <w:rsid w:val="00C43484"/>
    <w:rsid w:val="00C443F6"/>
    <w:rsid w:val="00C448C2"/>
    <w:rsid w:val="00C44ABC"/>
    <w:rsid w:val="00C45690"/>
    <w:rsid w:val="00C4594D"/>
    <w:rsid w:val="00C459B4"/>
    <w:rsid w:val="00C46A30"/>
    <w:rsid w:val="00C46FA2"/>
    <w:rsid w:val="00C505EF"/>
    <w:rsid w:val="00C506A0"/>
    <w:rsid w:val="00C50E27"/>
    <w:rsid w:val="00C5111B"/>
    <w:rsid w:val="00C51A6F"/>
    <w:rsid w:val="00C5299D"/>
    <w:rsid w:val="00C54097"/>
    <w:rsid w:val="00C54662"/>
    <w:rsid w:val="00C54F84"/>
    <w:rsid w:val="00C552D9"/>
    <w:rsid w:val="00C55C3C"/>
    <w:rsid w:val="00C55D24"/>
    <w:rsid w:val="00C560A5"/>
    <w:rsid w:val="00C56FB8"/>
    <w:rsid w:val="00C57224"/>
    <w:rsid w:val="00C572CD"/>
    <w:rsid w:val="00C57550"/>
    <w:rsid w:val="00C576F0"/>
    <w:rsid w:val="00C57936"/>
    <w:rsid w:val="00C6019C"/>
    <w:rsid w:val="00C606C4"/>
    <w:rsid w:val="00C614E5"/>
    <w:rsid w:val="00C61C52"/>
    <w:rsid w:val="00C62220"/>
    <w:rsid w:val="00C6320E"/>
    <w:rsid w:val="00C6338F"/>
    <w:rsid w:val="00C633B1"/>
    <w:rsid w:val="00C63726"/>
    <w:rsid w:val="00C64255"/>
    <w:rsid w:val="00C64DEC"/>
    <w:rsid w:val="00C66CC5"/>
    <w:rsid w:val="00C67198"/>
    <w:rsid w:val="00C702AB"/>
    <w:rsid w:val="00C710A2"/>
    <w:rsid w:val="00C7219E"/>
    <w:rsid w:val="00C7240F"/>
    <w:rsid w:val="00C727C7"/>
    <w:rsid w:val="00C729A9"/>
    <w:rsid w:val="00C72F16"/>
    <w:rsid w:val="00C73077"/>
    <w:rsid w:val="00C73A56"/>
    <w:rsid w:val="00C76260"/>
    <w:rsid w:val="00C76CE1"/>
    <w:rsid w:val="00C775C7"/>
    <w:rsid w:val="00C7782F"/>
    <w:rsid w:val="00C8001C"/>
    <w:rsid w:val="00C8011C"/>
    <w:rsid w:val="00C80145"/>
    <w:rsid w:val="00C80A9F"/>
    <w:rsid w:val="00C80C12"/>
    <w:rsid w:val="00C80DDA"/>
    <w:rsid w:val="00C82468"/>
    <w:rsid w:val="00C82F17"/>
    <w:rsid w:val="00C83199"/>
    <w:rsid w:val="00C83B00"/>
    <w:rsid w:val="00C844AD"/>
    <w:rsid w:val="00C84819"/>
    <w:rsid w:val="00C84AA8"/>
    <w:rsid w:val="00C856E4"/>
    <w:rsid w:val="00C86F82"/>
    <w:rsid w:val="00C8741E"/>
    <w:rsid w:val="00C8779D"/>
    <w:rsid w:val="00C905D8"/>
    <w:rsid w:val="00C90A19"/>
    <w:rsid w:val="00C90AC7"/>
    <w:rsid w:val="00C90B44"/>
    <w:rsid w:val="00C92527"/>
    <w:rsid w:val="00C927F4"/>
    <w:rsid w:val="00C92FAA"/>
    <w:rsid w:val="00C930CB"/>
    <w:rsid w:val="00C93541"/>
    <w:rsid w:val="00C94BAA"/>
    <w:rsid w:val="00C94EAF"/>
    <w:rsid w:val="00C9534D"/>
    <w:rsid w:val="00C95629"/>
    <w:rsid w:val="00C956FA"/>
    <w:rsid w:val="00C95C38"/>
    <w:rsid w:val="00C96170"/>
    <w:rsid w:val="00C96399"/>
    <w:rsid w:val="00C966EA"/>
    <w:rsid w:val="00C97FFD"/>
    <w:rsid w:val="00CA009D"/>
    <w:rsid w:val="00CA02B7"/>
    <w:rsid w:val="00CA0FB3"/>
    <w:rsid w:val="00CA0FEC"/>
    <w:rsid w:val="00CA15CA"/>
    <w:rsid w:val="00CA292C"/>
    <w:rsid w:val="00CA3C40"/>
    <w:rsid w:val="00CA44CD"/>
    <w:rsid w:val="00CA4A1D"/>
    <w:rsid w:val="00CA54A8"/>
    <w:rsid w:val="00CA55DC"/>
    <w:rsid w:val="00CA5653"/>
    <w:rsid w:val="00CA59B3"/>
    <w:rsid w:val="00CA5BEB"/>
    <w:rsid w:val="00CA5D91"/>
    <w:rsid w:val="00CA6928"/>
    <w:rsid w:val="00CA6E99"/>
    <w:rsid w:val="00CB0EFE"/>
    <w:rsid w:val="00CB1A4B"/>
    <w:rsid w:val="00CB21E4"/>
    <w:rsid w:val="00CB237C"/>
    <w:rsid w:val="00CB2921"/>
    <w:rsid w:val="00CB3729"/>
    <w:rsid w:val="00CB3D22"/>
    <w:rsid w:val="00CB422E"/>
    <w:rsid w:val="00CB5463"/>
    <w:rsid w:val="00CB591C"/>
    <w:rsid w:val="00CB64DF"/>
    <w:rsid w:val="00CB6C26"/>
    <w:rsid w:val="00CB6CE4"/>
    <w:rsid w:val="00CB746E"/>
    <w:rsid w:val="00CB7538"/>
    <w:rsid w:val="00CB77C5"/>
    <w:rsid w:val="00CB77DD"/>
    <w:rsid w:val="00CB7A41"/>
    <w:rsid w:val="00CB7B76"/>
    <w:rsid w:val="00CB7E56"/>
    <w:rsid w:val="00CC1211"/>
    <w:rsid w:val="00CC1B22"/>
    <w:rsid w:val="00CC1B65"/>
    <w:rsid w:val="00CC1C38"/>
    <w:rsid w:val="00CC2352"/>
    <w:rsid w:val="00CC255D"/>
    <w:rsid w:val="00CC2930"/>
    <w:rsid w:val="00CC41AB"/>
    <w:rsid w:val="00CC43F9"/>
    <w:rsid w:val="00CC4959"/>
    <w:rsid w:val="00CC4C4C"/>
    <w:rsid w:val="00CC554B"/>
    <w:rsid w:val="00CC5D45"/>
    <w:rsid w:val="00CC66D6"/>
    <w:rsid w:val="00CC7598"/>
    <w:rsid w:val="00CC761D"/>
    <w:rsid w:val="00CC76B2"/>
    <w:rsid w:val="00CC7815"/>
    <w:rsid w:val="00CC7C56"/>
    <w:rsid w:val="00CC7FE4"/>
    <w:rsid w:val="00CD0444"/>
    <w:rsid w:val="00CD10C8"/>
    <w:rsid w:val="00CD1235"/>
    <w:rsid w:val="00CD18A6"/>
    <w:rsid w:val="00CD451D"/>
    <w:rsid w:val="00CD4D3D"/>
    <w:rsid w:val="00CD4E6F"/>
    <w:rsid w:val="00CD50FD"/>
    <w:rsid w:val="00CD5158"/>
    <w:rsid w:val="00CD5336"/>
    <w:rsid w:val="00CD537D"/>
    <w:rsid w:val="00CD6256"/>
    <w:rsid w:val="00CD64E4"/>
    <w:rsid w:val="00CD7678"/>
    <w:rsid w:val="00CD79F3"/>
    <w:rsid w:val="00CE05A5"/>
    <w:rsid w:val="00CE0929"/>
    <w:rsid w:val="00CE0D8D"/>
    <w:rsid w:val="00CE12DA"/>
    <w:rsid w:val="00CE195D"/>
    <w:rsid w:val="00CE1DB9"/>
    <w:rsid w:val="00CE20AB"/>
    <w:rsid w:val="00CE4122"/>
    <w:rsid w:val="00CE41D2"/>
    <w:rsid w:val="00CE4423"/>
    <w:rsid w:val="00CE5B58"/>
    <w:rsid w:val="00CE603F"/>
    <w:rsid w:val="00CE6799"/>
    <w:rsid w:val="00CE73DE"/>
    <w:rsid w:val="00CF0A1B"/>
    <w:rsid w:val="00CF107F"/>
    <w:rsid w:val="00CF1909"/>
    <w:rsid w:val="00CF2257"/>
    <w:rsid w:val="00CF241E"/>
    <w:rsid w:val="00CF2445"/>
    <w:rsid w:val="00CF2B52"/>
    <w:rsid w:val="00CF2E3C"/>
    <w:rsid w:val="00CF32DF"/>
    <w:rsid w:val="00CF4841"/>
    <w:rsid w:val="00CF4C6D"/>
    <w:rsid w:val="00CF557D"/>
    <w:rsid w:val="00CF5D2F"/>
    <w:rsid w:val="00CF639D"/>
    <w:rsid w:val="00CF6D05"/>
    <w:rsid w:val="00CF716F"/>
    <w:rsid w:val="00CF7768"/>
    <w:rsid w:val="00CF7D43"/>
    <w:rsid w:val="00D00A9C"/>
    <w:rsid w:val="00D01A13"/>
    <w:rsid w:val="00D01FF4"/>
    <w:rsid w:val="00D025FF"/>
    <w:rsid w:val="00D02746"/>
    <w:rsid w:val="00D02EC0"/>
    <w:rsid w:val="00D03A52"/>
    <w:rsid w:val="00D0439D"/>
    <w:rsid w:val="00D04855"/>
    <w:rsid w:val="00D05F4E"/>
    <w:rsid w:val="00D0660A"/>
    <w:rsid w:val="00D072DC"/>
    <w:rsid w:val="00D074DB"/>
    <w:rsid w:val="00D07B14"/>
    <w:rsid w:val="00D102F3"/>
    <w:rsid w:val="00D10ECF"/>
    <w:rsid w:val="00D124BA"/>
    <w:rsid w:val="00D12865"/>
    <w:rsid w:val="00D12E8D"/>
    <w:rsid w:val="00D13AEE"/>
    <w:rsid w:val="00D1421D"/>
    <w:rsid w:val="00D14326"/>
    <w:rsid w:val="00D14762"/>
    <w:rsid w:val="00D14D02"/>
    <w:rsid w:val="00D14D0F"/>
    <w:rsid w:val="00D151C2"/>
    <w:rsid w:val="00D151F2"/>
    <w:rsid w:val="00D156C5"/>
    <w:rsid w:val="00D17B08"/>
    <w:rsid w:val="00D17B62"/>
    <w:rsid w:val="00D205D3"/>
    <w:rsid w:val="00D21139"/>
    <w:rsid w:val="00D225BA"/>
    <w:rsid w:val="00D229E8"/>
    <w:rsid w:val="00D22BE6"/>
    <w:rsid w:val="00D22F2C"/>
    <w:rsid w:val="00D2476C"/>
    <w:rsid w:val="00D254BE"/>
    <w:rsid w:val="00D26085"/>
    <w:rsid w:val="00D26306"/>
    <w:rsid w:val="00D267C4"/>
    <w:rsid w:val="00D27C35"/>
    <w:rsid w:val="00D30A0E"/>
    <w:rsid w:val="00D324F5"/>
    <w:rsid w:val="00D32BA8"/>
    <w:rsid w:val="00D34A3A"/>
    <w:rsid w:val="00D361E9"/>
    <w:rsid w:val="00D3681D"/>
    <w:rsid w:val="00D3740C"/>
    <w:rsid w:val="00D37965"/>
    <w:rsid w:val="00D37FD7"/>
    <w:rsid w:val="00D4043C"/>
    <w:rsid w:val="00D41EC9"/>
    <w:rsid w:val="00D43074"/>
    <w:rsid w:val="00D431CB"/>
    <w:rsid w:val="00D439FD"/>
    <w:rsid w:val="00D43C12"/>
    <w:rsid w:val="00D444B1"/>
    <w:rsid w:val="00D4488B"/>
    <w:rsid w:val="00D44923"/>
    <w:rsid w:val="00D449CF"/>
    <w:rsid w:val="00D4603F"/>
    <w:rsid w:val="00D46B4F"/>
    <w:rsid w:val="00D5005E"/>
    <w:rsid w:val="00D5019D"/>
    <w:rsid w:val="00D50485"/>
    <w:rsid w:val="00D50534"/>
    <w:rsid w:val="00D50F11"/>
    <w:rsid w:val="00D51D24"/>
    <w:rsid w:val="00D526A0"/>
    <w:rsid w:val="00D526B6"/>
    <w:rsid w:val="00D52DCB"/>
    <w:rsid w:val="00D532F4"/>
    <w:rsid w:val="00D534DD"/>
    <w:rsid w:val="00D53FFA"/>
    <w:rsid w:val="00D54E16"/>
    <w:rsid w:val="00D55551"/>
    <w:rsid w:val="00D55D74"/>
    <w:rsid w:val="00D56E24"/>
    <w:rsid w:val="00D5733F"/>
    <w:rsid w:val="00D5739C"/>
    <w:rsid w:val="00D57AD6"/>
    <w:rsid w:val="00D61ACB"/>
    <w:rsid w:val="00D61FDB"/>
    <w:rsid w:val="00D6202C"/>
    <w:rsid w:val="00D6233D"/>
    <w:rsid w:val="00D63717"/>
    <w:rsid w:val="00D638C9"/>
    <w:rsid w:val="00D63DA3"/>
    <w:rsid w:val="00D64799"/>
    <w:rsid w:val="00D64A90"/>
    <w:rsid w:val="00D64BC5"/>
    <w:rsid w:val="00D655A2"/>
    <w:rsid w:val="00D65A5E"/>
    <w:rsid w:val="00D65F4B"/>
    <w:rsid w:val="00D65F9A"/>
    <w:rsid w:val="00D66209"/>
    <w:rsid w:val="00D6626C"/>
    <w:rsid w:val="00D66583"/>
    <w:rsid w:val="00D66BA8"/>
    <w:rsid w:val="00D70C94"/>
    <w:rsid w:val="00D70E0C"/>
    <w:rsid w:val="00D723B8"/>
    <w:rsid w:val="00D7244A"/>
    <w:rsid w:val="00D72805"/>
    <w:rsid w:val="00D72B6C"/>
    <w:rsid w:val="00D744AC"/>
    <w:rsid w:val="00D74DA9"/>
    <w:rsid w:val="00D750EF"/>
    <w:rsid w:val="00D75408"/>
    <w:rsid w:val="00D755EE"/>
    <w:rsid w:val="00D759D4"/>
    <w:rsid w:val="00D765E6"/>
    <w:rsid w:val="00D76F53"/>
    <w:rsid w:val="00D77B4C"/>
    <w:rsid w:val="00D806D8"/>
    <w:rsid w:val="00D81C53"/>
    <w:rsid w:val="00D81D16"/>
    <w:rsid w:val="00D81E3B"/>
    <w:rsid w:val="00D82B21"/>
    <w:rsid w:val="00D8531D"/>
    <w:rsid w:val="00D85928"/>
    <w:rsid w:val="00D85A4E"/>
    <w:rsid w:val="00D86025"/>
    <w:rsid w:val="00D86338"/>
    <w:rsid w:val="00D9026A"/>
    <w:rsid w:val="00D90D8F"/>
    <w:rsid w:val="00D9170C"/>
    <w:rsid w:val="00D9354E"/>
    <w:rsid w:val="00D93A3B"/>
    <w:rsid w:val="00D9405C"/>
    <w:rsid w:val="00D9405D"/>
    <w:rsid w:val="00D9446E"/>
    <w:rsid w:val="00D944DD"/>
    <w:rsid w:val="00D947B9"/>
    <w:rsid w:val="00D94DE4"/>
    <w:rsid w:val="00D95519"/>
    <w:rsid w:val="00D95D4A"/>
    <w:rsid w:val="00D96AAB"/>
    <w:rsid w:val="00D96F42"/>
    <w:rsid w:val="00D970A4"/>
    <w:rsid w:val="00D97302"/>
    <w:rsid w:val="00DA03C6"/>
    <w:rsid w:val="00DA0839"/>
    <w:rsid w:val="00DA0B08"/>
    <w:rsid w:val="00DA1C56"/>
    <w:rsid w:val="00DA2B3E"/>
    <w:rsid w:val="00DA2E85"/>
    <w:rsid w:val="00DA3A70"/>
    <w:rsid w:val="00DA3DD7"/>
    <w:rsid w:val="00DA4EA9"/>
    <w:rsid w:val="00DA526C"/>
    <w:rsid w:val="00DA53EC"/>
    <w:rsid w:val="00DA650F"/>
    <w:rsid w:val="00DB10F2"/>
    <w:rsid w:val="00DB2857"/>
    <w:rsid w:val="00DB41C9"/>
    <w:rsid w:val="00DB4660"/>
    <w:rsid w:val="00DB4886"/>
    <w:rsid w:val="00DB682E"/>
    <w:rsid w:val="00DB68BE"/>
    <w:rsid w:val="00DB699F"/>
    <w:rsid w:val="00DC09BA"/>
    <w:rsid w:val="00DC15A1"/>
    <w:rsid w:val="00DC290B"/>
    <w:rsid w:val="00DC2B72"/>
    <w:rsid w:val="00DC3744"/>
    <w:rsid w:val="00DC3800"/>
    <w:rsid w:val="00DC3852"/>
    <w:rsid w:val="00DC39B8"/>
    <w:rsid w:val="00DC4189"/>
    <w:rsid w:val="00DC42D6"/>
    <w:rsid w:val="00DC4FD3"/>
    <w:rsid w:val="00DC59BB"/>
    <w:rsid w:val="00DC5B98"/>
    <w:rsid w:val="00DC6336"/>
    <w:rsid w:val="00DC6466"/>
    <w:rsid w:val="00DC65A3"/>
    <w:rsid w:val="00DC66F6"/>
    <w:rsid w:val="00DC723B"/>
    <w:rsid w:val="00DD027E"/>
    <w:rsid w:val="00DD0B0F"/>
    <w:rsid w:val="00DD0BDE"/>
    <w:rsid w:val="00DD155B"/>
    <w:rsid w:val="00DD2A35"/>
    <w:rsid w:val="00DD3652"/>
    <w:rsid w:val="00DD38C7"/>
    <w:rsid w:val="00DD3ADC"/>
    <w:rsid w:val="00DD3EE6"/>
    <w:rsid w:val="00DD4189"/>
    <w:rsid w:val="00DD4C0D"/>
    <w:rsid w:val="00DD570E"/>
    <w:rsid w:val="00DD6142"/>
    <w:rsid w:val="00DD6560"/>
    <w:rsid w:val="00DD6C63"/>
    <w:rsid w:val="00DD6CAD"/>
    <w:rsid w:val="00DD75A8"/>
    <w:rsid w:val="00DD7760"/>
    <w:rsid w:val="00DE199C"/>
    <w:rsid w:val="00DE1C65"/>
    <w:rsid w:val="00DE208D"/>
    <w:rsid w:val="00DE2304"/>
    <w:rsid w:val="00DE3156"/>
    <w:rsid w:val="00DE38E4"/>
    <w:rsid w:val="00DE39FC"/>
    <w:rsid w:val="00DE5C4A"/>
    <w:rsid w:val="00DE6E27"/>
    <w:rsid w:val="00DE70F3"/>
    <w:rsid w:val="00DE7408"/>
    <w:rsid w:val="00DF00A7"/>
    <w:rsid w:val="00DF06F8"/>
    <w:rsid w:val="00DF26F5"/>
    <w:rsid w:val="00DF2D01"/>
    <w:rsid w:val="00DF3676"/>
    <w:rsid w:val="00DF41C7"/>
    <w:rsid w:val="00DF41E4"/>
    <w:rsid w:val="00DF43DB"/>
    <w:rsid w:val="00DF475D"/>
    <w:rsid w:val="00DF595D"/>
    <w:rsid w:val="00DF5ED6"/>
    <w:rsid w:val="00DF5EFF"/>
    <w:rsid w:val="00DF6DBF"/>
    <w:rsid w:val="00DF75B3"/>
    <w:rsid w:val="00DF7763"/>
    <w:rsid w:val="00E00C5C"/>
    <w:rsid w:val="00E01CFA"/>
    <w:rsid w:val="00E02460"/>
    <w:rsid w:val="00E02791"/>
    <w:rsid w:val="00E028A9"/>
    <w:rsid w:val="00E02EE9"/>
    <w:rsid w:val="00E02FF1"/>
    <w:rsid w:val="00E03284"/>
    <w:rsid w:val="00E03D00"/>
    <w:rsid w:val="00E04F4E"/>
    <w:rsid w:val="00E05347"/>
    <w:rsid w:val="00E058CA"/>
    <w:rsid w:val="00E06EDE"/>
    <w:rsid w:val="00E07AF2"/>
    <w:rsid w:val="00E10125"/>
    <w:rsid w:val="00E101CD"/>
    <w:rsid w:val="00E1124D"/>
    <w:rsid w:val="00E12868"/>
    <w:rsid w:val="00E12A7F"/>
    <w:rsid w:val="00E140D8"/>
    <w:rsid w:val="00E14230"/>
    <w:rsid w:val="00E14BFA"/>
    <w:rsid w:val="00E14D70"/>
    <w:rsid w:val="00E17688"/>
    <w:rsid w:val="00E17978"/>
    <w:rsid w:val="00E17F6B"/>
    <w:rsid w:val="00E207A0"/>
    <w:rsid w:val="00E212F8"/>
    <w:rsid w:val="00E213AA"/>
    <w:rsid w:val="00E2168D"/>
    <w:rsid w:val="00E21A4F"/>
    <w:rsid w:val="00E2234B"/>
    <w:rsid w:val="00E22E14"/>
    <w:rsid w:val="00E23D25"/>
    <w:rsid w:val="00E24763"/>
    <w:rsid w:val="00E2761D"/>
    <w:rsid w:val="00E30506"/>
    <w:rsid w:val="00E30791"/>
    <w:rsid w:val="00E316DC"/>
    <w:rsid w:val="00E31A2F"/>
    <w:rsid w:val="00E32427"/>
    <w:rsid w:val="00E33F80"/>
    <w:rsid w:val="00E3639A"/>
    <w:rsid w:val="00E3698F"/>
    <w:rsid w:val="00E36F06"/>
    <w:rsid w:val="00E40897"/>
    <w:rsid w:val="00E40EEF"/>
    <w:rsid w:val="00E41262"/>
    <w:rsid w:val="00E4183B"/>
    <w:rsid w:val="00E41D8B"/>
    <w:rsid w:val="00E4276B"/>
    <w:rsid w:val="00E43342"/>
    <w:rsid w:val="00E43997"/>
    <w:rsid w:val="00E44236"/>
    <w:rsid w:val="00E443D4"/>
    <w:rsid w:val="00E44EB0"/>
    <w:rsid w:val="00E453A6"/>
    <w:rsid w:val="00E45704"/>
    <w:rsid w:val="00E478F1"/>
    <w:rsid w:val="00E47D76"/>
    <w:rsid w:val="00E50565"/>
    <w:rsid w:val="00E51214"/>
    <w:rsid w:val="00E51FA7"/>
    <w:rsid w:val="00E52466"/>
    <w:rsid w:val="00E52A56"/>
    <w:rsid w:val="00E53693"/>
    <w:rsid w:val="00E536DF"/>
    <w:rsid w:val="00E543FC"/>
    <w:rsid w:val="00E55E87"/>
    <w:rsid w:val="00E55ED5"/>
    <w:rsid w:val="00E55F08"/>
    <w:rsid w:val="00E5653B"/>
    <w:rsid w:val="00E565EA"/>
    <w:rsid w:val="00E57334"/>
    <w:rsid w:val="00E57B70"/>
    <w:rsid w:val="00E608D0"/>
    <w:rsid w:val="00E617B3"/>
    <w:rsid w:val="00E61975"/>
    <w:rsid w:val="00E61F41"/>
    <w:rsid w:val="00E62FFB"/>
    <w:rsid w:val="00E63824"/>
    <w:rsid w:val="00E6481A"/>
    <w:rsid w:val="00E64EFE"/>
    <w:rsid w:val="00E64F00"/>
    <w:rsid w:val="00E65B8C"/>
    <w:rsid w:val="00E669E1"/>
    <w:rsid w:val="00E669E6"/>
    <w:rsid w:val="00E678D5"/>
    <w:rsid w:val="00E67DA3"/>
    <w:rsid w:val="00E701A9"/>
    <w:rsid w:val="00E7113A"/>
    <w:rsid w:val="00E712C4"/>
    <w:rsid w:val="00E7160C"/>
    <w:rsid w:val="00E71676"/>
    <w:rsid w:val="00E71989"/>
    <w:rsid w:val="00E71F15"/>
    <w:rsid w:val="00E71F81"/>
    <w:rsid w:val="00E73FE6"/>
    <w:rsid w:val="00E74581"/>
    <w:rsid w:val="00E748D3"/>
    <w:rsid w:val="00E74A54"/>
    <w:rsid w:val="00E7543D"/>
    <w:rsid w:val="00E755B6"/>
    <w:rsid w:val="00E7658A"/>
    <w:rsid w:val="00E77932"/>
    <w:rsid w:val="00E77BFA"/>
    <w:rsid w:val="00E77C98"/>
    <w:rsid w:val="00E77F2D"/>
    <w:rsid w:val="00E80153"/>
    <w:rsid w:val="00E81D05"/>
    <w:rsid w:val="00E82B50"/>
    <w:rsid w:val="00E82E7E"/>
    <w:rsid w:val="00E83357"/>
    <w:rsid w:val="00E83B57"/>
    <w:rsid w:val="00E85501"/>
    <w:rsid w:val="00E858FC"/>
    <w:rsid w:val="00E85C22"/>
    <w:rsid w:val="00E86B1B"/>
    <w:rsid w:val="00E86B7D"/>
    <w:rsid w:val="00E86BF6"/>
    <w:rsid w:val="00E86C41"/>
    <w:rsid w:val="00E87D9A"/>
    <w:rsid w:val="00E9008B"/>
    <w:rsid w:val="00E905B2"/>
    <w:rsid w:val="00E91316"/>
    <w:rsid w:val="00E91C36"/>
    <w:rsid w:val="00E91F14"/>
    <w:rsid w:val="00E92134"/>
    <w:rsid w:val="00E94DAF"/>
    <w:rsid w:val="00E94F45"/>
    <w:rsid w:val="00E94F95"/>
    <w:rsid w:val="00EA0C31"/>
    <w:rsid w:val="00EA18A8"/>
    <w:rsid w:val="00EA1CD4"/>
    <w:rsid w:val="00EA2416"/>
    <w:rsid w:val="00EA286A"/>
    <w:rsid w:val="00EA2B61"/>
    <w:rsid w:val="00EA35B7"/>
    <w:rsid w:val="00EA41E1"/>
    <w:rsid w:val="00EA4552"/>
    <w:rsid w:val="00EA4879"/>
    <w:rsid w:val="00EA51A3"/>
    <w:rsid w:val="00EA5E28"/>
    <w:rsid w:val="00EA648B"/>
    <w:rsid w:val="00EA6A79"/>
    <w:rsid w:val="00EA74DE"/>
    <w:rsid w:val="00EA7A21"/>
    <w:rsid w:val="00EB02C3"/>
    <w:rsid w:val="00EB093C"/>
    <w:rsid w:val="00EB11E3"/>
    <w:rsid w:val="00EB175C"/>
    <w:rsid w:val="00EB2162"/>
    <w:rsid w:val="00EB2407"/>
    <w:rsid w:val="00EB261C"/>
    <w:rsid w:val="00EB26EF"/>
    <w:rsid w:val="00EB2AEF"/>
    <w:rsid w:val="00EB2CBB"/>
    <w:rsid w:val="00EB2F16"/>
    <w:rsid w:val="00EB2FEF"/>
    <w:rsid w:val="00EB50FA"/>
    <w:rsid w:val="00EB596E"/>
    <w:rsid w:val="00EB598A"/>
    <w:rsid w:val="00EB6D8B"/>
    <w:rsid w:val="00EB7940"/>
    <w:rsid w:val="00EC0255"/>
    <w:rsid w:val="00EC07C8"/>
    <w:rsid w:val="00EC0C9E"/>
    <w:rsid w:val="00EC1A32"/>
    <w:rsid w:val="00EC28CB"/>
    <w:rsid w:val="00EC2CCA"/>
    <w:rsid w:val="00EC3B7D"/>
    <w:rsid w:val="00EC4181"/>
    <w:rsid w:val="00EC43EA"/>
    <w:rsid w:val="00EC4C06"/>
    <w:rsid w:val="00EC62CE"/>
    <w:rsid w:val="00EC636F"/>
    <w:rsid w:val="00EC7045"/>
    <w:rsid w:val="00ED040E"/>
    <w:rsid w:val="00ED062A"/>
    <w:rsid w:val="00ED0CCE"/>
    <w:rsid w:val="00ED1265"/>
    <w:rsid w:val="00ED16FB"/>
    <w:rsid w:val="00ED1A87"/>
    <w:rsid w:val="00ED2B77"/>
    <w:rsid w:val="00ED2C44"/>
    <w:rsid w:val="00ED3150"/>
    <w:rsid w:val="00ED37A9"/>
    <w:rsid w:val="00ED41A8"/>
    <w:rsid w:val="00ED4569"/>
    <w:rsid w:val="00ED51A9"/>
    <w:rsid w:val="00ED54D2"/>
    <w:rsid w:val="00ED55C2"/>
    <w:rsid w:val="00ED5B53"/>
    <w:rsid w:val="00ED61EE"/>
    <w:rsid w:val="00ED6575"/>
    <w:rsid w:val="00ED6F33"/>
    <w:rsid w:val="00ED77BB"/>
    <w:rsid w:val="00ED7F7A"/>
    <w:rsid w:val="00EE050E"/>
    <w:rsid w:val="00EE0C81"/>
    <w:rsid w:val="00EE0DC3"/>
    <w:rsid w:val="00EE10B9"/>
    <w:rsid w:val="00EE296B"/>
    <w:rsid w:val="00EE2B90"/>
    <w:rsid w:val="00EE2F3E"/>
    <w:rsid w:val="00EE2F87"/>
    <w:rsid w:val="00EE3005"/>
    <w:rsid w:val="00EE37D0"/>
    <w:rsid w:val="00EE3E42"/>
    <w:rsid w:val="00EE490F"/>
    <w:rsid w:val="00EE49F0"/>
    <w:rsid w:val="00EE4BD6"/>
    <w:rsid w:val="00EE5DEC"/>
    <w:rsid w:val="00EE6720"/>
    <w:rsid w:val="00EE7137"/>
    <w:rsid w:val="00EE71C9"/>
    <w:rsid w:val="00EE77FB"/>
    <w:rsid w:val="00EE78A3"/>
    <w:rsid w:val="00EF094F"/>
    <w:rsid w:val="00EF0DF6"/>
    <w:rsid w:val="00EF1AB8"/>
    <w:rsid w:val="00EF1E7B"/>
    <w:rsid w:val="00EF317A"/>
    <w:rsid w:val="00EF3872"/>
    <w:rsid w:val="00EF5DBC"/>
    <w:rsid w:val="00EF6C2C"/>
    <w:rsid w:val="00EF70CB"/>
    <w:rsid w:val="00F0087A"/>
    <w:rsid w:val="00F03457"/>
    <w:rsid w:val="00F03547"/>
    <w:rsid w:val="00F036AD"/>
    <w:rsid w:val="00F03DF8"/>
    <w:rsid w:val="00F03FD2"/>
    <w:rsid w:val="00F0469C"/>
    <w:rsid w:val="00F06EAE"/>
    <w:rsid w:val="00F06FD6"/>
    <w:rsid w:val="00F07295"/>
    <w:rsid w:val="00F07819"/>
    <w:rsid w:val="00F07C70"/>
    <w:rsid w:val="00F07FD1"/>
    <w:rsid w:val="00F1016D"/>
    <w:rsid w:val="00F1072D"/>
    <w:rsid w:val="00F11B08"/>
    <w:rsid w:val="00F124B2"/>
    <w:rsid w:val="00F12681"/>
    <w:rsid w:val="00F12759"/>
    <w:rsid w:val="00F130C2"/>
    <w:rsid w:val="00F13F37"/>
    <w:rsid w:val="00F14050"/>
    <w:rsid w:val="00F14D05"/>
    <w:rsid w:val="00F16A54"/>
    <w:rsid w:val="00F20A7B"/>
    <w:rsid w:val="00F2110F"/>
    <w:rsid w:val="00F214F1"/>
    <w:rsid w:val="00F21F0B"/>
    <w:rsid w:val="00F22141"/>
    <w:rsid w:val="00F22709"/>
    <w:rsid w:val="00F254F6"/>
    <w:rsid w:val="00F257B0"/>
    <w:rsid w:val="00F25E19"/>
    <w:rsid w:val="00F260EC"/>
    <w:rsid w:val="00F266C4"/>
    <w:rsid w:val="00F26BEF"/>
    <w:rsid w:val="00F26DE9"/>
    <w:rsid w:val="00F278D1"/>
    <w:rsid w:val="00F27AF0"/>
    <w:rsid w:val="00F3038F"/>
    <w:rsid w:val="00F30621"/>
    <w:rsid w:val="00F3076B"/>
    <w:rsid w:val="00F30B7B"/>
    <w:rsid w:val="00F30FEE"/>
    <w:rsid w:val="00F31130"/>
    <w:rsid w:val="00F31630"/>
    <w:rsid w:val="00F31A22"/>
    <w:rsid w:val="00F31EC1"/>
    <w:rsid w:val="00F31F33"/>
    <w:rsid w:val="00F32931"/>
    <w:rsid w:val="00F335BC"/>
    <w:rsid w:val="00F337E0"/>
    <w:rsid w:val="00F34129"/>
    <w:rsid w:val="00F34184"/>
    <w:rsid w:val="00F34881"/>
    <w:rsid w:val="00F348EC"/>
    <w:rsid w:val="00F34D84"/>
    <w:rsid w:val="00F35406"/>
    <w:rsid w:val="00F35CC0"/>
    <w:rsid w:val="00F35ED7"/>
    <w:rsid w:val="00F36073"/>
    <w:rsid w:val="00F40620"/>
    <w:rsid w:val="00F40DBA"/>
    <w:rsid w:val="00F41091"/>
    <w:rsid w:val="00F414AC"/>
    <w:rsid w:val="00F417B9"/>
    <w:rsid w:val="00F41EAE"/>
    <w:rsid w:val="00F4229A"/>
    <w:rsid w:val="00F4291C"/>
    <w:rsid w:val="00F42922"/>
    <w:rsid w:val="00F42BC7"/>
    <w:rsid w:val="00F43B8B"/>
    <w:rsid w:val="00F445AE"/>
    <w:rsid w:val="00F445C6"/>
    <w:rsid w:val="00F44623"/>
    <w:rsid w:val="00F453A2"/>
    <w:rsid w:val="00F45514"/>
    <w:rsid w:val="00F45C22"/>
    <w:rsid w:val="00F45F64"/>
    <w:rsid w:val="00F466E9"/>
    <w:rsid w:val="00F46CF2"/>
    <w:rsid w:val="00F47502"/>
    <w:rsid w:val="00F5038E"/>
    <w:rsid w:val="00F50871"/>
    <w:rsid w:val="00F50CBE"/>
    <w:rsid w:val="00F52947"/>
    <w:rsid w:val="00F52F21"/>
    <w:rsid w:val="00F535EF"/>
    <w:rsid w:val="00F53A6C"/>
    <w:rsid w:val="00F53DC3"/>
    <w:rsid w:val="00F53F22"/>
    <w:rsid w:val="00F563AA"/>
    <w:rsid w:val="00F5650D"/>
    <w:rsid w:val="00F57A80"/>
    <w:rsid w:val="00F57C11"/>
    <w:rsid w:val="00F60EEE"/>
    <w:rsid w:val="00F61044"/>
    <w:rsid w:val="00F613F8"/>
    <w:rsid w:val="00F615D3"/>
    <w:rsid w:val="00F62151"/>
    <w:rsid w:val="00F63494"/>
    <w:rsid w:val="00F63671"/>
    <w:rsid w:val="00F65B26"/>
    <w:rsid w:val="00F65D50"/>
    <w:rsid w:val="00F663CF"/>
    <w:rsid w:val="00F6708C"/>
    <w:rsid w:val="00F6786B"/>
    <w:rsid w:val="00F67AB9"/>
    <w:rsid w:val="00F70F08"/>
    <w:rsid w:val="00F7134A"/>
    <w:rsid w:val="00F71BCA"/>
    <w:rsid w:val="00F71D3C"/>
    <w:rsid w:val="00F724C5"/>
    <w:rsid w:val="00F724D2"/>
    <w:rsid w:val="00F73263"/>
    <w:rsid w:val="00F73EAF"/>
    <w:rsid w:val="00F745CD"/>
    <w:rsid w:val="00F75C14"/>
    <w:rsid w:val="00F76BD0"/>
    <w:rsid w:val="00F76C12"/>
    <w:rsid w:val="00F80952"/>
    <w:rsid w:val="00F8097F"/>
    <w:rsid w:val="00F81AEC"/>
    <w:rsid w:val="00F8211E"/>
    <w:rsid w:val="00F82316"/>
    <w:rsid w:val="00F82517"/>
    <w:rsid w:val="00F82A30"/>
    <w:rsid w:val="00F82C6F"/>
    <w:rsid w:val="00F83E51"/>
    <w:rsid w:val="00F84290"/>
    <w:rsid w:val="00F84680"/>
    <w:rsid w:val="00F84969"/>
    <w:rsid w:val="00F85E2C"/>
    <w:rsid w:val="00F85FCF"/>
    <w:rsid w:val="00F862D3"/>
    <w:rsid w:val="00F86DD7"/>
    <w:rsid w:val="00F8759E"/>
    <w:rsid w:val="00F902B2"/>
    <w:rsid w:val="00F9066E"/>
    <w:rsid w:val="00F90F93"/>
    <w:rsid w:val="00F9152A"/>
    <w:rsid w:val="00F916BD"/>
    <w:rsid w:val="00F9248E"/>
    <w:rsid w:val="00F93226"/>
    <w:rsid w:val="00F94751"/>
    <w:rsid w:val="00F94A5D"/>
    <w:rsid w:val="00F9501D"/>
    <w:rsid w:val="00F95FAB"/>
    <w:rsid w:val="00F96059"/>
    <w:rsid w:val="00F96C6F"/>
    <w:rsid w:val="00F96D7E"/>
    <w:rsid w:val="00F977C2"/>
    <w:rsid w:val="00FA0C4F"/>
    <w:rsid w:val="00FA1C3B"/>
    <w:rsid w:val="00FA1CBF"/>
    <w:rsid w:val="00FA2340"/>
    <w:rsid w:val="00FA3366"/>
    <w:rsid w:val="00FA351A"/>
    <w:rsid w:val="00FA3AA8"/>
    <w:rsid w:val="00FA40F4"/>
    <w:rsid w:val="00FA432E"/>
    <w:rsid w:val="00FA52C1"/>
    <w:rsid w:val="00FA5672"/>
    <w:rsid w:val="00FA5A49"/>
    <w:rsid w:val="00FA673A"/>
    <w:rsid w:val="00FA67AA"/>
    <w:rsid w:val="00FA6E7B"/>
    <w:rsid w:val="00FA725B"/>
    <w:rsid w:val="00FA75C2"/>
    <w:rsid w:val="00FA7928"/>
    <w:rsid w:val="00FA7F46"/>
    <w:rsid w:val="00FB0ADA"/>
    <w:rsid w:val="00FB1B44"/>
    <w:rsid w:val="00FB1F59"/>
    <w:rsid w:val="00FB1FA0"/>
    <w:rsid w:val="00FB202D"/>
    <w:rsid w:val="00FB20E2"/>
    <w:rsid w:val="00FB22ED"/>
    <w:rsid w:val="00FB2C67"/>
    <w:rsid w:val="00FB2D68"/>
    <w:rsid w:val="00FB32C2"/>
    <w:rsid w:val="00FB4306"/>
    <w:rsid w:val="00FB438A"/>
    <w:rsid w:val="00FB4C67"/>
    <w:rsid w:val="00FB4E73"/>
    <w:rsid w:val="00FB533D"/>
    <w:rsid w:val="00FB5528"/>
    <w:rsid w:val="00FB5895"/>
    <w:rsid w:val="00FB616B"/>
    <w:rsid w:val="00FB645E"/>
    <w:rsid w:val="00FB64D3"/>
    <w:rsid w:val="00FB676B"/>
    <w:rsid w:val="00FB680B"/>
    <w:rsid w:val="00FB7452"/>
    <w:rsid w:val="00FB7943"/>
    <w:rsid w:val="00FB7DDF"/>
    <w:rsid w:val="00FC1318"/>
    <w:rsid w:val="00FC1C46"/>
    <w:rsid w:val="00FC3058"/>
    <w:rsid w:val="00FC34E6"/>
    <w:rsid w:val="00FC36B0"/>
    <w:rsid w:val="00FC444F"/>
    <w:rsid w:val="00FC497F"/>
    <w:rsid w:val="00FC4C8C"/>
    <w:rsid w:val="00FC4E1B"/>
    <w:rsid w:val="00FC4E71"/>
    <w:rsid w:val="00FC4EB0"/>
    <w:rsid w:val="00FC51F3"/>
    <w:rsid w:val="00FC53EC"/>
    <w:rsid w:val="00FC540E"/>
    <w:rsid w:val="00FC59F1"/>
    <w:rsid w:val="00FC6010"/>
    <w:rsid w:val="00FC68DB"/>
    <w:rsid w:val="00FC6CF8"/>
    <w:rsid w:val="00FC7257"/>
    <w:rsid w:val="00FC72F5"/>
    <w:rsid w:val="00FC73C7"/>
    <w:rsid w:val="00FC749F"/>
    <w:rsid w:val="00FC79BE"/>
    <w:rsid w:val="00FC7D28"/>
    <w:rsid w:val="00FD021A"/>
    <w:rsid w:val="00FD09E6"/>
    <w:rsid w:val="00FD1A77"/>
    <w:rsid w:val="00FD1BF9"/>
    <w:rsid w:val="00FD21CA"/>
    <w:rsid w:val="00FD284B"/>
    <w:rsid w:val="00FD2B49"/>
    <w:rsid w:val="00FD2E32"/>
    <w:rsid w:val="00FD2FE5"/>
    <w:rsid w:val="00FD370F"/>
    <w:rsid w:val="00FD4071"/>
    <w:rsid w:val="00FD44B7"/>
    <w:rsid w:val="00FD5A4E"/>
    <w:rsid w:val="00FD6429"/>
    <w:rsid w:val="00FD647B"/>
    <w:rsid w:val="00FE0290"/>
    <w:rsid w:val="00FE02AA"/>
    <w:rsid w:val="00FE0739"/>
    <w:rsid w:val="00FE0FC0"/>
    <w:rsid w:val="00FE1054"/>
    <w:rsid w:val="00FE1E91"/>
    <w:rsid w:val="00FE2CB9"/>
    <w:rsid w:val="00FE3158"/>
    <w:rsid w:val="00FE3A58"/>
    <w:rsid w:val="00FE3F09"/>
    <w:rsid w:val="00FE5DD2"/>
    <w:rsid w:val="00FE7FC3"/>
    <w:rsid w:val="00FF08FB"/>
    <w:rsid w:val="00FF0B96"/>
    <w:rsid w:val="00FF19B1"/>
    <w:rsid w:val="00FF1A3D"/>
    <w:rsid w:val="00FF20C7"/>
    <w:rsid w:val="00FF23E7"/>
    <w:rsid w:val="00FF2E70"/>
    <w:rsid w:val="00FF31AF"/>
    <w:rsid w:val="00FF4309"/>
    <w:rsid w:val="00FF46C3"/>
    <w:rsid w:val="00FF49E8"/>
    <w:rsid w:val="00FF4D97"/>
    <w:rsid w:val="00FF5660"/>
    <w:rsid w:val="00FF58B9"/>
    <w:rsid w:val="00FF5987"/>
    <w:rsid w:val="00FF5F8F"/>
    <w:rsid w:val="00FF644B"/>
    <w:rsid w:val="00FF67EF"/>
    <w:rsid w:val="00FF7021"/>
    <w:rsid w:val="00FF7B8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5C4018-22C0-4CDB-BAB9-2C26CFA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03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400A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locked/>
    <w:rsid w:val="00400AE3"/>
    <w:pPr>
      <w:keepNext/>
      <w:keepLines/>
      <w:spacing w:before="80"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Nadpis3">
    <w:name w:val="heading 3"/>
    <w:basedOn w:val="slovanzoznam"/>
    <w:next w:val="Normlny"/>
    <w:link w:val="Nadpis3Char"/>
    <w:qFormat/>
    <w:locked/>
    <w:rsid w:val="00400AE3"/>
    <w:pPr>
      <w:keepNext/>
      <w:spacing w:after="0" w:line="240" w:lineRule="auto"/>
      <w:ind w:left="62" w:firstLine="113"/>
      <w:outlineLvl w:val="2"/>
    </w:pPr>
    <w:rPr>
      <w:rFonts w:ascii="Times New Roman" w:eastAsia="Times New Roman" w:hAnsi="Times New Roman"/>
      <w:b/>
      <w:sz w:val="28"/>
      <w:szCs w:val="24"/>
      <w:lang w:val="cs-CZ"/>
    </w:rPr>
  </w:style>
  <w:style w:type="paragraph" w:styleId="Nadpis4">
    <w:name w:val="heading 4"/>
    <w:basedOn w:val="Normlny"/>
    <w:next w:val="Normlny"/>
    <w:link w:val="Nadpis4Char"/>
    <w:qFormat/>
    <w:locked/>
    <w:rsid w:val="00377C93"/>
    <w:pPr>
      <w:keepNext/>
      <w:spacing w:after="0" w:line="240" w:lineRule="auto"/>
      <w:ind w:left="360" w:hanging="360"/>
      <w:jc w:val="both"/>
      <w:outlineLvl w:val="3"/>
    </w:pPr>
    <w:rPr>
      <w:rFonts w:ascii="Times New Roman" w:eastAsia="Times New Roman" w:hAnsi="Times New Roman"/>
      <w:b/>
      <w:bCs/>
      <w:color w:val="0000FF"/>
      <w:sz w:val="24"/>
      <w:szCs w:val="24"/>
      <w:u w:val="single"/>
      <w:lang w:eastAsia="sk-SK"/>
    </w:rPr>
  </w:style>
  <w:style w:type="paragraph" w:styleId="Nadpis5">
    <w:name w:val="heading 5"/>
    <w:basedOn w:val="Normlny"/>
    <w:next w:val="Normlny"/>
    <w:link w:val="Nadpis5Char"/>
    <w:qFormat/>
    <w:locked/>
    <w:rsid w:val="00377C9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locked/>
    <w:rsid w:val="00377C9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qFormat/>
    <w:locked/>
    <w:rsid w:val="00377C9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locked/>
    <w:rsid w:val="00377C9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locked/>
    <w:rsid w:val="00377C9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00AE3"/>
    <w:rPr>
      <w:rFonts w:ascii="Times New Roman" w:hAnsi="Times New Roman" w:cs="Times New Roman"/>
      <w:b/>
      <w:sz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locked/>
    <w:rsid w:val="00400AE3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locked/>
    <w:rsid w:val="00400AE3"/>
    <w:rPr>
      <w:rFonts w:eastAsia="Times New Roman" w:cs="Times New Roman"/>
      <w:b/>
      <w:sz w:val="24"/>
      <w:szCs w:val="24"/>
      <w:lang w:val="cs-CZ" w:eastAsia="en-US" w:bidi="ar-SA"/>
    </w:rPr>
  </w:style>
  <w:style w:type="paragraph" w:styleId="Odsekzoznamu">
    <w:name w:val="List Paragraph"/>
    <w:basedOn w:val="Normlny"/>
    <w:uiPriority w:val="34"/>
    <w:qFormat/>
    <w:rsid w:val="007B279A"/>
    <w:pPr>
      <w:ind w:left="720"/>
      <w:contextualSpacing/>
    </w:pPr>
  </w:style>
  <w:style w:type="table" w:styleId="Mriekatabuky">
    <w:name w:val="Table Grid"/>
    <w:basedOn w:val="Normlnatabuka"/>
    <w:uiPriority w:val="39"/>
    <w:rsid w:val="002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?????1,bt,Текст1 Char,Текст1 Char Char,Текст1"/>
    <w:basedOn w:val="Normlny"/>
    <w:link w:val="ZkladntextChar"/>
    <w:rsid w:val="00185F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Char">
    <w:name w:val="Body Text Char"/>
    <w:aliases w:val="?????1 Char,bt Char,Текст1 Char Char1,Текст1 Char Char Char,Текст1 Char1"/>
    <w:basedOn w:val="Predvolenpsmoodseku"/>
    <w:uiPriority w:val="99"/>
    <w:semiHidden/>
    <w:locked/>
    <w:rsid w:val="002926A5"/>
    <w:rPr>
      <w:rFonts w:cs="Times New Roman"/>
      <w:lang w:eastAsia="en-US"/>
    </w:rPr>
  </w:style>
  <w:style w:type="character" w:customStyle="1" w:styleId="ZkladntextChar">
    <w:name w:val="Základný text Char"/>
    <w:aliases w:val="?????1 Char1,bt Char1,Текст1 Char Char2,Текст1 Char Char Char1,Текст1 Char2"/>
    <w:basedOn w:val="Predvolenpsmoodseku"/>
    <w:link w:val="Zkladntext"/>
    <w:locked/>
    <w:rsid w:val="00185F19"/>
    <w:rPr>
      <w:rFonts w:ascii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4BBE"/>
    <w:rPr>
      <w:rFonts w:cs="Times New Roman"/>
    </w:rPr>
  </w:style>
  <w:style w:type="paragraph" w:styleId="Pta">
    <w:name w:val="footer"/>
    <w:basedOn w:val="Normlny"/>
    <w:link w:val="PtaChar"/>
    <w:uiPriority w:val="99"/>
    <w:rsid w:val="003263E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PtaChar">
    <w:name w:val="Päta Char"/>
    <w:basedOn w:val="Predvolenpsmoodseku"/>
    <w:link w:val="Pta"/>
    <w:uiPriority w:val="99"/>
    <w:locked/>
    <w:rsid w:val="003263EA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rsid w:val="005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5E6D33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408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E40897"/>
    <w:rPr>
      <w:rFonts w:cs="Times New Roman"/>
    </w:rPr>
  </w:style>
  <w:style w:type="paragraph" w:styleId="Normlnywebov">
    <w:name w:val="Normal (Web)"/>
    <w:aliases w:val="webb"/>
    <w:basedOn w:val="Normlny"/>
    <w:uiPriority w:val="99"/>
    <w:rsid w:val="00A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730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sid w:val="00A73066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3066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0C0A6E"/>
    <w:rPr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rsid w:val="00231C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1633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locked/>
    <w:rsid w:val="00163362"/>
    <w:rPr>
      <w:rFonts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rsid w:val="00095C76"/>
    <w:rPr>
      <w:rFonts w:cs="Times New Roman"/>
      <w:color w:val="0000FF"/>
      <w:u w:val="single"/>
    </w:rPr>
  </w:style>
  <w:style w:type="character" w:customStyle="1" w:styleId="st1">
    <w:name w:val="st1"/>
    <w:basedOn w:val="Predvolenpsmoodseku"/>
    <w:uiPriority w:val="99"/>
    <w:rsid w:val="00095C76"/>
    <w:rPr>
      <w:rFonts w:cs="Times New Roman"/>
    </w:rPr>
  </w:style>
  <w:style w:type="paragraph" w:customStyle="1" w:styleId="Odsek">
    <w:name w:val="Odsek"/>
    <w:basedOn w:val="Normlny"/>
    <w:uiPriority w:val="99"/>
    <w:rsid w:val="00095C76"/>
    <w:pPr>
      <w:spacing w:after="100" w:afterAutospacing="1" w:line="240" w:lineRule="auto"/>
      <w:ind w:firstLine="851"/>
    </w:pPr>
    <w:rPr>
      <w:rFonts w:ascii="Times New Roman" w:eastAsia="Times New Roman" w:hAnsi="Times New Roman"/>
      <w:sz w:val="28"/>
      <w:szCs w:val="36"/>
      <w:lang w:eastAsia="sk-SK"/>
    </w:rPr>
  </w:style>
  <w:style w:type="paragraph" w:styleId="Zkladntext3">
    <w:name w:val="Body Text 3"/>
    <w:basedOn w:val="Normlny"/>
    <w:link w:val="Zkladntext3Char"/>
    <w:rsid w:val="00095C76"/>
    <w:pPr>
      <w:spacing w:after="0" w:line="240" w:lineRule="auto"/>
      <w:ind w:left="62" w:firstLine="113"/>
      <w:jc w:val="center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95C76"/>
    <w:rPr>
      <w:rFonts w:ascii="Times New Roman" w:hAnsi="Times New Roman" w:cs="Times New Roman"/>
      <w:sz w:val="24"/>
      <w:szCs w:val="24"/>
    </w:rPr>
  </w:style>
  <w:style w:type="paragraph" w:customStyle="1" w:styleId="Normlny14pt">
    <w:name w:val="Normálny + 14 pt"/>
    <w:basedOn w:val="Normlny"/>
    <w:uiPriority w:val="99"/>
    <w:rsid w:val="00095C76"/>
    <w:pPr>
      <w:spacing w:after="0" w:line="240" w:lineRule="auto"/>
      <w:jc w:val="both"/>
    </w:pPr>
    <w:rPr>
      <w:rFonts w:ascii="Times New Roman" w:eastAsia="Times New Roman" w:hAnsi="Times New Roman"/>
      <w:w w:val="95"/>
      <w:sz w:val="28"/>
      <w:szCs w:val="28"/>
      <w:lang w:eastAsia="sk-SK"/>
    </w:rPr>
  </w:style>
  <w:style w:type="character" w:styleId="PouitHypertextovPrepojenie">
    <w:name w:val="FollowedHyperlink"/>
    <w:basedOn w:val="Predvolenpsmoodseku"/>
    <w:rsid w:val="00D46B4F"/>
    <w:rPr>
      <w:rFonts w:cs="Times New Roman"/>
      <w:color w:val="800080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rsid w:val="00D46B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46B4F"/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rsid w:val="00D46B4F"/>
    <w:rPr>
      <w:rFonts w:cs="Times New Roman"/>
      <w:vertAlign w:val="superscript"/>
    </w:rPr>
  </w:style>
  <w:style w:type="character" w:customStyle="1" w:styleId="CharChar">
    <w:name w:val="Char Char"/>
    <w:basedOn w:val="Predvolenpsmoodseku"/>
    <w:uiPriority w:val="99"/>
    <w:semiHidden/>
    <w:locked/>
    <w:rsid w:val="00DC59BB"/>
    <w:rPr>
      <w:rFonts w:cs="Times New Roman"/>
      <w:lang w:val="sk-SK" w:eastAsia="sk-SK" w:bidi="ar-SA"/>
    </w:rPr>
  </w:style>
  <w:style w:type="character" w:customStyle="1" w:styleId="CharChar1">
    <w:name w:val="Char Char1"/>
    <w:basedOn w:val="Predvolenpsmoodseku"/>
    <w:uiPriority w:val="99"/>
    <w:semiHidden/>
    <w:rsid w:val="00FF7021"/>
    <w:rPr>
      <w:rFonts w:cs="Times New Roman"/>
      <w:lang w:val="sk-SK" w:eastAsia="sk-SK" w:bidi="ar-SA"/>
    </w:rPr>
  </w:style>
  <w:style w:type="paragraph" w:styleId="Zkladntext2">
    <w:name w:val="Body Text 2"/>
    <w:basedOn w:val="Normlny"/>
    <w:link w:val="Zkladntext2Char"/>
    <w:rsid w:val="00907103"/>
    <w:pPr>
      <w:spacing w:after="0" w:line="240" w:lineRule="auto"/>
      <w:jc w:val="center"/>
    </w:pPr>
    <w:rPr>
      <w:rFonts w:ascii="Times New Roman" w:hAnsi="Times New Roman"/>
      <w:sz w:val="16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locked/>
    <w:rsid w:val="005C0112"/>
    <w:rPr>
      <w:rFonts w:cs="Times New Roman"/>
      <w:lang w:eastAsia="en-US"/>
    </w:rPr>
  </w:style>
  <w:style w:type="character" w:customStyle="1" w:styleId="CharChar4">
    <w:name w:val="Char Char4"/>
    <w:basedOn w:val="Predvolenpsmoodseku"/>
    <w:uiPriority w:val="99"/>
    <w:rsid w:val="00A25ECE"/>
    <w:rPr>
      <w:rFonts w:eastAsia="Arial Unicode MS" w:cs="Times New Roman"/>
      <w:kern w:val="1"/>
      <w:lang w:val="sk-SK" w:bidi="ar-SA"/>
    </w:rPr>
  </w:style>
  <w:style w:type="character" w:customStyle="1" w:styleId="CharChar11">
    <w:name w:val="Char Char11"/>
    <w:basedOn w:val="Predvolenpsmoodseku"/>
    <w:uiPriority w:val="99"/>
    <w:locked/>
    <w:rsid w:val="00804BFE"/>
    <w:rPr>
      <w:rFonts w:eastAsia="Times New Roman" w:cs="Times New Roman"/>
      <w:sz w:val="24"/>
      <w:lang w:val="sk-SK" w:eastAsia="cs-CZ" w:bidi="ar-SA"/>
    </w:rPr>
  </w:style>
  <w:style w:type="character" w:customStyle="1" w:styleId="CharChar10">
    <w:name w:val="Char Char10"/>
    <w:basedOn w:val="Predvolenpsmoodseku"/>
    <w:uiPriority w:val="99"/>
    <w:locked/>
    <w:rsid w:val="00804BFE"/>
    <w:rPr>
      <w:rFonts w:eastAsia="Times New Roman" w:cs="Times New Roman"/>
      <w:b/>
      <w:sz w:val="24"/>
      <w:szCs w:val="24"/>
      <w:lang w:val="cs-CZ" w:eastAsia="en-US" w:bidi="ar-SA"/>
    </w:rPr>
  </w:style>
  <w:style w:type="character" w:customStyle="1" w:styleId="CharChar9">
    <w:name w:val="Char Char9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8">
    <w:name w:val="Char Char8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7">
    <w:name w:val="Char Char7"/>
    <w:basedOn w:val="Predvolenpsmoodseku"/>
    <w:uiPriority w:val="99"/>
    <w:semiHidden/>
    <w:locked/>
    <w:rsid w:val="00804BFE"/>
    <w:rPr>
      <w:rFonts w:ascii="Tahoma" w:hAnsi="Tahoma" w:cs="Tahoma"/>
      <w:sz w:val="16"/>
      <w:szCs w:val="16"/>
      <w:lang w:val="sk-SK" w:eastAsia="en-US" w:bidi="ar-SA"/>
    </w:rPr>
  </w:style>
  <w:style w:type="character" w:customStyle="1" w:styleId="CharChar6">
    <w:name w:val="Char Char6"/>
    <w:basedOn w:val="Predvolenpsmoodseku"/>
    <w:uiPriority w:val="99"/>
    <w:semiHidden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5">
    <w:name w:val="Char Char5"/>
    <w:basedOn w:val="Predvolenpsmoodseku"/>
    <w:uiPriority w:val="99"/>
    <w:semiHidden/>
    <w:locked/>
    <w:rsid w:val="00804BFE"/>
    <w:rPr>
      <w:rFonts w:ascii="Calibri" w:hAnsi="Calibri" w:cs="Times New Roman"/>
      <w:lang w:val="sk-SK" w:eastAsia="en-US" w:bidi="ar-SA"/>
    </w:rPr>
  </w:style>
  <w:style w:type="character" w:customStyle="1" w:styleId="CharChar3">
    <w:name w:val="Char Char3"/>
    <w:basedOn w:val="Predvolenpsmoodseku"/>
    <w:uiPriority w:val="99"/>
    <w:locked/>
    <w:rsid w:val="00804BFE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CharChar2">
    <w:name w:val="Char Char2"/>
    <w:basedOn w:val="Predvolenpsmoodseku"/>
    <w:uiPriority w:val="99"/>
    <w:locked/>
    <w:rsid w:val="00804BFE"/>
    <w:rPr>
      <w:rFonts w:eastAsia="Times New Roman" w:cs="Times New Roman"/>
      <w:sz w:val="24"/>
      <w:szCs w:val="24"/>
      <w:lang w:val="sk-SK" w:eastAsia="sk-SK" w:bidi="ar-SA"/>
    </w:rPr>
  </w:style>
  <w:style w:type="character" w:customStyle="1" w:styleId="CharChar13">
    <w:name w:val="Char Char13"/>
    <w:basedOn w:val="Predvolenpsmoodseku"/>
    <w:uiPriority w:val="99"/>
    <w:semiHidden/>
    <w:locked/>
    <w:rsid w:val="00804BFE"/>
    <w:rPr>
      <w:rFonts w:eastAsia="Times New Roman" w:cs="Times New Roman"/>
      <w:lang w:val="sk-SK" w:eastAsia="sk-SK" w:bidi="ar-SA"/>
    </w:rPr>
  </w:style>
  <w:style w:type="character" w:customStyle="1" w:styleId="CharChar12">
    <w:name w:val="Char Char12"/>
    <w:basedOn w:val="Predvolenpsmoodseku"/>
    <w:uiPriority w:val="99"/>
    <w:semiHidden/>
    <w:locked/>
    <w:rsid w:val="00804BFE"/>
    <w:rPr>
      <w:rFonts w:cs="Times New Roman"/>
      <w:sz w:val="24"/>
      <w:szCs w:val="24"/>
      <w:lang w:val="sk-SK" w:eastAsia="cs-CZ" w:bidi="ar-SA"/>
    </w:rPr>
  </w:style>
  <w:style w:type="character" w:customStyle="1" w:styleId="CharChar41">
    <w:name w:val="Char Char41"/>
    <w:basedOn w:val="Predvolenpsmoodseku"/>
    <w:uiPriority w:val="99"/>
    <w:rsid w:val="00804BFE"/>
    <w:rPr>
      <w:rFonts w:eastAsia="Arial Unicode MS" w:cs="Times New Roman"/>
      <w:kern w:val="1"/>
      <w:lang w:val="sk-SK" w:bidi="ar-SA"/>
    </w:rPr>
  </w:style>
  <w:style w:type="character" w:styleId="Odkaznakomentr">
    <w:name w:val="annotation reference"/>
    <w:basedOn w:val="Predvolenpsmoodseku"/>
    <w:uiPriority w:val="99"/>
    <w:semiHidden/>
    <w:rsid w:val="00EA2B6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A2B6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E140D8"/>
    <w:rPr>
      <w:rFonts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2B61"/>
    <w:rPr>
      <w:rFonts w:ascii="Calibri" w:hAnsi="Calibri" w:cs="Times New Roman"/>
      <w:lang w:val="sk-SK" w:eastAsia="en-US" w:bidi="ar-SA"/>
    </w:rPr>
  </w:style>
  <w:style w:type="character" w:styleId="slostrany">
    <w:name w:val="page number"/>
    <w:basedOn w:val="Predvolenpsmoodseku"/>
    <w:uiPriority w:val="99"/>
    <w:rsid w:val="00A34A65"/>
    <w:rPr>
      <w:rFonts w:cs="Times New Roman"/>
    </w:rPr>
  </w:style>
  <w:style w:type="character" w:customStyle="1" w:styleId="CharChar14">
    <w:name w:val="Char Char14"/>
    <w:basedOn w:val="Predvolenpsmoodseku"/>
    <w:uiPriority w:val="99"/>
    <w:rsid w:val="00803F71"/>
    <w:rPr>
      <w:rFonts w:cs="Times New Roman"/>
      <w:b/>
      <w:bCs/>
      <w:sz w:val="24"/>
      <w:szCs w:val="24"/>
      <w:lang w:eastAsia="cs-CZ"/>
    </w:rPr>
  </w:style>
  <w:style w:type="paragraph" w:customStyle="1" w:styleId="Bezriadkovania1">
    <w:name w:val="Bez riadkovania1"/>
    <w:uiPriority w:val="99"/>
    <w:rsid w:val="003A5DFE"/>
    <w:rPr>
      <w:rFonts w:eastAsia="Times New Roman"/>
      <w:sz w:val="22"/>
      <w:szCs w:val="22"/>
      <w:lang w:eastAsia="en-US"/>
    </w:rPr>
  </w:style>
  <w:style w:type="character" w:customStyle="1" w:styleId="CharChar15">
    <w:name w:val="Char Char15"/>
    <w:basedOn w:val="Predvolenpsmoodseku"/>
    <w:uiPriority w:val="99"/>
    <w:rsid w:val="00CC2352"/>
    <w:rPr>
      <w:rFonts w:cs="Times New Roman"/>
      <w:b/>
      <w:bCs/>
      <w:sz w:val="24"/>
      <w:szCs w:val="24"/>
      <w:lang w:eastAsia="cs-CZ"/>
    </w:rPr>
  </w:style>
  <w:style w:type="paragraph" w:customStyle="1" w:styleId="l41">
    <w:name w:val="l4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9B2F6F"/>
    <w:rPr>
      <w:rFonts w:cs="Times New Roman"/>
      <w:b/>
      <w:bCs/>
      <w:color w:val="303030"/>
    </w:rPr>
  </w:style>
  <w:style w:type="paragraph" w:customStyle="1" w:styleId="l51">
    <w:name w:val="l5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31">
    <w:name w:val="l31"/>
    <w:basedOn w:val="Normlny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E83357"/>
    <w:rPr>
      <w:rFonts w:cs="Times New Roman"/>
      <w:b/>
      <w:bCs/>
    </w:rPr>
  </w:style>
  <w:style w:type="paragraph" w:customStyle="1" w:styleId="Default">
    <w:name w:val="Default"/>
    <w:uiPriority w:val="99"/>
    <w:rsid w:val="009A4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8909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slovanzoznam">
    <w:name w:val="List Number"/>
    <w:basedOn w:val="Normlny"/>
    <w:uiPriority w:val="99"/>
    <w:semiHidden/>
    <w:rsid w:val="00400AE3"/>
    <w:pPr>
      <w:ind w:left="360" w:hanging="360"/>
      <w:contextualSpacing/>
    </w:pPr>
  </w:style>
  <w:style w:type="paragraph" w:styleId="Obsah1">
    <w:name w:val="toc 1"/>
    <w:basedOn w:val="Normlny"/>
    <w:next w:val="Normlny"/>
    <w:autoRedefine/>
    <w:uiPriority w:val="99"/>
    <w:locked/>
    <w:rsid w:val="00890930"/>
    <w:pPr>
      <w:spacing w:after="100"/>
    </w:pPr>
  </w:style>
  <w:style w:type="paragraph" w:styleId="Obsah2">
    <w:name w:val="toc 2"/>
    <w:basedOn w:val="Normlny"/>
    <w:next w:val="Normlny"/>
    <w:autoRedefine/>
    <w:uiPriority w:val="99"/>
    <w:locked/>
    <w:rsid w:val="0089093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99"/>
    <w:locked/>
    <w:rsid w:val="00357CA2"/>
    <w:pPr>
      <w:tabs>
        <w:tab w:val="left" w:pos="880"/>
        <w:tab w:val="right" w:leader="dot" w:pos="9062"/>
      </w:tabs>
      <w:spacing w:after="100"/>
      <w:ind w:left="284"/>
      <w:jc w:val="both"/>
    </w:pPr>
  </w:style>
  <w:style w:type="character" w:styleId="Nzovknihy">
    <w:name w:val="Book Title"/>
    <w:basedOn w:val="Predvolenpsmoodseku"/>
    <w:uiPriority w:val="99"/>
    <w:qFormat/>
    <w:rsid w:val="00890930"/>
    <w:rPr>
      <w:rFonts w:ascii="Times New Roman" w:hAnsi="Times New Roman" w:cs="Times New Roman"/>
      <w:b/>
      <w:bCs/>
      <w:smallCaps/>
      <w:spacing w:val="5"/>
      <w:sz w:val="32"/>
      <w:u w:val="single"/>
    </w:rPr>
  </w:style>
  <w:style w:type="character" w:customStyle="1" w:styleId="st">
    <w:name w:val="st"/>
    <w:basedOn w:val="Predvolenpsmoodseku"/>
    <w:uiPriority w:val="99"/>
    <w:rsid w:val="00B63A63"/>
    <w:rPr>
      <w:rFonts w:cs="Times New Roman"/>
    </w:rPr>
  </w:style>
  <w:style w:type="numbering" w:customStyle="1" w:styleId="cislovanie">
    <w:name w:val="cislovanie"/>
    <w:rsid w:val="008D2714"/>
    <w:pPr>
      <w:numPr>
        <w:numId w:val="1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4A8"/>
    <w:rPr>
      <w:rFonts w:eastAsia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4A8"/>
    <w:rPr>
      <w:rFonts w:ascii="Calibri" w:hAnsi="Calibri" w:cs="Times New Roman"/>
      <w:b/>
      <w:bCs/>
      <w:sz w:val="20"/>
      <w:szCs w:val="20"/>
      <w:lang w:val="sk-SK" w:eastAsia="en-US" w:bidi="ar-SA"/>
    </w:rPr>
  </w:style>
  <w:style w:type="paragraph" w:styleId="Citcia">
    <w:name w:val="Quote"/>
    <w:basedOn w:val="Normlny"/>
    <w:next w:val="Normlny"/>
    <w:link w:val="CitciaChar"/>
    <w:uiPriority w:val="29"/>
    <w:qFormat/>
    <w:rsid w:val="00434BB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34BB3"/>
    <w:rPr>
      <w:i/>
      <w:iCs/>
      <w:color w:val="000000" w:themeColor="text1"/>
      <w:sz w:val="22"/>
      <w:szCs w:val="22"/>
      <w:lang w:eastAsia="en-US"/>
    </w:rPr>
  </w:style>
  <w:style w:type="paragraph" w:customStyle="1" w:styleId="l21">
    <w:name w:val="l21"/>
    <w:basedOn w:val="Normlny"/>
    <w:rsid w:val="00F410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yp15">
    <w:name w:val="typ15"/>
    <w:basedOn w:val="Normlny"/>
    <w:rsid w:val="00C1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8C5EF6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character" w:customStyle="1" w:styleId="Nadpis4Char">
    <w:name w:val="Nadpis 4 Char"/>
    <w:basedOn w:val="Predvolenpsmoodseku"/>
    <w:link w:val="Nadpis4"/>
    <w:rsid w:val="00377C93"/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character" w:customStyle="1" w:styleId="Nadpis5Char">
    <w:name w:val="Nadpis 5 Char"/>
    <w:basedOn w:val="Predvolenpsmoodseku"/>
    <w:link w:val="Nadpis5"/>
    <w:rsid w:val="00377C93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377C93"/>
    <w:rPr>
      <w:rFonts w:ascii="Times New Roman" w:eastAsia="Times New Roman" w:hAnsi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377C9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77C93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77C93"/>
    <w:rPr>
      <w:rFonts w:ascii="Arial" w:eastAsia="Times New Roman" w:hAnsi="Arial" w:cs="Arial"/>
      <w:sz w:val="22"/>
      <w:szCs w:val="22"/>
      <w:lang w:eastAsia="cs-CZ"/>
    </w:rPr>
  </w:style>
  <w:style w:type="numbering" w:customStyle="1" w:styleId="Bezzoznamu1">
    <w:name w:val="Bez zoznamu1"/>
    <w:next w:val="Bezzoznamu"/>
    <w:semiHidden/>
    <w:rsid w:val="00377C93"/>
  </w:style>
  <w:style w:type="paragraph" w:customStyle="1" w:styleId="CharCharCharCharCharCharChar">
    <w:name w:val="Char Char Char Char Char Char Char"/>
    <w:basedOn w:val="Normlny"/>
    <w:rsid w:val="00377C9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Char">
    <w:name w:val="Char"/>
    <w:basedOn w:val="Normlny"/>
    <w:rsid w:val="00377C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y"/>
    <w:rsid w:val="00377C9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Oznaitext">
    <w:name w:val="Block Text"/>
    <w:basedOn w:val="Normlny"/>
    <w:rsid w:val="00377C93"/>
    <w:pPr>
      <w:tabs>
        <w:tab w:val="num" w:pos="540"/>
      </w:tabs>
      <w:spacing w:after="0" w:line="360" w:lineRule="auto"/>
      <w:ind w:left="540" w:right="108"/>
      <w:jc w:val="both"/>
    </w:pPr>
    <w:rPr>
      <w:rFonts w:ascii="Times New Roman" w:eastAsia="Times New Roman" w:hAnsi="Times New Roman"/>
      <w:sz w:val="24"/>
      <w:szCs w:val="12"/>
      <w:lang w:eastAsia="cs-CZ"/>
    </w:rPr>
  </w:style>
  <w:style w:type="paragraph" w:customStyle="1" w:styleId="Nadpis1orobas">
    <w:name w:val="Nadpis 1.Čo robí (časť)"/>
    <w:basedOn w:val="Normlny"/>
    <w:next w:val="Nosite"/>
    <w:rsid w:val="00377C93"/>
    <w:pPr>
      <w:keepNext/>
      <w:numPr>
        <w:numId w:val="2"/>
      </w:numPr>
      <w:spacing w:before="360" w:after="0" w:line="240" w:lineRule="auto"/>
    </w:pPr>
    <w:rPr>
      <w:rFonts w:ascii="Times New Roman" w:eastAsia="Times New Roman" w:hAnsi="Times New Roman"/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377C93"/>
    <w:pPr>
      <w:numPr>
        <w:ilvl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377C93"/>
    <w:pPr>
      <w:numPr>
        <w:ilvl w:val="2"/>
        <w:numId w:val="2"/>
      </w:numPr>
      <w:tabs>
        <w:tab w:val="clear" w:pos="1418"/>
      </w:tabs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377C93"/>
    <w:pPr>
      <w:numPr>
        <w:ilvl w:val="3"/>
        <w:numId w:val="2"/>
      </w:numPr>
      <w:tabs>
        <w:tab w:val="clear" w:pos="1418"/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3Podloha">
    <w:name w:val="Nadpis 3.Podúloha"/>
    <w:basedOn w:val="Normlny"/>
    <w:rsid w:val="00377C93"/>
    <w:pPr>
      <w:keepNext/>
      <w:tabs>
        <w:tab w:val="num" w:pos="1418"/>
      </w:tabs>
      <w:spacing w:before="120" w:after="0" w:line="240" w:lineRule="auto"/>
      <w:ind w:left="2269" w:hanging="85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4Termn">
    <w:name w:val="Nadpis 4.Termín"/>
    <w:basedOn w:val="Normlny"/>
    <w:next w:val="Nadpis2loha"/>
    <w:rsid w:val="00377C93"/>
    <w:pPr>
      <w:tabs>
        <w:tab w:val="num" w:pos="1418"/>
      </w:tabs>
      <w:spacing w:before="120" w:after="120" w:line="240" w:lineRule="auto"/>
      <w:ind w:left="1418" w:hanging="1418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Vlada">
    <w:name w:val="Vlada"/>
    <w:basedOn w:val="Normlny"/>
    <w:rsid w:val="00377C93"/>
    <w:pPr>
      <w:spacing w:before="480" w:after="120" w:line="240" w:lineRule="auto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Zstupntext1">
    <w:name w:val="Zástupný text1"/>
    <w:semiHidden/>
    <w:rsid w:val="00377C93"/>
    <w:rPr>
      <w:rFonts w:ascii="Times New Roman" w:hAnsi="Times New Roman"/>
      <w:color w:val="808080"/>
    </w:rPr>
  </w:style>
  <w:style w:type="paragraph" w:styleId="Zarkazkladnhotextu3">
    <w:name w:val="Body Text Indent 3"/>
    <w:basedOn w:val="Normlny"/>
    <w:link w:val="Zarkazkladnhotextu3Char"/>
    <w:rsid w:val="00377C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77C93"/>
    <w:rPr>
      <w:rFonts w:ascii="Times New Roman" w:eastAsia="Times New Roman" w:hAnsi="Times New Roman"/>
      <w:sz w:val="16"/>
      <w:szCs w:val="16"/>
    </w:rPr>
  </w:style>
  <w:style w:type="paragraph" w:customStyle="1" w:styleId="Apato1">
    <w:name w:val="A_pato1"/>
    <w:basedOn w:val="Nadpis1"/>
    <w:next w:val="Normlny"/>
    <w:autoRedefine/>
    <w:rsid w:val="00377C93"/>
    <w:pPr>
      <w:numPr>
        <w:numId w:val="3"/>
      </w:numPr>
      <w:jc w:val="left"/>
    </w:pPr>
    <w:rPr>
      <w:u w:val="none"/>
      <w:lang w:eastAsia="sk-SK"/>
    </w:rPr>
  </w:style>
  <w:style w:type="character" w:customStyle="1" w:styleId="Textzstupnhosymbolu1">
    <w:name w:val="Text zástupného symbolu1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customStyle="1" w:styleId="spanr">
    <w:name w:val="span_r"/>
    <w:uiPriority w:val="99"/>
    <w:rsid w:val="00377C93"/>
    <w:rPr>
      <w:rFonts w:ascii="Times New Roman" w:hAnsi="Times New Roman"/>
    </w:rPr>
  </w:style>
  <w:style w:type="paragraph" w:customStyle="1" w:styleId="textpsmena">
    <w:name w:val="text písmena"/>
    <w:basedOn w:val="Normlny"/>
    <w:link w:val="textpsmenaChar"/>
    <w:qFormat/>
    <w:rsid w:val="00377C93"/>
    <w:pPr>
      <w:spacing w:after="160" w:line="259" w:lineRule="auto"/>
      <w:ind w:left="1049" w:hanging="340"/>
      <w:contextualSpacing/>
      <w:jc w:val="both"/>
    </w:pPr>
    <w:rPr>
      <w:sz w:val="24"/>
    </w:rPr>
  </w:style>
  <w:style w:type="character" w:customStyle="1" w:styleId="textpsmenaChar">
    <w:name w:val="text písmena Char"/>
    <w:link w:val="textpsmena"/>
    <w:rsid w:val="00377C93"/>
    <w:rPr>
      <w:sz w:val="24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377C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lny"/>
    <w:rsid w:val="008E6E2B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21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y-vplyvov"/>
    <f:field ref="objsubject" par="" edit="true" text=""/>
    <f:field ref="objcreatedby" par="" text="Administrator, System"/>
    <f:field ref="objcreatedat" par="" text="13.9.2017 11:51:37"/>
    <f:field ref="objchangedby" par="" text="Administrator, System"/>
    <f:field ref="objmodifiedat" par="" text="13.9.2017 11:51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827B75-C933-4F87-AEB2-B745A4B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KOLÉGIUM MINISTRA OBRANY SLOVENSKEJ REPUBLIKY</vt:lpstr>
    </vt:vector>
  </TitlesOfParts>
  <Manager>Marcel.JANIGA@mil.sk</Manager>
  <Company>Ministerstvo obrany Slovenskej republiky</Company>
  <LinksUpToDate>false</LinksUpToDate>
  <CharactersWithSpaces>7980</CharactersWithSpaces>
  <SharedDoc>false</SharedDoc>
  <HLinks>
    <vt:vector size="54" baseType="variant"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_Toc401225091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_Toc401225090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_Toc401225089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_Toc401225088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_Toc401225087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_Toc401225086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_Toc401225085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_Toc401225084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_Toc401225083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subject/>
  <dc:creator>CukanK</dc:creator>
  <cp:keywords/>
  <dc:description/>
  <cp:lastModifiedBy>DONATOVA Dasa</cp:lastModifiedBy>
  <cp:revision>6</cp:revision>
  <cp:lastPrinted>2017-11-29T13:58:00Z</cp:lastPrinted>
  <dcterms:created xsi:type="dcterms:W3CDTF">2017-11-29T10:56:00Z</dcterms:created>
  <dcterms:modified xsi:type="dcterms:W3CDTF">2017-12-13T09:08:00Z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0x0101006F1EDC222509324ABD5D8959CFBAD8CA</vt:lpwstr>
  </property>
  <property fmtid="{D5CDD505-2E9C-101B-9397-08002B2CF9AE}" pid="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právo_x000d_
Právo sociálneho zabezpečenia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Silvia Benovičová</vt:lpwstr>
  </property>
  <property fmtid="{D5CDD505-2E9C-101B-9397-08002B2CF9AE}" pid="13" name="FSC#SKEDITIONSLOVLEX@103.510:zodppredkladatel">
    <vt:lpwstr>Peter Gajdoš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obrany Slovenskej republiky</vt:lpwstr>
  </property>
  <property fmtid="{D5CDD505-2E9C-101B-9397-08002B2CF9AE}" pid="21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návrh</vt:lpwstr>
  </property>
  <property fmtid="{D5CDD505-2E9C-101B-9397-08002B2CF9AE}" pid="24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25" name="FSC#SKEDITIONSLOVLEX@103.510:plnynazovpredpis1">
    <vt:lpwstr>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SELP-32-44/2017-OdL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LP/2017/663</vt:lpwstr>
  </property>
  <property fmtid="{D5CDD505-2E9C-101B-9397-08002B2CF9AE}" pid="38" name="FSC#SKEDITIONSLOVLEX@103.510:typsprievdok">
    <vt:lpwstr>Doložka vplyvov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upravená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nie je obsiahnutá v judikatúre Súdneho dvora Európskej únie</vt:lpwstr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Ministerstvo obrany Slovenskej republiky</vt:lpwstr>
  </property>
  <property fmtid="{D5CDD505-2E9C-101B-9397-08002B2CF9AE}" pid="59" name="FSC#SKEDITIONSLOVLEX@103.510:AttrDateDocPropZaciatokPKK">
    <vt:lpwstr>9. 8. 2017</vt:lpwstr>
  </property>
  <property fmtid="{D5CDD505-2E9C-101B-9397-08002B2CF9AE}" pid="60" name="FSC#SKEDITIONSLOVLEX@103.510:AttrDateDocPropUkonceniePKK">
    <vt:lpwstr>23. 8. 2017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V prípade potreby uveďte doplňujúce informácie k návrhu.</vt:lpwstr>
  </property>
  <property fmtid="{D5CDD505-2E9C-101B-9397-08002B2CF9AE}" pid="67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68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9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obrany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>užívateľ</vt:lpwstr>
  </property>
  <property fmtid="{D5CDD505-2E9C-101B-9397-08002B2CF9AE}" pid="140" name="FSC#SKEDITIONSLOVLEX@103.510:funkciaPredAkuzativ">
    <vt:lpwstr>užívateľa</vt:lpwstr>
  </property>
  <property fmtid="{D5CDD505-2E9C-101B-9397-08002B2CF9AE}" pid="141" name="FSC#SKEDITIONSLOVLEX@103.510:funkciaPredDativ">
    <vt:lpwstr>užívateľovi</vt:lpwstr>
  </property>
  <property fmtid="{D5CDD505-2E9C-101B-9397-08002B2CF9AE}" pid="142" name="FSC#SKEDITIONSLOVLEX@103.510:funkciaZodpPred">
    <vt:lpwstr>minister obrany Slovenskej republiky</vt:lpwstr>
  </property>
  <property fmtid="{D5CDD505-2E9C-101B-9397-08002B2CF9AE}" pid="143" name="FSC#SKEDITIONSLOVLEX@103.510:funkciaZodpPredAkuzativ">
    <vt:lpwstr>ministrovi obrany Slovenskej republiky</vt:lpwstr>
  </property>
  <property fmtid="{D5CDD505-2E9C-101B-9397-08002B2CF9AE}" pid="144" name="FSC#SKEDITIONSLOVLEX@103.510:funkciaZodpPredDativ">
    <vt:lpwstr>ministra obrany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Peter Gajdoš_x000d_
minister obrany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51" name="FSC#SKEDITIONSLOVLEX@103.510:vytvorenedna">
    <vt:lpwstr>13. 9. 2017</vt:lpwstr>
  </property>
  <property fmtid="{D5CDD505-2E9C-101B-9397-08002B2CF9AE}" pid="152" name="FSC#COOSYSTEM@1.1:Container">
    <vt:lpwstr>COO.2145.1000.3.2157455</vt:lpwstr>
  </property>
  <property fmtid="{D5CDD505-2E9C-101B-9397-08002B2CF9AE}" pid="153" name="FSC#FSCFOLIO@1.1001:docpropproject">
    <vt:lpwstr/>
  </property>
</Properties>
</file>