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A5" w:rsidRPr="00391108" w:rsidRDefault="00D710A5" w:rsidP="00B34D36">
      <w:pPr>
        <w:widowControl/>
        <w:spacing w:after="0" w:line="240" w:lineRule="auto"/>
        <w:jc w:val="center"/>
        <w:rPr>
          <w:rFonts w:ascii="Times New Roman" w:hAnsi="Times New Roman"/>
          <w:b/>
          <w:caps/>
          <w:sz w:val="24"/>
          <w:szCs w:val="24"/>
        </w:rPr>
      </w:pPr>
      <w:bookmarkStart w:id="0" w:name="_GoBack"/>
      <w:bookmarkEnd w:id="0"/>
      <w:r w:rsidRPr="00391108">
        <w:rPr>
          <w:rFonts w:ascii="Times New Roman" w:hAnsi="Times New Roman"/>
          <w:b/>
          <w:caps/>
          <w:sz w:val="24"/>
          <w:szCs w:val="24"/>
        </w:rPr>
        <w:t>vznesené Pripomienky v rámci medzirezortného pripomienkového konania</w:t>
      </w:r>
    </w:p>
    <w:p w:rsidR="002F00DB" w:rsidRPr="00391108" w:rsidRDefault="002F00DB" w:rsidP="00B34D36">
      <w:pPr>
        <w:widowControl/>
        <w:spacing w:after="0" w:line="240" w:lineRule="auto"/>
        <w:jc w:val="center"/>
        <w:rPr>
          <w:rFonts w:ascii="Times New Roman" w:hAnsi="Times New Roman"/>
          <w:b/>
          <w:caps/>
          <w:sz w:val="24"/>
          <w:szCs w:val="24"/>
        </w:rPr>
      </w:pPr>
    </w:p>
    <w:p w:rsidR="00AB6F73" w:rsidRPr="00391108" w:rsidRDefault="00AB6F73" w:rsidP="00B34D36">
      <w:pPr>
        <w:spacing w:after="0" w:line="240" w:lineRule="auto"/>
        <w:jc w:val="center"/>
        <w:divId w:val="2047025820"/>
        <w:rPr>
          <w:rFonts w:ascii="Times New Roman" w:hAnsi="Times New Roman"/>
          <w:sz w:val="24"/>
          <w:szCs w:val="24"/>
        </w:rPr>
      </w:pPr>
      <w:r w:rsidRPr="00391108">
        <w:rPr>
          <w:rFonts w:ascii="Times New Roman" w:hAnsi="Times New Roman"/>
          <w:sz w:val="24"/>
          <w:szCs w:val="24"/>
        </w:rPr>
        <w:t>Zákon, ktorým sa mení a dopĺňa zákon č. 201/2008 Z. z. o náhradnom výživnom a o zmene a doplnení zákona č. 36/2005 Z. z. o rodine a o zmene a doplnení niektorých zákonov v znení nálezu Ústavného súdu Slovenskej republiky č. 615/2006 Z. z. v znení neskorších predpisov</w:t>
      </w:r>
    </w:p>
    <w:p w:rsidR="00D710A5" w:rsidRPr="00391108" w:rsidRDefault="00D710A5" w:rsidP="00B34D36">
      <w:pPr>
        <w:widowControl/>
        <w:spacing w:after="0" w:line="240" w:lineRule="auto"/>
        <w:rPr>
          <w:rFonts w:ascii="Times New Roman" w:hAnsi="Times New Roman"/>
          <w:sz w:val="24"/>
          <w:szCs w:val="24"/>
        </w:rPr>
      </w:pPr>
    </w:p>
    <w:p w:rsidR="00BA14D6" w:rsidRPr="00391108" w:rsidRDefault="00BA14D6" w:rsidP="00B34D36">
      <w:pPr>
        <w:widowControl/>
        <w:spacing w:after="0" w:line="240" w:lineRule="auto"/>
        <w:rPr>
          <w:rFonts w:ascii="Times New Roman" w:hAnsi="Times New Roman"/>
          <w:sz w:val="24"/>
          <w:szCs w:val="24"/>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391108" w:rsidTr="00087ADB">
        <w:tc>
          <w:tcPr>
            <w:tcW w:w="6379" w:type="dxa"/>
            <w:tcBorders>
              <w:top w:val="nil"/>
              <w:left w:val="nil"/>
              <w:bottom w:val="nil"/>
              <w:right w:val="nil"/>
            </w:tcBorders>
          </w:tcPr>
          <w:p w:rsidR="00D710A5" w:rsidRPr="00391108" w:rsidRDefault="0087529A" w:rsidP="00B34D36">
            <w:pPr>
              <w:widowControl/>
              <w:spacing w:after="0" w:line="240" w:lineRule="auto"/>
              <w:rPr>
                <w:rFonts w:ascii="Times New Roman" w:hAnsi="Times New Roman"/>
                <w:sz w:val="24"/>
                <w:szCs w:val="24"/>
              </w:rPr>
            </w:pPr>
            <w:r w:rsidRPr="00391108">
              <w:rPr>
                <w:rFonts w:ascii="Times New Roman" w:hAnsi="Times New Roman"/>
                <w:sz w:val="24"/>
                <w:szCs w:val="24"/>
              </w:rPr>
              <w:t>Počet vznesených pripomienok, z toho zásadných</w:t>
            </w:r>
          </w:p>
        </w:tc>
        <w:tc>
          <w:tcPr>
            <w:tcW w:w="7943" w:type="dxa"/>
            <w:tcBorders>
              <w:top w:val="nil"/>
              <w:left w:val="nil"/>
              <w:bottom w:val="nil"/>
              <w:right w:val="nil"/>
            </w:tcBorders>
          </w:tcPr>
          <w:p w:rsidR="00D710A5" w:rsidRPr="00391108" w:rsidRDefault="00AB6F73" w:rsidP="00B34D36">
            <w:pPr>
              <w:widowControl/>
              <w:spacing w:after="0" w:line="240" w:lineRule="auto"/>
              <w:rPr>
                <w:rFonts w:ascii="Times New Roman" w:hAnsi="Times New Roman"/>
                <w:sz w:val="24"/>
                <w:szCs w:val="24"/>
              </w:rPr>
            </w:pPr>
            <w:r w:rsidRPr="00391108">
              <w:rPr>
                <w:rFonts w:ascii="Times New Roman" w:hAnsi="Times New Roman"/>
                <w:sz w:val="24"/>
                <w:szCs w:val="24"/>
              </w:rPr>
              <w:t>39 / 2</w:t>
            </w:r>
          </w:p>
        </w:tc>
      </w:tr>
    </w:tbl>
    <w:p w:rsidR="00D710A5" w:rsidRPr="00391108" w:rsidRDefault="00D710A5" w:rsidP="00B34D36">
      <w:pPr>
        <w:pStyle w:val="Zkladntext"/>
        <w:widowControl/>
        <w:jc w:val="both"/>
        <w:rPr>
          <w:b w:val="0"/>
          <w:bCs w:val="0"/>
          <w:color w:val="000000"/>
          <w:sz w:val="24"/>
          <w:szCs w:val="24"/>
        </w:rPr>
      </w:pPr>
    </w:p>
    <w:p w:rsidR="00AB6F73" w:rsidRPr="00391108" w:rsidRDefault="00AB6F73" w:rsidP="00B34D36">
      <w:pPr>
        <w:widowControl/>
        <w:spacing w:after="0" w:line="240" w:lineRule="auto"/>
        <w:rPr>
          <w:rFonts w:ascii="Times New Roman" w:hAnsi="Times New Roman"/>
          <w:sz w:val="24"/>
          <w:szCs w:val="24"/>
        </w:rPr>
      </w:pPr>
    </w:p>
    <w:tbl>
      <w:tblPr>
        <w:tblW w:w="4617"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34"/>
        <w:gridCol w:w="4965"/>
        <w:gridCol w:w="991"/>
        <w:gridCol w:w="991"/>
        <w:gridCol w:w="4389"/>
      </w:tblGrid>
      <w:tr w:rsidR="00AF2064" w:rsidRPr="00391108" w:rsidTr="00AF2064">
        <w:trPr>
          <w:divId w:val="1991590035"/>
          <w:jc w:val="center"/>
        </w:trPr>
        <w:tc>
          <w:tcPr>
            <w:tcW w:w="663" w:type="pct"/>
            <w:tcBorders>
              <w:top w:val="outset" w:sz="6" w:space="0" w:color="000000"/>
              <w:left w:val="outset" w:sz="6" w:space="0" w:color="000000"/>
              <w:bottom w:val="outset" w:sz="6" w:space="0" w:color="000000"/>
              <w:right w:val="outset" w:sz="6" w:space="0" w:color="000000"/>
            </w:tcBorders>
            <w:vAlign w:val="center"/>
            <w:hideMark/>
          </w:tcPr>
          <w:p w:rsidR="00AF2064" w:rsidRPr="00391108" w:rsidRDefault="00AF2064"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Subjekt</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AF2064" w:rsidRPr="00391108" w:rsidRDefault="00AF2064"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Pripomienka</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AF2064" w:rsidRPr="00391108" w:rsidRDefault="00AF2064"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Typ</w:t>
            </w:r>
          </w:p>
        </w:tc>
        <w:tc>
          <w:tcPr>
            <w:tcW w:w="379" w:type="pct"/>
            <w:tcBorders>
              <w:top w:val="outset" w:sz="6" w:space="0" w:color="000000"/>
              <w:left w:val="outset" w:sz="6" w:space="0" w:color="000000"/>
              <w:bottom w:val="outset" w:sz="6" w:space="0" w:color="000000"/>
              <w:right w:val="outset" w:sz="6" w:space="0" w:color="000000"/>
            </w:tcBorders>
          </w:tcPr>
          <w:p w:rsidR="00AF2064" w:rsidRPr="00391108" w:rsidRDefault="00AF2064"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Spôsob vyh.</w:t>
            </w:r>
          </w:p>
        </w:tc>
        <w:tc>
          <w:tcPr>
            <w:tcW w:w="1679" w:type="pct"/>
            <w:tcBorders>
              <w:top w:val="outset" w:sz="6" w:space="0" w:color="000000"/>
              <w:left w:val="outset" w:sz="6" w:space="0" w:color="000000"/>
              <w:bottom w:val="outset" w:sz="6" w:space="0" w:color="000000"/>
              <w:right w:val="outset" w:sz="6" w:space="0" w:color="000000"/>
            </w:tcBorders>
          </w:tcPr>
          <w:p w:rsidR="00AF2064" w:rsidRPr="00391108" w:rsidRDefault="00AF2064"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komentár</w:t>
            </w:r>
          </w:p>
        </w:tc>
      </w:tr>
      <w:tr w:rsidR="00AF2064"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AF2064" w:rsidRPr="00391108" w:rsidRDefault="00AF2064"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AZZZ 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AF2064" w:rsidRPr="00391108" w:rsidRDefault="00AF2064" w:rsidP="00B34D36">
            <w:pPr>
              <w:spacing w:after="0" w:line="240" w:lineRule="auto"/>
              <w:rPr>
                <w:rFonts w:ascii="Times New Roman" w:hAnsi="Times New Roman"/>
                <w:sz w:val="24"/>
                <w:szCs w:val="24"/>
              </w:rPr>
            </w:pPr>
            <w:r w:rsidRPr="00391108">
              <w:rPr>
                <w:rFonts w:ascii="Times New Roman" w:hAnsi="Times New Roman"/>
                <w:b/>
                <w:bCs/>
                <w:sz w:val="24"/>
                <w:szCs w:val="24"/>
              </w:rPr>
              <w:t>predloženému návrhu</w:t>
            </w:r>
            <w:r w:rsidRPr="00391108">
              <w:rPr>
                <w:rFonts w:ascii="Times New Roman" w:hAnsi="Times New Roman"/>
                <w:sz w:val="24"/>
                <w:szCs w:val="24"/>
              </w:rPr>
              <w:br/>
              <w:t>nemá pripomienky</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AF2064" w:rsidRPr="00391108" w:rsidRDefault="00AF2064"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O</w:t>
            </w:r>
          </w:p>
        </w:tc>
        <w:tc>
          <w:tcPr>
            <w:tcW w:w="379" w:type="pct"/>
            <w:tcBorders>
              <w:top w:val="outset" w:sz="6" w:space="0" w:color="000000"/>
              <w:left w:val="outset" w:sz="6" w:space="0" w:color="000000"/>
              <w:bottom w:val="outset" w:sz="6" w:space="0" w:color="000000"/>
              <w:right w:val="outset" w:sz="6" w:space="0" w:color="000000"/>
            </w:tcBorders>
            <w:vAlign w:val="center"/>
          </w:tcPr>
          <w:p w:rsidR="00AF2064" w:rsidRPr="00391108" w:rsidRDefault="004F776D"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w:t>
            </w:r>
          </w:p>
        </w:tc>
        <w:tc>
          <w:tcPr>
            <w:tcW w:w="1679" w:type="pct"/>
            <w:tcBorders>
              <w:top w:val="outset" w:sz="6" w:space="0" w:color="000000"/>
              <w:left w:val="outset" w:sz="6" w:space="0" w:color="000000"/>
              <w:bottom w:val="outset" w:sz="6" w:space="0" w:color="000000"/>
              <w:right w:val="outset" w:sz="6" w:space="0" w:color="000000"/>
            </w:tcBorders>
          </w:tcPr>
          <w:p w:rsidR="00AF2064" w:rsidRPr="00391108" w:rsidRDefault="00AF2064" w:rsidP="00B34D36">
            <w:pPr>
              <w:spacing w:after="0" w:line="240" w:lineRule="auto"/>
              <w:jc w:val="center"/>
              <w:rPr>
                <w:rFonts w:ascii="Times New Roman" w:hAnsi="Times New Roman"/>
                <w:b/>
                <w:bCs/>
                <w:sz w:val="24"/>
                <w:szCs w:val="24"/>
              </w:rPr>
            </w:pPr>
          </w:p>
        </w:tc>
      </w:tr>
      <w:tr w:rsidR="00AF2064"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AF2064" w:rsidRPr="00391108" w:rsidRDefault="00AF2064"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GPSR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AF2064" w:rsidRPr="00391108" w:rsidRDefault="00AF2064" w:rsidP="00B34D36">
            <w:pPr>
              <w:spacing w:after="0" w:line="240" w:lineRule="auto"/>
              <w:rPr>
                <w:rFonts w:ascii="Times New Roman" w:hAnsi="Times New Roman"/>
                <w:sz w:val="24"/>
                <w:szCs w:val="24"/>
              </w:rPr>
            </w:pPr>
            <w:r w:rsidRPr="00391108">
              <w:rPr>
                <w:rFonts w:ascii="Times New Roman" w:hAnsi="Times New Roman"/>
                <w:b/>
                <w:bCs/>
                <w:sz w:val="24"/>
                <w:szCs w:val="24"/>
              </w:rPr>
              <w:t>5. Nad rámec návrhu zákona k § 10 ods. 1</w:t>
            </w:r>
            <w:r w:rsidRPr="00391108">
              <w:rPr>
                <w:rFonts w:ascii="Times New Roman" w:hAnsi="Times New Roman"/>
                <w:sz w:val="24"/>
                <w:szCs w:val="24"/>
              </w:rPr>
              <w:br/>
              <w:t xml:space="preserve">Navrhujeme precizovať dôvody pre vrátenie náhradného výživného a vymedziť ich obsah. Aktuálne znenie je nezrozumiteľné, jednotlivé dôvody sa prekrývajú, čoho dôsledkom sú nejasné a zmätočné výroky správnych orgánov konajúcich o povinnosti vrátiť vyplatené sumy náhradného výživného. </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AF2064" w:rsidRPr="00391108" w:rsidRDefault="00AF2064"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O</w:t>
            </w:r>
          </w:p>
        </w:tc>
        <w:tc>
          <w:tcPr>
            <w:tcW w:w="379" w:type="pct"/>
            <w:tcBorders>
              <w:top w:val="outset" w:sz="6" w:space="0" w:color="000000"/>
              <w:left w:val="outset" w:sz="6" w:space="0" w:color="000000"/>
              <w:bottom w:val="outset" w:sz="6" w:space="0" w:color="000000"/>
              <w:right w:val="outset" w:sz="6" w:space="0" w:color="000000"/>
            </w:tcBorders>
            <w:vAlign w:val="center"/>
          </w:tcPr>
          <w:p w:rsidR="004E36D7" w:rsidRPr="00391108" w:rsidRDefault="004E36D7"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N</w:t>
            </w:r>
          </w:p>
        </w:tc>
        <w:tc>
          <w:tcPr>
            <w:tcW w:w="1679" w:type="pct"/>
            <w:tcBorders>
              <w:top w:val="outset" w:sz="6" w:space="0" w:color="000000"/>
              <w:left w:val="outset" w:sz="6" w:space="0" w:color="000000"/>
              <w:bottom w:val="outset" w:sz="6" w:space="0" w:color="000000"/>
              <w:right w:val="outset" w:sz="6" w:space="0" w:color="000000"/>
            </w:tcBorders>
          </w:tcPr>
          <w:p w:rsidR="004E36D7" w:rsidRPr="00391108" w:rsidRDefault="004E36D7" w:rsidP="00B34D36">
            <w:pPr>
              <w:spacing w:after="0" w:line="240" w:lineRule="auto"/>
              <w:jc w:val="both"/>
              <w:rPr>
                <w:rFonts w:ascii="Times New Roman" w:hAnsi="Times New Roman"/>
                <w:color w:val="000000" w:themeColor="text1"/>
                <w:sz w:val="24"/>
                <w:szCs w:val="24"/>
              </w:rPr>
            </w:pPr>
            <w:r w:rsidRPr="00391108">
              <w:rPr>
                <w:rFonts w:ascii="Times New Roman" w:hAnsi="Times New Roman"/>
                <w:color w:val="000000" w:themeColor="text1"/>
                <w:sz w:val="24"/>
                <w:szCs w:val="24"/>
              </w:rPr>
              <w:t xml:space="preserve">Dôvody uvedené v ustanovení </w:t>
            </w:r>
            <w:r w:rsidR="00D2024F" w:rsidRPr="00391108">
              <w:rPr>
                <w:rFonts w:ascii="Times New Roman" w:hAnsi="Times New Roman"/>
                <w:color w:val="000000" w:themeColor="text1"/>
                <w:sz w:val="24"/>
                <w:szCs w:val="24"/>
              </w:rPr>
              <w:t xml:space="preserve">považujeme za </w:t>
            </w:r>
            <w:r w:rsidRPr="00391108">
              <w:rPr>
                <w:rFonts w:ascii="Times New Roman" w:hAnsi="Times New Roman"/>
                <w:color w:val="000000" w:themeColor="text1"/>
                <w:sz w:val="24"/>
                <w:szCs w:val="24"/>
              </w:rPr>
              <w:t>jednoznačné a nie je žiaduce bližšie konkretizovanie ich obsahu</w:t>
            </w:r>
            <w:r w:rsidR="00D2024F" w:rsidRPr="00391108">
              <w:rPr>
                <w:rFonts w:ascii="Times New Roman" w:hAnsi="Times New Roman"/>
                <w:color w:val="000000" w:themeColor="text1"/>
                <w:sz w:val="24"/>
                <w:szCs w:val="24"/>
              </w:rPr>
              <w:t xml:space="preserve"> aj s ohľadom na skutočnosť, že v</w:t>
            </w:r>
            <w:r w:rsidRPr="00391108">
              <w:rPr>
                <w:rFonts w:ascii="Times New Roman" w:hAnsi="Times New Roman"/>
                <w:color w:val="000000" w:themeColor="text1"/>
                <w:sz w:val="24"/>
                <w:szCs w:val="24"/>
              </w:rPr>
              <w:t> aplikačnej praxi neboli zaznamenané problémy s namietaným ustanovením</w:t>
            </w:r>
            <w:r w:rsidR="00545B95" w:rsidRPr="00391108">
              <w:rPr>
                <w:rFonts w:ascii="Times New Roman" w:hAnsi="Times New Roman"/>
                <w:color w:val="000000" w:themeColor="text1"/>
                <w:sz w:val="24"/>
                <w:szCs w:val="24"/>
              </w:rPr>
              <w:t>.</w:t>
            </w:r>
          </w:p>
        </w:tc>
      </w:tr>
      <w:tr w:rsidR="00AF2064"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AF2064" w:rsidRPr="00391108" w:rsidRDefault="00AF2064"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GPSR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AF2064" w:rsidRPr="00391108" w:rsidRDefault="00AF2064" w:rsidP="00B34D36">
            <w:pPr>
              <w:spacing w:after="0" w:line="240" w:lineRule="auto"/>
              <w:rPr>
                <w:rFonts w:ascii="Times New Roman" w:hAnsi="Times New Roman"/>
                <w:sz w:val="24"/>
                <w:szCs w:val="24"/>
              </w:rPr>
            </w:pPr>
            <w:r w:rsidRPr="00391108">
              <w:rPr>
                <w:rFonts w:ascii="Times New Roman" w:hAnsi="Times New Roman"/>
                <w:b/>
                <w:bCs/>
                <w:sz w:val="24"/>
                <w:szCs w:val="24"/>
              </w:rPr>
              <w:t>4. Nad rámec návrhu zákona k § 2 ods. 2 písm. a)</w:t>
            </w:r>
            <w:r w:rsidRPr="00391108">
              <w:rPr>
                <w:rFonts w:ascii="Times New Roman" w:hAnsi="Times New Roman"/>
                <w:sz w:val="24"/>
                <w:szCs w:val="24"/>
              </w:rPr>
              <w:br/>
              <w:t xml:space="preserve">Navrhujeme upraviť spôsob preukazovania trvalého pobytu žiadateľa na území Slovenskej republiky a jeho zdržiavanie sa na území Slovenskej republiky. Týka sa to najmä oprávnených osôb mladších ako šesť rokov, ktoré ešte neplnia povinnú školskú dochádzku a nedá sa vylúčiť, že oprávnená osoba sa na území Slovenskej republiky reálne nezdržiava. </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AF2064" w:rsidRPr="00391108" w:rsidRDefault="00AF2064"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O</w:t>
            </w:r>
          </w:p>
        </w:tc>
        <w:tc>
          <w:tcPr>
            <w:tcW w:w="379" w:type="pct"/>
            <w:tcBorders>
              <w:top w:val="outset" w:sz="6" w:space="0" w:color="000000"/>
              <w:left w:val="outset" w:sz="6" w:space="0" w:color="000000"/>
              <w:bottom w:val="outset" w:sz="6" w:space="0" w:color="000000"/>
              <w:right w:val="outset" w:sz="6" w:space="0" w:color="000000"/>
            </w:tcBorders>
            <w:vAlign w:val="center"/>
          </w:tcPr>
          <w:p w:rsidR="00AF2064" w:rsidRPr="00391108" w:rsidRDefault="004E36D7"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N</w:t>
            </w:r>
          </w:p>
        </w:tc>
        <w:tc>
          <w:tcPr>
            <w:tcW w:w="1679" w:type="pct"/>
            <w:tcBorders>
              <w:top w:val="outset" w:sz="6" w:space="0" w:color="000000"/>
              <w:left w:val="outset" w:sz="6" w:space="0" w:color="000000"/>
              <w:bottom w:val="outset" w:sz="6" w:space="0" w:color="000000"/>
              <w:right w:val="outset" w:sz="6" w:space="0" w:color="000000"/>
            </w:tcBorders>
          </w:tcPr>
          <w:p w:rsidR="00AF2064" w:rsidRPr="00391108" w:rsidRDefault="004E36D7" w:rsidP="00B34D36">
            <w:pPr>
              <w:spacing w:after="0" w:line="240" w:lineRule="auto"/>
              <w:jc w:val="both"/>
              <w:rPr>
                <w:rFonts w:ascii="Times New Roman" w:hAnsi="Times New Roman"/>
                <w:b/>
                <w:bCs/>
                <w:sz w:val="24"/>
                <w:szCs w:val="24"/>
              </w:rPr>
            </w:pPr>
            <w:r w:rsidRPr="00391108">
              <w:rPr>
                <w:rFonts w:ascii="Times New Roman" w:hAnsi="Times New Roman"/>
                <w:color w:val="000000" w:themeColor="text1"/>
                <w:sz w:val="24"/>
                <w:szCs w:val="24"/>
              </w:rPr>
              <w:t>Na konanie o náhradnom výživnom sa vzťahuje všeobecný predpis o správnom konaní, v zmysle ktorého rozsah a spôsob zisťovania podkladov pre rozhodnutie určuje správny orgán.</w:t>
            </w:r>
          </w:p>
        </w:tc>
      </w:tr>
      <w:tr w:rsidR="00AF2064"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AF2064" w:rsidRPr="00391108" w:rsidRDefault="00AF2064"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GPSR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AF2064" w:rsidRPr="00391108" w:rsidRDefault="00AF2064" w:rsidP="00B34D36">
            <w:pPr>
              <w:spacing w:after="0" w:line="240" w:lineRule="auto"/>
              <w:rPr>
                <w:rFonts w:ascii="Times New Roman" w:hAnsi="Times New Roman"/>
                <w:sz w:val="24"/>
                <w:szCs w:val="24"/>
              </w:rPr>
            </w:pPr>
            <w:r w:rsidRPr="00391108">
              <w:rPr>
                <w:rFonts w:ascii="Times New Roman" w:hAnsi="Times New Roman"/>
                <w:b/>
                <w:bCs/>
                <w:sz w:val="24"/>
                <w:szCs w:val="24"/>
              </w:rPr>
              <w:t>2. K čl. I bod 5 (§ 3 ods. 3)</w:t>
            </w:r>
            <w:r w:rsidRPr="00391108">
              <w:rPr>
                <w:rFonts w:ascii="Times New Roman" w:hAnsi="Times New Roman"/>
                <w:sz w:val="24"/>
                <w:szCs w:val="24"/>
              </w:rPr>
              <w:br/>
              <w:t xml:space="preserve">Navrhujeme, aby do úhrnu príjmov spoločne </w:t>
            </w:r>
            <w:r w:rsidRPr="00391108">
              <w:rPr>
                <w:rFonts w:ascii="Times New Roman" w:hAnsi="Times New Roman"/>
                <w:sz w:val="24"/>
                <w:szCs w:val="24"/>
              </w:rPr>
              <w:lastRenderedPageBreak/>
              <w:t xml:space="preserve">posudzovaných osôb (manželov alebo rodičov) nebola zahrnutá tá časť príjmu, ktorá slúži na plnenie ich vyživovacej povinnosti voči inej osobe. V aplikačnej praxi boli zistené prípady, že osoby žijúce v spoločnej domácnosti s oprávnenou osobou si riadne plnili svoju zákonnú vyživovaciu povinnosť zo svojho nízkeho príjmu, čo však nebolo zohľadnené pri posudzovaní splnenia príjmovej podmienky na nárok na náhradné výživné oprávnenej osobe. </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AF2064" w:rsidRPr="00391108" w:rsidRDefault="00AF2064"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lastRenderedPageBreak/>
              <w:t>O</w:t>
            </w:r>
          </w:p>
        </w:tc>
        <w:tc>
          <w:tcPr>
            <w:tcW w:w="379" w:type="pct"/>
            <w:tcBorders>
              <w:top w:val="outset" w:sz="6" w:space="0" w:color="000000"/>
              <w:left w:val="outset" w:sz="6" w:space="0" w:color="000000"/>
              <w:bottom w:val="outset" w:sz="6" w:space="0" w:color="000000"/>
              <w:right w:val="outset" w:sz="6" w:space="0" w:color="000000"/>
            </w:tcBorders>
            <w:vAlign w:val="center"/>
          </w:tcPr>
          <w:p w:rsidR="00AF2064" w:rsidRPr="00391108" w:rsidRDefault="0024008D"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N</w:t>
            </w:r>
          </w:p>
        </w:tc>
        <w:tc>
          <w:tcPr>
            <w:tcW w:w="1679" w:type="pct"/>
            <w:tcBorders>
              <w:top w:val="outset" w:sz="6" w:space="0" w:color="000000"/>
              <w:left w:val="outset" w:sz="6" w:space="0" w:color="000000"/>
              <w:bottom w:val="outset" w:sz="6" w:space="0" w:color="000000"/>
              <w:right w:val="outset" w:sz="6" w:space="0" w:color="000000"/>
            </w:tcBorders>
          </w:tcPr>
          <w:p w:rsidR="00AF2064" w:rsidRPr="00391108" w:rsidRDefault="004E36D7" w:rsidP="00B34D36">
            <w:pPr>
              <w:spacing w:after="0" w:line="240" w:lineRule="auto"/>
              <w:jc w:val="both"/>
              <w:rPr>
                <w:rFonts w:ascii="Times New Roman" w:hAnsi="Times New Roman"/>
                <w:b/>
                <w:bCs/>
                <w:sz w:val="24"/>
                <w:szCs w:val="24"/>
              </w:rPr>
            </w:pPr>
            <w:r w:rsidRPr="00391108">
              <w:rPr>
                <w:rFonts w:ascii="Times New Roman" w:hAnsi="Times New Roman"/>
                <w:color w:val="000000" w:themeColor="text1"/>
                <w:sz w:val="24"/>
                <w:szCs w:val="24"/>
              </w:rPr>
              <w:t xml:space="preserve">V zmysle zákona sa prihliada na príjem bez ohľadu na výdavky, ktoré musia spoločne </w:t>
            </w:r>
            <w:r w:rsidRPr="00391108">
              <w:rPr>
                <w:rFonts w:ascii="Times New Roman" w:hAnsi="Times New Roman"/>
                <w:color w:val="000000" w:themeColor="text1"/>
                <w:sz w:val="24"/>
                <w:szCs w:val="24"/>
              </w:rPr>
              <w:lastRenderedPageBreak/>
              <w:t xml:space="preserve">posudzované osoby uhrádzať. Obdobne sa postupuje aj u iných sociálnych dávok, pri ktorých sa </w:t>
            </w:r>
            <w:r w:rsidR="003A3865" w:rsidRPr="00391108">
              <w:rPr>
                <w:rFonts w:ascii="Times New Roman" w:hAnsi="Times New Roman"/>
                <w:color w:val="000000" w:themeColor="text1"/>
                <w:sz w:val="24"/>
                <w:szCs w:val="24"/>
              </w:rPr>
              <w:t>testuje</w:t>
            </w:r>
            <w:r w:rsidRPr="00391108">
              <w:rPr>
                <w:rFonts w:ascii="Times New Roman" w:hAnsi="Times New Roman"/>
                <w:color w:val="000000" w:themeColor="text1"/>
                <w:sz w:val="24"/>
                <w:szCs w:val="24"/>
              </w:rPr>
              <w:t xml:space="preserve"> príjem.</w:t>
            </w:r>
          </w:p>
        </w:tc>
      </w:tr>
      <w:tr w:rsidR="00AF2064"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AF2064" w:rsidRPr="00391108" w:rsidRDefault="00AF2064"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lastRenderedPageBreak/>
              <w:t>GPSR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AF2064" w:rsidRPr="00391108" w:rsidRDefault="00AF2064" w:rsidP="00B34D36">
            <w:pPr>
              <w:spacing w:after="0" w:line="240" w:lineRule="auto"/>
              <w:rPr>
                <w:rFonts w:ascii="Times New Roman" w:hAnsi="Times New Roman"/>
                <w:sz w:val="24"/>
                <w:szCs w:val="24"/>
              </w:rPr>
            </w:pPr>
            <w:r w:rsidRPr="00391108">
              <w:rPr>
                <w:rFonts w:ascii="Times New Roman" w:hAnsi="Times New Roman"/>
                <w:b/>
                <w:bCs/>
                <w:sz w:val="24"/>
                <w:szCs w:val="24"/>
              </w:rPr>
              <w:t>3. K čl. I bod 13 (§ 10a)</w:t>
            </w:r>
            <w:r w:rsidRPr="00391108">
              <w:rPr>
                <w:rFonts w:ascii="Times New Roman" w:hAnsi="Times New Roman"/>
                <w:sz w:val="24"/>
                <w:szCs w:val="24"/>
              </w:rPr>
              <w:br/>
              <w:t xml:space="preserve">Odporúčame dôsledne prehodnotiť navrhovanú právnu úpravu, podľa ktorej ak povinná osoba dodatočne výživné zaplatí alebo ak sa exekučným konaním vo veci plnenia vyživovacej povinnosti vymôže výživné, je povinnosťou poberateľa náhradného výživného vrátiť náhradné výživné. Slovenská republika je jedinou krajinou, ktorá vymáha náhradné/zálohované výživné od poberateľa náhradného výživného. Spravidla vo všetkých krajinách (napr. Maďarsko, Nemecko, Rakúsko, Francúzsko, Švédsko) poskytnutím náhradného výživného prechádza právo na výživné na štát, ktorý ho vymáha, a to napriek tomu, že jeho vymožiteľnosť je nízka (napr. v Belgicku tvorila v roku 2010 mieru návratnosti 27 %, vo Francúzsku rovno odpisujú dlhy u nesolventných osôb a výživné sa vymáha len v prípadoch, ak je nádej na úspech). Pôvodná právna úprava v Slovenskej republike, ktorá ukladala vrátiť poskytnuté náhradné výživné povinnej osobe, bola spravodlivá, plnila preventívnu úlohu a v neposlednom rade sledovala aj sankčnú povinnosť. </w:t>
            </w:r>
            <w:r w:rsidRPr="00391108">
              <w:rPr>
                <w:rFonts w:ascii="Times New Roman" w:hAnsi="Times New Roman"/>
                <w:sz w:val="24"/>
                <w:szCs w:val="24"/>
              </w:rPr>
              <w:lastRenderedPageBreak/>
              <w:t xml:space="preserve">Z dôvodu hrozby duplicitného plnenia boli povinné osoby motivované k riadnemu plneniu vyživovacej povinnosti. Prenesením zodpovednosti za poskytnutie náhradného výživného na jeho poberateľov si štát necitlivo zabezpečuje od osôb často žijúcich v pásme životného minima vrátenie náhradného výživného. Túto pripomienku považujeme za zásadnú. </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AF2064" w:rsidRPr="00391108" w:rsidRDefault="00AF2064"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lastRenderedPageBreak/>
              <w:t>Z</w:t>
            </w:r>
          </w:p>
        </w:tc>
        <w:tc>
          <w:tcPr>
            <w:tcW w:w="379" w:type="pct"/>
            <w:tcBorders>
              <w:top w:val="outset" w:sz="6" w:space="0" w:color="000000"/>
              <w:left w:val="outset" w:sz="6" w:space="0" w:color="000000"/>
              <w:bottom w:val="outset" w:sz="6" w:space="0" w:color="000000"/>
              <w:right w:val="outset" w:sz="6" w:space="0" w:color="000000"/>
            </w:tcBorders>
            <w:vAlign w:val="center"/>
          </w:tcPr>
          <w:p w:rsidR="00AF2064" w:rsidRPr="00391108" w:rsidRDefault="003A3865"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N</w:t>
            </w:r>
          </w:p>
        </w:tc>
        <w:tc>
          <w:tcPr>
            <w:tcW w:w="1679" w:type="pct"/>
            <w:tcBorders>
              <w:top w:val="outset" w:sz="6" w:space="0" w:color="000000"/>
              <w:left w:val="outset" w:sz="6" w:space="0" w:color="000000"/>
              <w:bottom w:val="outset" w:sz="6" w:space="0" w:color="000000"/>
              <w:right w:val="outset" w:sz="6" w:space="0" w:color="000000"/>
            </w:tcBorders>
          </w:tcPr>
          <w:p w:rsidR="00417264" w:rsidRPr="00391108" w:rsidRDefault="003A3865" w:rsidP="00417264">
            <w:pPr>
              <w:spacing w:after="0" w:line="240" w:lineRule="auto"/>
              <w:jc w:val="both"/>
              <w:rPr>
                <w:rFonts w:ascii="Times New Roman" w:hAnsi="Times New Roman"/>
                <w:color w:val="000000" w:themeColor="text1"/>
                <w:sz w:val="24"/>
                <w:szCs w:val="24"/>
              </w:rPr>
            </w:pPr>
            <w:r w:rsidRPr="00391108">
              <w:rPr>
                <w:rFonts w:ascii="Times New Roman" w:hAnsi="Times New Roman"/>
                <w:color w:val="000000" w:themeColor="text1"/>
                <w:sz w:val="24"/>
                <w:szCs w:val="24"/>
              </w:rPr>
              <w:t xml:space="preserve">Pripomienka je nad rámec </w:t>
            </w:r>
            <w:r w:rsidR="0024008D" w:rsidRPr="00391108">
              <w:rPr>
                <w:rFonts w:ascii="Times New Roman" w:hAnsi="Times New Roman"/>
                <w:color w:val="000000" w:themeColor="text1"/>
                <w:sz w:val="24"/>
                <w:szCs w:val="24"/>
              </w:rPr>
              <w:t>predloženého návrhu zákona a znamenala by návrat k právnej úprave účinnej pred</w:t>
            </w:r>
            <w:r w:rsidR="009F545C" w:rsidRPr="00391108">
              <w:rPr>
                <w:rFonts w:ascii="Times New Roman" w:hAnsi="Times New Roman"/>
                <w:color w:val="000000" w:themeColor="text1"/>
                <w:sz w:val="24"/>
                <w:szCs w:val="24"/>
              </w:rPr>
              <w:t xml:space="preserve"> </w:t>
            </w:r>
            <w:r w:rsidR="00E239F1" w:rsidRPr="00391108">
              <w:rPr>
                <w:rFonts w:ascii="Times New Roman" w:hAnsi="Times New Roman"/>
                <w:color w:val="000000" w:themeColor="text1"/>
                <w:sz w:val="24"/>
                <w:szCs w:val="24"/>
              </w:rPr>
              <w:t>1.7.2008</w:t>
            </w:r>
            <w:r w:rsidRPr="00391108">
              <w:rPr>
                <w:rFonts w:ascii="Times New Roman" w:hAnsi="Times New Roman"/>
                <w:color w:val="000000" w:themeColor="text1"/>
                <w:sz w:val="24"/>
                <w:szCs w:val="24"/>
              </w:rPr>
              <w:t xml:space="preserve">. Predchádzajúca právna úprava poskytovania náhradného výživného spôsobovala interpretačné a aplikačné problémy, </w:t>
            </w:r>
            <w:r w:rsidR="00D2024F" w:rsidRPr="00391108">
              <w:rPr>
                <w:rFonts w:ascii="Times New Roman" w:hAnsi="Times New Roman"/>
                <w:color w:val="000000" w:themeColor="text1"/>
                <w:sz w:val="24"/>
                <w:szCs w:val="24"/>
              </w:rPr>
              <w:t xml:space="preserve">najmä týkajúce sa duplicitného vymáhania </w:t>
            </w:r>
            <w:r w:rsidRPr="00391108">
              <w:rPr>
                <w:rFonts w:ascii="Times New Roman" w:hAnsi="Times New Roman"/>
                <w:color w:val="000000" w:themeColor="text1"/>
                <w:sz w:val="24"/>
                <w:szCs w:val="24"/>
              </w:rPr>
              <w:t>od povinnej osoby dvom</w:t>
            </w:r>
            <w:r w:rsidR="00D2024F" w:rsidRPr="00391108">
              <w:rPr>
                <w:rFonts w:ascii="Times New Roman" w:hAnsi="Times New Roman"/>
                <w:color w:val="000000" w:themeColor="text1"/>
                <w:sz w:val="24"/>
                <w:szCs w:val="24"/>
              </w:rPr>
              <w:t>a</w:t>
            </w:r>
            <w:r w:rsidRPr="00391108">
              <w:rPr>
                <w:rFonts w:ascii="Times New Roman" w:hAnsi="Times New Roman"/>
                <w:color w:val="000000" w:themeColor="text1"/>
                <w:sz w:val="24"/>
                <w:szCs w:val="24"/>
              </w:rPr>
              <w:t xml:space="preserve"> subjektm</w:t>
            </w:r>
            <w:r w:rsidR="00D2024F" w:rsidRPr="00391108">
              <w:rPr>
                <w:rFonts w:ascii="Times New Roman" w:hAnsi="Times New Roman"/>
                <w:color w:val="000000" w:themeColor="text1"/>
                <w:sz w:val="24"/>
                <w:szCs w:val="24"/>
              </w:rPr>
              <w:t>i – úradom</w:t>
            </w:r>
            <w:r w:rsidRPr="00391108">
              <w:rPr>
                <w:rFonts w:ascii="Times New Roman" w:hAnsi="Times New Roman"/>
                <w:color w:val="000000" w:themeColor="text1"/>
                <w:sz w:val="24"/>
                <w:szCs w:val="24"/>
              </w:rPr>
              <w:t xml:space="preserve"> práce, sociálnych vecí a rodiny a</w:t>
            </w:r>
            <w:r w:rsidR="0024008D" w:rsidRPr="00391108">
              <w:rPr>
                <w:rFonts w:ascii="Times New Roman" w:hAnsi="Times New Roman"/>
                <w:color w:val="000000" w:themeColor="text1"/>
                <w:sz w:val="24"/>
                <w:szCs w:val="24"/>
              </w:rPr>
              <w:t> oprávnenou osobou prostredníctvom exekútora</w:t>
            </w:r>
            <w:r w:rsidRPr="00391108">
              <w:rPr>
                <w:rFonts w:ascii="Times New Roman" w:hAnsi="Times New Roman"/>
                <w:color w:val="000000" w:themeColor="text1"/>
                <w:sz w:val="24"/>
                <w:szCs w:val="24"/>
              </w:rPr>
              <w:t>. Tie boli odstránené právnou úpravou v roku 2008,</w:t>
            </w:r>
            <w:r w:rsidR="008744D7" w:rsidRPr="00391108">
              <w:rPr>
                <w:rFonts w:ascii="Times New Roman" w:hAnsi="Times New Roman"/>
                <w:color w:val="000000" w:themeColor="text1"/>
                <w:sz w:val="24"/>
                <w:szCs w:val="24"/>
              </w:rPr>
              <w:t xml:space="preserve"> ktorou sa zmenila filozofia poskytovania náhradného výživného, v zmysle ktorej nejde o náhradu výživného, ale štát </w:t>
            </w:r>
            <w:r w:rsidR="00715AFD" w:rsidRPr="00391108">
              <w:rPr>
                <w:rFonts w:ascii="Times New Roman" w:hAnsi="Times New Roman"/>
                <w:color w:val="000000" w:themeColor="text1"/>
                <w:sz w:val="24"/>
                <w:szCs w:val="24"/>
              </w:rPr>
              <w:t xml:space="preserve">náhradným výživným </w:t>
            </w:r>
            <w:r w:rsidR="008744D7" w:rsidRPr="00391108">
              <w:rPr>
                <w:rFonts w:ascii="Times New Roman" w:hAnsi="Times New Roman"/>
                <w:color w:val="000000" w:themeColor="text1"/>
                <w:sz w:val="24"/>
                <w:szCs w:val="24"/>
              </w:rPr>
              <w:t>iba prispieva na výživu oprávnenej osobe</w:t>
            </w:r>
            <w:r w:rsidR="00D2024F" w:rsidRPr="00391108">
              <w:rPr>
                <w:rFonts w:ascii="Times New Roman" w:hAnsi="Times New Roman"/>
                <w:color w:val="000000" w:themeColor="text1"/>
                <w:sz w:val="24"/>
                <w:szCs w:val="24"/>
              </w:rPr>
              <w:t xml:space="preserve"> v zákonom stanovených situáciách (neplatené výživné a absencia sirotského dôchodku, resp. jeho nízka úroveň)</w:t>
            </w:r>
            <w:r w:rsidR="008744D7" w:rsidRPr="00391108">
              <w:rPr>
                <w:rFonts w:ascii="Times New Roman" w:hAnsi="Times New Roman"/>
                <w:color w:val="000000" w:themeColor="text1"/>
                <w:sz w:val="24"/>
                <w:szCs w:val="24"/>
              </w:rPr>
              <w:t>.</w:t>
            </w:r>
            <w:r w:rsidR="00715AFD" w:rsidRPr="00391108">
              <w:rPr>
                <w:rFonts w:ascii="Times New Roman" w:hAnsi="Times New Roman"/>
                <w:color w:val="000000" w:themeColor="text1"/>
                <w:sz w:val="24"/>
                <w:szCs w:val="24"/>
              </w:rPr>
              <w:t xml:space="preserve"> Legislatívna zmena</w:t>
            </w:r>
            <w:r w:rsidR="00D2024F" w:rsidRPr="00391108">
              <w:rPr>
                <w:rFonts w:ascii="Times New Roman" w:hAnsi="Times New Roman"/>
                <w:color w:val="000000" w:themeColor="text1"/>
                <w:sz w:val="24"/>
                <w:szCs w:val="24"/>
              </w:rPr>
              <w:t xml:space="preserve"> v roku  2008</w:t>
            </w:r>
            <w:r w:rsidR="00715AFD" w:rsidRPr="00391108">
              <w:rPr>
                <w:rFonts w:ascii="Times New Roman" w:hAnsi="Times New Roman"/>
                <w:color w:val="000000" w:themeColor="text1"/>
                <w:sz w:val="24"/>
                <w:szCs w:val="24"/>
              </w:rPr>
              <w:t xml:space="preserve"> bola pripravená v spolupráci s MS SR a GP SR súčasne </w:t>
            </w:r>
            <w:r w:rsidR="00D2024F" w:rsidRPr="00391108">
              <w:rPr>
                <w:rFonts w:ascii="Times New Roman" w:hAnsi="Times New Roman"/>
                <w:color w:val="000000" w:themeColor="text1"/>
                <w:sz w:val="24"/>
                <w:szCs w:val="24"/>
              </w:rPr>
              <w:t xml:space="preserve">aj </w:t>
            </w:r>
            <w:r w:rsidR="00715AFD" w:rsidRPr="00391108">
              <w:rPr>
                <w:rFonts w:ascii="Times New Roman" w:hAnsi="Times New Roman"/>
                <w:color w:val="000000" w:themeColor="text1"/>
                <w:sz w:val="24"/>
                <w:szCs w:val="24"/>
              </w:rPr>
              <w:t>s úpravou zákona o rodine (</w:t>
            </w:r>
            <w:r w:rsidR="00D2024F" w:rsidRPr="00391108">
              <w:rPr>
                <w:rFonts w:ascii="Times New Roman" w:hAnsi="Times New Roman"/>
                <w:color w:val="000000" w:themeColor="text1"/>
                <w:sz w:val="24"/>
                <w:szCs w:val="24"/>
              </w:rPr>
              <w:t xml:space="preserve">vypustením </w:t>
            </w:r>
            <w:r w:rsidR="00715AFD" w:rsidRPr="00391108">
              <w:rPr>
                <w:rFonts w:ascii="Times New Roman" w:hAnsi="Times New Roman"/>
                <w:color w:val="000000" w:themeColor="text1"/>
                <w:sz w:val="24"/>
                <w:szCs w:val="24"/>
              </w:rPr>
              <w:t xml:space="preserve">§ 79 ods. 2). </w:t>
            </w:r>
            <w:r w:rsidR="00E239F1" w:rsidRPr="00391108">
              <w:rPr>
                <w:rFonts w:ascii="Times New Roman" w:hAnsi="Times New Roman"/>
                <w:color w:val="000000" w:themeColor="text1"/>
                <w:sz w:val="24"/>
                <w:szCs w:val="24"/>
              </w:rPr>
              <w:t>Nemožno súhlasiť s tvrdením</w:t>
            </w:r>
            <w:r w:rsidR="00D2024F" w:rsidRPr="00391108">
              <w:rPr>
                <w:rFonts w:ascii="Times New Roman" w:hAnsi="Times New Roman"/>
                <w:color w:val="000000" w:themeColor="text1"/>
                <w:sz w:val="24"/>
                <w:szCs w:val="24"/>
              </w:rPr>
              <w:t xml:space="preserve">, že povinné osoby boli z dôvodu </w:t>
            </w:r>
            <w:r w:rsidR="00D2024F" w:rsidRPr="00391108">
              <w:rPr>
                <w:rFonts w:ascii="Times New Roman" w:hAnsi="Times New Roman"/>
                <w:color w:val="000000" w:themeColor="text1"/>
                <w:sz w:val="24"/>
                <w:szCs w:val="24"/>
              </w:rPr>
              <w:lastRenderedPageBreak/>
              <w:t xml:space="preserve">hrozby duplicity motivované k riadnemu plneniu vyživovacej povinnosti, čoho dôkazom bola aj takmer nulová vymožiteľnosť poskytnutého náhradného výživného ako istiny. </w:t>
            </w:r>
            <w:r w:rsidR="00715AFD" w:rsidRPr="00391108">
              <w:rPr>
                <w:rFonts w:ascii="Times New Roman" w:hAnsi="Times New Roman"/>
                <w:color w:val="000000" w:themeColor="text1"/>
                <w:sz w:val="24"/>
                <w:szCs w:val="24"/>
              </w:rPr>
              <w:t>P</w:t>
            </w:r>
            <w:r w:rsidR="008744D7" w:rsidRPr="00391108">
              <w:rPr>
                <w:rFonts w:ascii="Times New Roman" w:hAnsi="Times New Roman"/>
                <w:color w:val="000000" w:themeColor="text1"/>
                <w:sz w:val="24"/>
                <w:szCs w:val="24"/>
              </w:rPr>
              <w:t xml:space="preserve">latná právna úprava </w:t>
            </w:r>
            <w:r w:rsidR="00715AFD" w:rsidRPr="00391108">
              <w:rPr>
                <w:rFonts w:ascii="Times New Roman" w:hAnsi="Times New Roman"/>
                <w:color w:val="000000" w:themeColor="text1"/>
                <w:sz w:val="24"/>
                <w:szCs w:val="24"/>
              </w:rPr>
              <w:t xml:space="preserve">náhradného výživného </w:t>
            </w:r>
            <w:r w:rsidR="00F734A0" w:rsidRPr="00391108">
              <w:rPr>
                <w:rFonts w:ascii="Times New Roman" w:hAnsi="Times New Roman"/>
                <w:color w:val="000000" w:themeColor="text1"/>
                <w:sz w:val="24"/>
                <w:szCs w:val="24"/>
              </w:rPr>
              <w:t xml:space="preserve">v tomto smere </w:t>
            </w:r>
            <w:r w:rsidRPr="00391108">
              <w:rPr>
                <w:rFonts w:ascii="Times New Roman" w:hAnsi="Times New Roman"/>
                <w:color w:val="000000" w:themeColor="text1"/>
                <w:sz w:val="24"/>
                <w:szCs w:val="24"/>
              </w:rPr>
              <w:t>nespôsobuje prob</w:t>
            </w:r>
            <w:r w:rsidR="008744D7" w:rsidRPr="00391108">
              <w:rPr>
                <w:rFonts w:ascii="Times New Roman" w:hAnsi="Times New Roman"/>
                <w:color w:val="000000" w:themeColor="text1"/>
                <w:sz w:val="24"/>
                <w:szCs w:val="24"/>
              </w:rPr>
              <w:t>lémy v praxi</w:t>
            </w:r>
            <w:r w:rsidRPr="00391108">
              <w:rPr>
                <w:rFonts w:ascii="Times New Roman" w:hAnsi="Times New Roman"/>
                <w:color w:val="000000" w:themeColor="text1"/>
                <w:sz w:val="24"/>
                <w:szCs w:val="24"/>
              </w:rPr>
              <w:t xml:space="preserve"> pre poberateľa náhradného výživného </w:t>
            </w:r>
            <w:r w:rsidR="008744D7" w:rsidRPr="00391108">
              <w:rPr>
                <w:rFonts w:ascii="Times New Roman" w:hAnsi="Times New Roman"/>
                <w:color w:val="000000" w:themeColor="text1"/>
                <w:sz w:val="24"/>
                <w:szCs w:val="24"/>
              </w:rPr>
              <w:t>ani pre</w:t>
            </w:r>
            <w:r w:rsidRPr="00391108">
              <w:rPr>
                <w:rFonts w:ascii="Times New Roman" w:hAnsi="Times New Roman"/>
                <w:color w:val="000000" w:themeColor="text1"/>
                <w:sz w:val="24"/>
                <w:szCs w:val="24"/>
              </w:rPr>
              <w:t xml:space="preserve"> povinnú osobu. Navrhované znenie § 10a aktuálny právny stav nemení</w:t>
            </w:r>
            <w:r w:rsidR="00D2024F" w:rsidRPr="00391108">
              <w:rPr>
                <w:rFonts w:ascii="Times New Roman" w:hAnsi="Times New Roman"/>
                <w:color w:val="000000" w:themeColor="text1"/>
                <w:sz w:val="24"/>
                <w:szCs w:val="24"/>
              </w:rPr>
              <w:t>, len explicitne upravuje preddavkový charakter poskytnutého náhradného výživného, ktoré  je poskytované pri neplnení vyživovacej povinnosti zo strany povinnej osoby a spôsobu, formy a podmienok jeho vrátenia v prípade uhradenia výživného alebo jeho vymoženia</w:t>
            </w:r>
            <w:r w:rsidR="0024008D" w:rsidRPr="00391108">
              <w:rPr>
                <w:rFonts w:ascii="Times New Roman" w:hAnsi="Times New Roman"/>
                <w:color w:val="000000" w:themeColor="text1"/>
                <w:sz w:val="24"/>
                <w:szCs w:val="24"/>
              </w:rPr>
              <w:t>.</w:t>
            </w:r>
            <w:r w:rsidR="000B07AA" w:rsidRPr="00391108">
              <w:rPr>
                <w:rFonts w:ascii="Times New Roman" w:hAnsi="Times New Roman"/>
                <w:color w:val="000000" w:themeColor="text1"/>
                <w:sz w:val="24"/>
                <w:szCs w:val="24"/>
              </w:rPr>
              <w:t xml:space="preserve"> Súčasná právna úprava </w:t>
            </w:r>
            <w:r w:rsidR="0045020B" w:rsidRPr="00391108">
              <w:rPr>
                <w:rFonts w:ascii="Times New Roman" w:hAnsi="Times New Roman"/>
                <w:color w:val="000000" w:themeColor="text1"/>
                <w:sz w:val="24"/>
                <w:szCs w:val="24"/>
              </w:rPr>
              <w:t xml:space="preserve">nie </w:t>
            </w:r>
            <w:r w:rsidR="000B07AA" w:rsidRPr="00391108">
              <w:rPr>
                <w:rFonts w:ascii="Times New Roman" w:hAnsi="Times New Roman"/>
                <w:color w:val="000000" w:themeColor="text1"/>
                <w:sz w:val="24"/>
                <w:szCs w:val="24"/>
              </w:rPr>
              <w:t>je v </w:t>
            </w:r>
            <w:r w:rsidR="0045020B" w:rsidRPr="00391108">
              <w:rPr>
                <w:rFonts w:ascii="Times New Roman" w:hAnsi="Times New Roman"/>
                <w:color w:val="000000" w:themeColor="text1"/>
                <w:sz w:val="24"/>
                <w:szCs w:val="24"/>
              </w:rPr>
              <w:t>rozpore</w:t>
            </w:r>
            <w:r w:rsidR="000B07AA" w:rsidRPr="00391108">
              <w:rPr>
                <w:rFonts w:ascii="Times New Roman" w:hAnsi="Times New Roman"/>
                <w:color w:val="000000" w:themeColor="text1"/>
                <w:sz w:val="24"/>
                <w:szCs w:val="24"/>
              </w:rPr>
              <w:t xml:space="preserve">  s </w:t>
            </w:r>
            <w:r w:rsidR="004663A1" w:rsidRPr="00391108">
              <w:rPr>
                <w:rFonts w:ascii="Times New Roman" w:hAnsi="Times New Roman"/>
                <w:color w:val="000000" w:themeColor="text1"/>
                <w:sz w:val="24"/>
                <w:szCs w:val="24"/>
              </w:rPr>
              <w:t>O</w:t>
            </w:r>
            <w:r w:rsidR="000B07AA" w:rsidRPr="00391108">
              <w:rPr>
                <w:rFonts w:ascii="Times New Roman" w:hAnsi="Times New Roman"/>
                <w:color w:val="000000" w:themeColor="text1"/>
                <w:sz w:val="24"/>
                <w:szCs w:val="24"/>
              </w:rPr>
              <w:t>dporúčaním Rady Európy č. R(82)2 o zálohových platbách v</w:t>
            </w:r>
            <w:r w:rsidR="008A681D">
              <w:rPr>
                <w:rFonts w:ascii="Times New Roman" w:hAnsi="Times New Roman"/>
                <w:color w:val="000000" w:themeColor="text1"/>
                <w:sz w:val="24"/>
                <w:szCs w:val="24"/>
              </w:rPr>
              <w:t>ý</w:t>
            </w:r>
            <w:r w:rsidR="000B07AA" w:rsidRPr="00391108">
              <w:rPr>
                <w:rFonts w:ascii="Times New Roman" w:hAnsi="Times New Roman"/>
                <w:color w:val="000000" w:themeColor="text1"/>
                <w:sz w:val="24"/>
                <w:szCs w:val="24"/>
              </w:rPr>
              <w:t>živného na dieťa štátom</w:t>
            </w:r>
            <w:r w:rsidR="0024008D" w:rsidRPr="00391108">
              <w:rPr>
                <w:rFonts w:ascii="Times New Roman" w:hAnsi="Times New Roman"/>
                <w:color w:val="000000" w:themeColor="text1"/>
                <w:sz w:val="24"/>
                <w:szCs w:val="24"/>
              </w:rPr>
              <w:t xml:space="preserve"> </w:t>
            </w:r>
            <w:r w:rsidR="000B07AA" w:rsidRPr="00391108">
              <w:rPr>
                <w:rFonts w:ascii="Times New Roman" w:hAnsi="Times New Roman"/>
                <w:color w:val="000000" w:themeColor="text1"/>
                <w:sz w:val="24"/>
                <w:szCs w:val="24"/>
              </w:rPr>
              <w:t xml:space="preserve">v znení </w:t>
            </w:r>
            <w:r w:rsidR="004663A1" w:rsidRPr="00391108">
              <w:rPr>
                <w:rFonts w:ascii="Times New Roman" w:hAnsi="Times New Roman"/>
                <w:color w:val="000000" w:themeColor="text1"/>
                <w:sz w:val="24"/>
                <w:szCs w:val="24"/>
              </w:rPr>
              <w:t xml:space="preserve">jeho </w:t>
            </w:r>
            <w:r w:rsidR="000B07AA" w:rsidRPr="00391108">
              <w:rPr>
                <w:rFonts w:ascii="Times New Roman" w:hAnsi="Times New Roman"/>
                <w:color w:val="000000" w:themeColor="text1"/>
                <w:sz w:val="24"/>
                <w:szCs w:val="24"/>
              </w:rPr>
              <w:t>dodatku</w:t>
            </w:r>
            <w:r w:rsidR="0045020B" w:rsidRPr="00391108">
              <w:rPr>
                <w:rFonts w:ascii="Times New Roman" w:hAnsi="Times New Roman"/>
                <w:color w:val="000000" w:themeColor="text1"/>
                <w:sz w:val="24"/>
                <w:szCs w:val="24"/>
              </w:rPr>
              <w:t xml:space="preserve"> a v ňom ustanovených princípov poskytovania </w:t>
            </w:r>
            <w:r w:rsidR="00417264" w:rsidRPr="00391108">
              <w:rPr>
                <w:rFonts w:ascii="Times New Roman" w:hAnsi="Times New Roman"/>
                <w:color w:val="000000" w:themeColor="text1"/>
                <w:sz w:val="24"/>
                <w:szCs w:val="24"/>
              </w:rPr>
              <w:t xml:space="preserve"> a vymáhania </w:t>
            </w:r>
            <w:r w:rsidR="0045020B" w:rsidRPr="00391108">
              <w:rPr>
                <w:rFonts w:ascii="Times New Roman" w:hAnsi="Times New Roman"/>
                <w:color w:val="000000" w:themeColor="text1"/>
                <w:sz w:val="24"/>
                <w:szCs w:val="24"/>
              </w:rPr>
              <w:t>zálohových platieb výživného</w:t>
            </w:r>
            <w:r w:rsidR="000B07AA" w:rsidRPr="00391108">
              <w:rPr>
                <w:rFonts w:ascii="Times New Roman" w:hAnsi="Times New Roman"/>
                <w:color w:val="000000" w:themeColor="text1"/>
                <w:sz w:val="24"/>
                <w:szCs w:val="24"/>
              </w:rPr>
              <w:t>.</w:t>
            </w:r>
            <w:r w:rsidR="004663A1" w:rsidRPr="00391108">
              <w:rPr>
                <w:rFonts w:ascii="Times New Roman" w:hAnsi="Times New Roman"/>
                <w:color w:val="000000" w:themeColor="text1"/>
                <w:sz w:val="24"/>
                <w:szCs w:val="24"/>
              </w:rPr>
              <w:t xml:space="preserve"> </w:t>
            </w:r>
            <w:r w:rsidR="00417264" w:rsidRPr="00391108">
              <w:rPr>
                <w:rFonts w:ascii="Times New Roman" w:hAnsi="Times New Roman"/>
                <w:color w:val="000000" w:themeColor="text1"/>
                <w:sz w:val="24"/>
                <w:szCs w:val="24"/>
              </w:rPr>
              <w:t xml:space="preserve"> Vymáhanie zálohovej platby výživného  verejnými orgánmi má podľa predmetného odporúčania fakultatívny charakter, ktorý je vyjadrený  možnosťou a nie povinnosťou vymáhania zálohovej platby od dlžníka verejným orgánom. </w:t>
            </w:r>
          </w:p>
          <w:p w:rsidR="008744D7" w:rsidRPr="00391108" w:rsidRDefault="00735591" w:rsidP="008F5A6E">
            <w:pPr>
              <w:spacing w:after="0" w:line="240" w:lineRule="auto"/>
              <w:jc w:val="both"/>
              <w:rPr>
                <w:rFonts w:ascii="Times New Roman" w:hAnsi="Times New Roman"/>
                <w:color w:val="000000" w:themeColor="text1"/>
                <w:sz w:val="24"/>
                <w:szCs w:val="24"/>
              </w:rPr>
            </w:pPr>
            <w:r w:rsidRPr="00391108">
              <w:rPr>
                <w:rFonts w:ascii="Times New Roman" w:hAnsi="Times New Roman"/>
                <w:color w:val="000000" w:themeColor="text1"/>
                <w:sz w:val="24"/>
                <w:szCs w:val="24"/>
              </w:rPr>
              <w:t xml:space="preserve">Upozorňujeme na skutočnosť, že </w:t>
            </w:r>
            <w:r w:rsidR="008F5A6E" w:rsidRPr="00391108">
              <w:rPr>
                <w:rFonts w:ascii="Times New Roman" w:hAnsi="Times New Roman"/>
                <w:color w:val="000000" w:themeColor="text1"/>
                <w:sz w:val="24"/>
                <w:szCs w:val="24"/>
              </w:rPr>
              <w:t>akceptovanie</w:t>
            </w:r>
            <w:r w:rsidR="00417264" w:rsidRPr="00391108">
              <w:rPr>
                <w:rFonts w:ascii="Times New Roman" w:hAnsi="Times New Roman"/>
                <w:color w:val="000000" w:themeColor="text1"/>
                <w:sz w:val="24"/>
                <w:szCs w:val="24"/>
              </w:rPr>
              <w:t xml:space="preserve"> návrhu Generálnej prokuratúry by </w:t>
            </w:r>
            <w:r w:rsidRPr="00391108">
              <w:rPr>
                <w:rFonts w:ascii="Times New Roman" w:hAnsi="Times New Roman"/>
                <w:color w:val="000000" w:themeColor="text1"/>
                <w:sz w:val="24"/>
                <w:szCs w:val="24"/>
              </w:rPr>
              <w:t xml:space="preserve">navyše </w:t>
            </w:r>
            <w:r w:rsidR="00417264" w:rsidRPr="00391108">
              <w:rPr>
                <w:rFonts w:ascii="Times New Roman" w:hAnsi="Times New Roman"/>
                <w:color w:val="000000" w:themeColor="text1"/>
                <w:sz w:val="24"/>
                <w:szCs w:val="24"/>
              </w:rPr>
              <w:t xml:space="preserve">vyžadovalo rozšírenie účastníkov konania o náhradnom výživnom aj o povinnú osobu, ktorá si neplní vyživovaciu povinnosť </w:t>
            </w:r>
            <w:r w:rsidR="00417264" w:rsidRPr="00391108">
              <w:rPr>
                <w:rFonts w:ascii="Times New Roman" w:hAnsi="Times New Roman"/>
                <w:color w:val="000000" w:themeColor="text1"/>
                <w:sz w:val="24"/>
                <w:szCs w:val="24"/>
              </w:rPr>
              <w:lastRenderedPageBreak/>
              <w:t>upravenú súdom , čo objektívne môže mať negatívny vplyv</w:t>
            </w:r>
            <w:r w:rsidR="008F5A6E" w:rsidRPr="00391108">
              <w:rPr>
                <w:rFonts w:ascii="Times New Roman" w:hAnsi="Times New Roman"/>
                <w:color w:val="000000" w:themeColor="text1"/>
                <w:sz w:val="24"/>
                <w:szCs w:val="24"/>
              </w:rPr>
              <w:t xml:space="preserve"> na dĺžku konania o náhradnom výživnom,</w:t>
            </w:r>
            <w:r w:rsidR="00417264" w:rsidRPr="00391108">
              <w:rPr>
                <w:rFonts w:ascii="Times New Roman" w:hAnsi="Times New Roman"/>
                <w:color w:val="000000" w:themeColor="text1"/>
                <w:sz w:val="24"/>
                <w:szCs w:val="24"/>
              </w:rPr>
              <w:t xml:space="preserve"> vznik nároku na náhradné výživné</w:t>
            </w:r>
            <w:r w:rsidR="008F5A6E" w:rsidRPr="00391108">
              <w:rPr>
                <w:rFonts w:ascii="Times New Roman" w:hAnsi="Times New Roman"/>
                <w:color w:val="000000" w:themeColor="text1"/>
                <w:sz w:val="24"/>
                <w:szCs w:val="24"/>
              </w:rPr>
              <w:t xml:space="preserve">, a v konečnom dôsledku </w:t>
            </w:r>
            <w:r w:rsidRPr="00391108">
              <w:rPr>
                <w:rFonts w:ascii="Times New Roman" w:hAnsi="Times New Roman"/>
                <w:color w:val="000000" w:themeColor="text1"/>
                <w:sz w:val="24"/>
                <w:szCs w:val="24"/>
              </w:rPr>
              <w:t xml:space="preserve"> </w:t>
            </w:r>
            <w:r w:rsidR="008F5A6E" w:rsidRPr="00391108">
              <w:rPr>
                <w:rFonts w:ascii="Times New Roman" w:hAnsi="Times New Roman"/>
                <w:color w:val="000000" w:themeColor="text1"/>
                <w:sz w:val="24"/>
                <w:szCs w:val="24"/>
              </w:rPr>
              <w:t>opätovn</w:t>
            </w:r>
            <w:r w:rsidRPr="00391108">
              <w:rPr>
                <w:rFonts w:ascii="Times New Roman" w:hAnsi="Times New Roman"/>
                <w:color w:val="000000" w:themeColor="text1"/>
                <w:sz w:val="24"/>
                <w:szCs w:val="24"/>
              </w:rPr>
              <w:t>é</w:t>
            </w:r>
            <w:r w:rsidR="008F5A6E" w:rsidRPr="00391108">
              <w:rPr>
                <w:rFonts w:ascii="Times New Roman" w:hAnsi="Times New Roman"/>
                <w:color w:val="000000" w:themeColor="text1"/>
                <w:sz w:val="24"/>
                <w:szCs w:val="24"/>
              </w:rPr>
              <w:t xml:space="preserve"> problém</w:t>
            </w:r>
            <w:r w:rsidRPr="00391108">
              <w:rPr>
                <w:rFonts w:ascii="Times New Roman" w:hAnsi="Times New Roman"/>
                <w:color w:val="000000" w:themeColor="text1"/>
                <w:sz w:val="24"/>
                <w:szCs w:val="24"/>
              </w:rPr>
              <w:t>y</w:t>
            </w:r>
            <w:r w:rsidR="00892491" w:rsidRPr="00391108">
              <w:rPr>
                <w:rFonts w:ascii="Times New Roman" w:hAnsi="Times New Roman"/>
                <w:color w:val="000000" w:themeColor="text1"/>
                <w:sz w:val="24"/>
                <w:szCs w:val="24"/>
              </w:rPr>
              <w:t xml:space="preserve"> súvisiac</w:t>
            </w:r>
            <w:r w:rsidRPr="00391108">
              <w:rPr>
                <w:rFonts w:ascii="Times New Roman" w:hAnsi="Times New Roman"/>
                <w:color w:val="000000" w:themeColor="text1"/>
                <w:sz w:val="24"/>
                <w:szCs w:val="24"/>
              </w:rPr>
              <w:t>e</w:t>
            </w:r>
            <w:r w:rsidR="008F5A6E" w:rsidRPr="00391108">
              <w:rPr>
                <w:rFonts w:ascii="Times New Roman" w:hAnsi="Times New Roman"/>
                <w:color w:val="000000" w:themeColor="text1"/>
                <w:sz w:val="24"/>
                <w:szCs w:val="24"/>
              </w:rPr>
              <w:t xml:space="preserve"> s duplicitou vymáhania výživného dvoma subjektmi od povinnej osoby. </w:t>
            </w:r>
          </w:p>
          <w:p w:rsidR="00F5608D" w:rsidRPr="00391108" w:rsidRDefault="00735591" w:rsidP="00735591">
            <w:pPr>
              <w:spacing w:after="0" w:line="240" w:lineRule="auto"/>
              <w:jc w:val="both"/>
              <w:rPr>
                <w:rFonts w:ascii="Times New Roman" w:hAnsi="Times New Roman"/>
                <w:b/>
                <w:bCs/>
                <w:sz w:val="24"/>
                <w:szCs w:val="24"/>
              </w:rPr>
            </w:pPr>
            <w:r w:rsidRPr="00391108">
              <w:rPr>
                <w:rFonts w:ascii="Times New Roman" w:hAnsi="Times New Roman"/>
                <w:color w:val="000000" w:themeColor="text1"/>
                <w:sz w:val="24"/>
                <w:szCs w:val="24"/>
              </w:rPr>
              <w:t>Podotýkame, že k</w:t>
            </w:r>
            <w:r w:rsidR="00F5608D" w:rsidRPr="00391108">
              <w:rPr>
                <w:rFonts w:ascii="Times New Roman" w:hAnsi="Times New Roman"/>
                <w:color w:val="000000" w:themeColor="text1"/>
                <w:sz w:val="24"/>
                <w:szCs w:val="24"/>
              </w:rPr>
              <w:t>aždý žiadateľ o náhradné výživné, ktorý si uplatní nárok na náhradné výživné je oboznámený so zákonnými  podmienkami pre poskytovanie náhradného výživného, ktoré musia byť splnené, vrátane povinnosti vrátenia vymoženého alebo zaplateného výživného povinnou osobou poberateľovi.</w:t>
            </w:r>
          </w:p>
        </w:tc>
      </w:tr>
      <w:tr w:rsidR="00AF2064"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AF2064" w:rsidRPr="00391108" w:rsidRDefault="00AF2064"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lastRenderedPageBreak/>
              <w:t>GPSR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AF2064" w:rsidRPr="00391108" w:rsidRDefault="00AF2064" w:rsidP="00B34D36">
            <w:pPr>
              <w:spacing w:after="0" w:line="240" w:lineRule="auto"/>
              <w:rPr>
                <w:rFonts w:ascii="Times New Roman" w:hAnsi="Times New Roman"/>
                <w:sz w:val="24"/>
                <w:szCs w:val="24"/>
              </w:rPr>
            </w:pPr>
            <w:r w:rsidRPr="00391108">
              <w:rPr>
                <w:rFonts w:ascii="Times New Roman" w:hAnsi="Times New Roman"/>
                <w:b/>
                <w:bCs/>
                <w:sz w:val="24"/>
                <w:szCs w:val="24"/>
              </w:rPr>
              <w:t>1. K čl. I bod 2 (§ 2 ods. 3)</w:t>
            </w:r>
            <w:r w:rsidRPr="00391108">
              <w:rPr>
                <w:rFonts w:ascii="Times New Roman" w:hAnsi="Times New Roman"/>
                <w:sz w:val="24"/>
                <w:szCs w:val="24"/>
              </w:rPr>
              <w:br/>
              <w:t xml:space="preserve">Odporúčame preformulovať navrhované znenie nasledovne: „táto podmienka sa nepovažuje za splnenú, ak z písomného oznámenia riaditeľa školy vyplynulo, že zákonný zástupca nedbá o riadne plnenie povinnej školskej dochádzky tejto oprávnenej osoby.4a)“. Ide o gramatickú úpravu textu. </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AF2064" w:rsidRPr="00391108" w:rsidRDefault="00AF2064"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O</w:t>
            </w:r>
          </w:p>
        </w:tc>
        <w:tc>
          <w:tcPr>
            <w:tcW w:w="379" w:type="pct"/>
            <w:tcBorders>
              <w:top w:val="outset" w:sz="6" w:space="0" w:color="000000"/>
              <w:left w:val="outset" w:sz="6" w:space="0" w:color="000000"/>
              <w:bottom w:val="outset" w:sz="6" w:space="0" w:color="000000"/>
              <w:right w:val="outset" w:sz="6" w:space="0" w:color="000000"/>
            </w:tcBorders>
            <w:vAlign w:val="center"/>
          </w:tcPr>
          <w:p w:rsidR="00AF2064" w:rsidRPr="00391108" w:rsidRDefault="00E239F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N</w:t>
            </w:r>
          </w:p>
        </w:tc>
        <w:tc>
          <w:tcPr>
            <w:tcW w:w="1679" w:type="pct"/>
            <w:tcBorders>
              <w:top w:val="outset" w:sz="6" w:space="0" w:color="000000"/>
              <w:left w:val="outset" w:sz="6" w:space="0" w:color="000000"/>
              <w:bottom w:val="outset" w:sz="6" w:space="0" w:color="000000"/>
              <w:right w:val="outset" w:sz="6" w:space="0" w:color="000000"/>
            </w:tcBorders>
          </w:tcPr>
          <w:p w:rsidR="00AF2064" w:rsidRPr="00391108" w:rsidRDefault="00E239F1" w:rsidP="00B34D36">
            <w:pPr>
              <w:spacing w:after="0" w:line="240" w:lineRule="auto"/>
              <w:jc w:val="both"/>
              <w:rPr>
                <w:rFonts w:ascii="Times New Roman" w:hAnsi="Times New Roman"/>
                <w:bCs/>
                <w:sz w:val="24"/>
                <w:szCs w:val="24"/>
              </w:rPr>
            </w:pPr>
            <w:r w:rsidRPr="00391108">
              <w:rPr>
                <w:rFonts w:ascii="Times New Roman" w:hAnsi="Times New Roman"/>
                <w:bCs/>
                <w:sz w:val="24"/>
                <w:szCs w:val="24"/>
              </w:rPr>
              <w:t>Navrhovaným znením sa zakladá prezumpcia splnenia podmienky plniť povinnú školskú dochádzku, teda právna domnienka vyvrátiteľná oznámení riaditeľa školy. Znenie navrhované v pripomienke nezakladá prezumpciu, len tautologicky konštatuje skutočnosť, že podmienka nie je splnená , ak z oznámenia riaditeľa školy vyplynie, že podmienka nie je splnená.</w:t>
            </w:r>
          </w:p>
        </w:tc>
      </w:tr>
      <w:tr w:rsidR="00AF2064"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AF2064" w:rsidRPr="00391108" w:rsidRDefault="00AF2064"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KOZSR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AF2064" w:rsidRPr="00391108" w:rsidRDefault="00AF2064" w:rsidP="00B34D36">
            <w:pPr>
              <w:spacing w:after="0" w:line="240" w:lineRule="auto"/>
              <w:rPr>
                <w:rFonts w:ascii="Times New Roman" w:hAnsi="Times New Roman"/>
                <w:sz w:val="24"/>
                <w:szCs w:val="24"/>
              </w:rPr>
            </w:pPr>
            <w:r w:rsidRPr="00391108">
              <w:rPr>
                <w:rFonts w:ascii="Times New Roman" w:hAnsi="Times New Roman"/>
                <w:b/>
                <w:bCs/>
                <w:sz w:val="24"/>
                <w:szCs w:val="24"/>
              </w:rPr>
              <w:t>§2 ods.2 písm. b)</w:t>
            </w:r>
            <w:r w:rsidRPr="00391108">
              <w:rPr>
                <w:rFonts w:ascii="Times New Roman" w:hAnsi="Times New Roman"/>
                <w:sz w:val="24"/>
                <w:szCs w:val="24"/>
              </w:rPr>
              <w:br/>
              <w:t xml:space="preserve">K predloženému Návrhu zákona, ktorým sa mení a dopĺňa zákon č. 201/2008 Z. z. o náhradnom výživnom a o zmene a doplnení zákona č. 36/2005 Z. z. o rodine a o zmene a doplnení niektorých zákonov v znení nálezu Ústavného súdu Slovenskej republiky č. 615/2006 Z. z. v znení neskorších predpisov má KOZ SR zásadnú pripomienku vzťahujúcu sa na posudzovanie </w:t>
            </w:r>
            <w:r w:rsidRPr="00391108">
              <w:rPr>
                <w:rFonts w:ascii="Times New Roman" w:hAnsi="Times New Roman"/>
                <w:sz w:val="24"/>
                <w:szCs w:val="24"/>
              </w:rPr>
              <w:lastRenderedPageBreak/>
              <w:t xml:space="preserve">príjmu rodiča žiadajúceho o priznanie náhradného výživného. KOZ SR nepovažuje za správne stanovenie podmienky pre vznik nároku na náhradné výživné, podľa ktorej priemerný mesačný príjem žiadateľa nemôže prekročiť sumu určenú ako 2,2 násobok sumy životného minima. Každé dieťa má nárok na to, aby sa na krytí jeho výdavkov podieľali obidvaja rodičia a keďže štát prevzal na seba povinnosť poskytovať dočasne výživné za rodiča, ktorý si túto povinnosť neplní, nemal by štát obmedzovať poskytovanie náhradného výživného iba pre rodičov s nízkymi príjmami. Preto KOZ SR požaduje vypustenie písm. b) ods. 2 z § 2 zákona č. 201/2008 Z. z. </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AF2064" w:rsidRPr="00391108" w:rsidRDefault="00AF2064"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lastRenderedPageBreak/>
              <w:t>Z</w:t>
            </w:r>
          </w:p>
        </w:tc>
        <w:tc>
          <w:tcPr>
            <w:tcW w:w="379" w:type="pct"/>
            <w:tcBorders>
              <w:top w:val="outset" w:sz="6" w:space="0" w:color="000000"/>
              <w:left w:val="outset" w:sz="6" w:space="0" w:color="000000"/>
              <w:bottom w:val="outset" w:sz="6" w:space="0" w:color="000000"/>
              <w:right w:val="outset" w:sz="6" w:space="0" w:color="000000"/>
            </w:tcBorders>
            <w:vAlign w:val="center"/>
          </w:tcPr>
          <w:p w:rsidR="00AF2064" w:rsidRPr="00391108" w:rsidRDefault="00F734A0"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N</w:t>
            </w:r>
          </w:p>
        </w:tc>
        <w:tc>
          <w:tcPr>
            <w:tcW w:w="1679" w:type="pct"/>
            <w:tcBorders>
              <w:top w:val="outset" w:sz="6" w:space="0" w:color="000000"/>
              <w:left w:val="outset" w:sz="6" w:space="0" w:color="000000"/>
              <w:bottom w:val="outset" w:sz="6" w:space="0" w:color="000000"/>
              <w:right w:val="outset" w:sz="6" w:space="0" w:color="000000"/>
            </w:tcBorders>
          </w:tcPr>
          <w:p w:rsidR="00192ABD" w:rsidRPr="00391108" w:rsidRDefault="00F734A0" w:rsidP="00B34D36">
            <w:pPr>
              <w:spacing w:after="0" w:line="240" w:lineRule="auto"/>
              <w:jc w:val="both"/>
              <w:rPr>
                <w:rFonts w:ascii="Times New Roman" w:hAnsi="Times New Roman"/>
                <w:color w:val="000000" w:themeColor="text1"/>
                <w:sz w:val="24"/>
                <w:szCs w:val="24"/>
              </w:rPr>
            </w:pPr>
            <w:r w:rsidRPr="00391108">
              <w:rPr>
                <w:rFonts w:ascii="Times New Roman" w:hAnsi="Times New Roman"/>
                <w:color w:val="000000" w:themeColor="text1"/>
                <w:sz w:val="24"/>
                <w:szCs w:val="24"/>
              </w:rPr>
              <w:t>Pripomienka je nad rámec návrhu. Predmetný návrh by potlačil sociálny charakter tohto príspevku a nevylúčil by jeho poskytnutie aj rodinám, ktoré nie sú odkázané na podporu od štátu. Náhradným výživným štát na seba neprevzal povinnosť výživy, ale len prispieva rodine, keď absentuje príjem (výživné). Poskyt</w:t>
            </w:r>
            <w:r w:rsidR="00192ABD" w:rsidRPr="00391108">
              <w:rPr>
                <w:rFonts w:ascii="Times New Roman" w:hAnsi="Times New Roman"/>
                <w:color w:val="000000" w:themeColor="text1"/>
                <w:sz w:val="24"/>
                <w:szCs w:val="24"/>
              </w:rPr>
              <w:t xml:space="preserve">ovanie náhradného výživného je možné považovať </w:t>
            </w:r>
            <w:r w:rsidR="00192ABD" w:rsidRPr="00391108">
              <w:rPr>
                <w:rFonts w:ascii="Times New Roman" w:hAnsi="Times New Roman"/>
                <w:color w:val="000000" w:themeColor="text1"/>
                <w:sz w:val="24"/>
                <w:szCs w:val="24"/>
              </w:rPr>
              <w:lastRenderedPageBreak/>
              <w:t xml:space="preserve">za významný  preventívny prvok určený na  predchádzanie stavu hmotnej núdze detí. </w:t>
            </w:r>
            <w:r w:rsidRPr="00391108">
              <w:rPr>
                <w:rFonts w:ascii="Times New Roman" w:hAnsi="Times New Roman"/>
                <w:color w:val="000000" w:themeColor="text1"/>
                <w:sz w:val="24"/>
                <w:szCs w:val="24"/>
              </w:rPr>
              <w:t xml:space="preserve"> </w:t>
            </w:r>
          </w:p>
          <w:p w:rsidR="00F734A0" w:rsidRPr="00391108" w:rsidRDefault="00B068D2" w:rsidP="00B34D36">
            <w:pPr>
              <w:spacing w:after="0" w:line="240" w:lineRule="auto"/>
              <w:jc w:val="both"/>
              <w:rPr>
                <w:rFonts w:ascii="Times New Roman" w:hAnsi="Times New Roman"/>
                <w:b/>
                <w:bCs/>
                <w:sz w:val="24"/>
                <w:szCs w:val="24"/>
              </w:rPr>
            </w:pPr>
            <w:r w:rsidRPr="00391108">
              <w:rPr>
                <w:rFonts w:ascii="Times New Roman" w:hAnsi="Times New Roman"/>
                <w:bCs/>
                <w:sz w:val="24"/>
                <w:szCs w:val="24"/>
              </w:rPr>
              <w:t xml:space="preserve">Pripomienku možno vnímať ako rozpornú s Programovým vyhlásením vlády SR, podľa ktorého: </w:t>
            </w:r>
            <w:r w:rsidRPr="00391108">
              <w:rPr>
                <w:rFonts w:ascii="Times New Roman" w:hAnsi="Times New Roman"/>
                <w:bCs/>
                <w:i/>
                <w:sz w:val="24"/>
                <w:szCs w:val="24"/>
              </w:rPr>
              <w:t>„Vláda však bude vykonávať adresné sociálne opatrenia zamerané najmä na ľudí,</w:t>
            </w:r>
            <w:r w:rsidR="004722E6" w:rsidRPr="00391108">
              <w:rPr>
                <w:rFonts w:ascii="Times New Roman" w:hAnsi="Times New Roman"/>
                <w:bCs/>
                <w:i/>
                <w:sz w:val="24"/>
                <w:szCs w:val="24"/>
              </w:rPr>
              <w:t xml:space="preserve"> </w:t>
            </w:r>
            <w:r w:rsidRPr="00391108">
              <w:rPr>
                <w:rFonts w:ascii="Times New Roman" w:hAnsi="Times New Roman"/>
                <w:bCs/>
                <w:i/>
                <w:sz w:val="24"/>
                <w:szCs w:val="24"/>
              </w:rPr>
              <w:t>ktorí pomoc štátu skutočne potrebujú.“.</w:t>
            </w:r>
          </w:p>
        </w:tc>
      </w:tr>
      <w:tr w:rsidR="00AF2064"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AF2064" w:rsidRPr="00391108" w:rsidRDefault="00AF2064"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lastRenderedPageBreak/>
              <w:t>MDaVSR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AF2064" w:rsidRPr="00391108" w:rsidRDefault="00AF2064" w:rsidP="00B34D36">
            <w:pPr>
              <w:spacing w:after="0" w:line="240" w:lineRule="auto"/>
              <w:rPr>
                <w:rFonts w:ascii="Times New Roman" w:hAnsi="Times New Roman"/>
                <w:sz w:val="24"/>
                <w:szCs w:val="24"/>
              </w:rPr>
            </w:pPr>
            <w:r w:rsidRPr="00391108">
              <w:rPr>
                <w:rFonts w:ascii="Times New Roman" w:hAnsi="Times New Roman"/>
                <w:b/>
                <w:bCs/>
                <w:sz w:val="24"/>
                <w:szCs w:val="24"/>
              </w:rPr>
              <w:t>návrhu</w:t>
            </w:r>
            <w:r w:rsidRPr="00391108">
              <w:rPr>
                <w:rFonts w:ascii="Times New Roman" w:hAnsi="Times New Roman"/>
                <w:sz w:val="24"/>
                <w:szCs w:val="24"/>
              </w:rPr>
              <w:br/>
              <w:t xml:space="preserve">1. V návrhu odporúčame v nadpise zákona rok „2018“ nahradiť rokom „2017“. </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AF2064" w:rsidRPr="00391108" w:rsidRDefault="00AF2064"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O</w:t>
            </w:r>
          </w:p>
        </w:tc>
        <w:tc>
          <w:tcPr>
            <w:tcW w:w="379" w:type="pct"/>
            <w:tcBorders>
              <w:top w:val="outset" w:sz="6" w:space="0" w:color="000000"/>
              <w:left w:val="outset" w:sz="6" w:space="0" w:color="000000"/>
              <w:bottom w:val="outset" w:sz="6" w:space="0" w:color="000000"/>
              <w:right w:val="outset" w:sz="6" w:space="0" w:color="000000"/>
            </w:tcBorders>
            <w:vAlign w:val="center"/>
          </w:tcPr>
          <w:p w:rsidR="00AF2064" w:rsidRPr="00391108" w:rsidRDefault="00CF04F3"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N</w:t>
            </w:r>
          </w:p>
        </w:tc>
        <w:tc>
          <w:tcPr>
            <w:tcW w:w="1679" w:type="pct"/>
            <w:tcBorders>
              <w:top w:val="outset" w:sz="6" w:space="0" w:color="000000"/>
              <w:left w:val="outset" w:sz="6" w:space="0" w:color="000000"/>
              <w:bottom w:val="outset" w:sz="6" w:space="0" w:color="000000"/>
              <w:right w:val="outset" w:sz="6" w:space="0" w:color="000000"/>
            </w:tcBorders>
          </w:tcPr>
          <w:p w:rsidR="00AF2064" w:rsidRPr="00391108" w:rsidRDefault="002E33E1" w:rsidP="002E33E1">
            <w:pPr>
              <w:spacing w:after="0" w:line="240" w:lineRule="auto"/>
              <w:jc w:val="both"/>
              <w:rPr>
                <w:rFonts w:ascii="Times New Roman" w:hAnsi="Times New Roman"/>
                <w:b/>
                <w:bCs/>
                <w:sz w:val="24"/>
                <w:szCs w:val="24"/>
              </w:rPr>
            </w:pPr>
            <w:r w:rsidRPr="00391108">
              <w:rPr>
                <w:rFonts w:ascii="Times New Roman" w:hAnsi="Times New Roman"/>
                <w:sz w:val="24"/>
                <w:szCs w:val="24"/>
              </w:rPr>
              <w:t>Vzhľadom na termín predloženia návrhu zákona do NR SR a termíny jeho ďalšieho prerokovania nemôže byť návrh zákona schválený skôr ako v roku 2018.</w:t>
            </w:r>
          </w:p>
        </w:tc>
      </w:tr>
      <w:tr w:rsidR="00AF2064"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AF2064" w:rsidRPr="00391108" w:rsidRDefault="00AF2064"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MDaVSR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AF2064" w:rsidRPr="00391108" w:rsidRDefault="00AF2064" w:rsidP="00B34D36">
            <w:pPr>
              <w:spacing w:after="0" w:line="240" w:lineRule="auto"/>
              <w:rPr>
                <w:rFonts w:ascii="Times New Roman" w:hAnsi="Times New Roman"/>
                <w:sz w:val="24"/>
                <w:szCs w:val="24"/>
              </w:rPr>
            </w:pPr>
            <w:r w:rsidRPr="00391108">
              <w:rPr>
                <w:rFonts w:ascii="Times New Roman" w:hAnsi="Times New Roman"/>
                <w:b/>
                <w:bCs/>
                <w:sz w:val="24"/>
                <w:szCs w:val="24"/>
              </w:rPr>
              <w:t>Čl. I bod 2</w:t>
            </w:r>
            <w:r w:rsidRPr="00391108">
              <w:rPr>
                <w:rFonts w:ascii="Times New Roman" w:hAnsi="Times New Roman"/>
                <w:sz w:val="24"/>
                <w:szCs w:val="24"/>
              </w:rPr>
              <w:br/>
              <w:t xml:space="preserve">2. V Čl. I bode 2 v poznámke pod čiarou k odkazu 4a odporúčame slová „zákona č. 214/2009 Z. z.“ nahradiť slovami „neskorších predpisov“. </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AF2064" w:rsidRPr="00391108" w:rsidRDefault="00AF2064"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O</w:t>
            </w:r>
          </w:p>
        </w:tc>
        <w:tc>
          <w:tcPr>
            <w:tcW w:w="379" w:type="pct"/>
            <w:tcBorders>
              <w:top w:val="outset" w:sz="6" w:space="0" w:color="000000"/>
              <w:left w:val="outset" w:sz="6" w:space="0" w:color="000000"/>
              <w:bottom w:val="outset" w:sz="6" w:space="0" w:color="000000"/>
              <w:right w:val="outset" w:sz="6" w:space="0" w:color="000000"/>
            </w:tcBorders>
            <w:vAlign w:val="center"/>
          </w:tcPr>
          <w:p w:rsidR="00AF2064" w:rsidRPr="00391108" w:rsidRDefault="009542DF"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A</w:t>
            </w:r>
          </w:p>
        </w:tc>
        <w:tc>
          <w:tcPr>
            <w:tcW w:w="1679" w:type="pct"/>
            <w:tcBorders>
              <w:top w:val="outset" w:sz="6" w:space="0" w:color="000000"/>
              <w:left w:val="outset" w:sz="6" w:space="0" w:color="000000"/>
              <w:bottom w:val="outset" w:sz="6" w:space="0" w:color="000000"/>
              <w:right w:val="outset" w:sz="6" w:space="0" w:color="000000"/>
            </w:tcBorders>
          </w:tcPr>
          <w:p w:rsidR="00AF2064" w:rsidRPr="00391108" w:rsidRDefault="00AF2064" w:rsidP="00B34D36">
            <w:pPr>
              <w:spacing w:after="0" w:line="240" w:lineRule="auto"/>
              <w:jc w:val="center"/>
              <w:rPr>
                <w:rFonts w:ascii="Times New Roman" w:hAnsi="Times New Roman"/>
                <w:b/>
                <w:bCs/>
                <w:sz w:val="24"/>
                <w:szCs w:val="24"/>
              </w:rPr>
            </w:pPr>
          </w:p>
        </w:tc>
      </w:tr>
      <w:tr w:rsidR="00AF2064"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AF2064" w:rsidRPr="00391108" w:rsidRDefault="00AF2064"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MFSR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AF2064" w:rsidRPr="00391108" w:rsidRDefault="00AF2064" w:rsidP="00B34D36">
            <w:pPr>
              <w:spacing w:after="0" w:line="240" w:lineRule="auto"/>
              <w:rPr>
                <w:rFonts w:ascii="Times New Roman" w:hAnsi="Times New Roman"/>
                <w:sz w:val="24"/>
                <w:szCs w:val="24"/>
              </w:rPr>
            </w:pPr>
            <w:r w:rsidRPr="00391108">
              <w:rPr>
                <w:rFonts w:ascii="Times New Roman" w:hAnsi="Times New Roman"/>
                <w:b/>
                <w:bCs/>
                <w:sz w:val="24"/>
                <w:szCs w:val="24"/>
              </w:rPr>
              <w:t>Všeobecne</w:t>
            </w:r>
            <w:r w:rsidRPr="00391108">
              <w:rPr>
                <w:rFonts w:ascii="Times New Roman" w:hAnsi="Times New Roman"/>
                <w:sz w:val="24"/>
                <w:szCs w:val="24"/>
              </w:rPr>
              <w:br/>
              <w:t xml:space="preserve">Beriem na vedomie, že návrh nebude mať vplyv na rozpočet verejnej správy. </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AF2064" w:rsidRPr="00391108" w:rsidRDefault="00AF2064"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O</w:t>
            </w:r>
          </w:p>
        </w:tc>
        <w:tc>
          <w:tcPr>
            <w:tcW w:w="379" w:type="pct"/>
            <w:tcBorders>
              <w:top w:val="outset" w:sz="6" w:space="0" w:color="000000"/>
              <w:left w:val="outset" w:sz="6" w:space="0" w:color="000000"/>
              <w:bottom w:val="outset" w:sz="6" w:space="0" w:color="000000"/>
              <w:right w:val="outset" w:sz="6" w:space="0" w:color="000000"/>
            </w:tcBorders>
            <w:vAlign w:val="center"/>
          </w:tcPr>
          <w:p w:rsidR="00AF2064" w:rsidRPr="00391108" w:rsidRDefault="009542DF"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A</w:t>
            </w:r>
          </w:p>
        </w:tc>
        <w:tc>
          <w:tcPr>
            <w:tcW w:w="1679" w:type="pct"/>
            <w:tcBorders>
              <w:top w:val="outset" w:sz="6" w:space="0" w:color="000000"/>
              <w:left w:val="outset" w:sz="6" w:space="0" w:color="000000"/>
              <w:bottom w:val="outset" w:sz="6" w:space="0" w:color="000000"/>
              <w:right w:val="outset" w:sz="6" w:space="0" w:color="000000"/>
            </w:tcBorders>
          </w:tcPr>
          <w:p w:rsidR="00AF2064" w:rsidRPr="00391108" w:rsidRDefault="00AF2064" w:rsidP="00B34D36">
            <w:pPr>
              <w:spacing w:after="0" w:line="240" w:lineRule="auto"/>
              <w:jc w:val="center"/>
              <w:rPr>
                <w:rFonts w:ascii="Times New Roman" w:hAnsi="Times New Roman"/>
                <w:b/>
                <w:bCs/>
                <w:sz w:val="24"/>
                <w:szCs w:val="24"/>
              </w:rPr>
            </w:pPr>
          </w:p>
        </w:tc>
      </w:tr>
      <w:tr w:rsidR="00AF2064"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AF2064" w:rsidRPr="00391108" w:rsidRDefault="00AF2064"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MFSR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AF2064" w:rsidRPr="00391108" w:rsidRDefault="00AF2064" w:rsidP="00B34D36">
            <w:pPr>
              <w:spacing w:after="0" w:line="240" w:lineRule="auto"/>
              <w:rPr>
                <w:rFonts w:ascii="Times New Roman" w:hAnsi="Times New Roman"/>
                <w:sz w:val="24"/>
                <w:szCs w:val="24"/>
              </w:rPr>
            </w:pPr>
            <w:r w:rsidRPr="00391108">
              <w:rPr>
                <w:rFonts w:ascii="Times New Roman" w:hAnsi="Times New Roman"/>
                <w:b/>
                <w:bCs/>
                <w:sz w:val="24"/>
                <w:szCs w:val="24"/>
              </w:rPr>
              <w:t>Všeobecne</w:t>
            </w:r>
            <w:r w:rsidRPr="00391108">
              <w:rPr>
                <w:rFonts w:ascii="Times New Roman" w:hAnsi="Times New Roman"/>
                <w:sz w:val="24"/>
                <w:szCs w:val="24"/>
              </w:rPr>
              <w:br/>
              <w:t xml:space="preserve">Návrh je potrebné zosúladiť s prílohou č. 1 k Legislatívnym pravidlám vlády SR (napríklad v čl. I bode 2 § 2 ods. 3 slovo „pokiaľ“ nahradiť slovom „ak“, v bode 16 § 11 ods. 10 vypustiť legislatívnu skratku „(ďalej len „ústredie“)“, pretože sa v ďalšom texte návrhu používa len raz, v bode 18 nadpise § 16a slová „ustanovenie k úprave </w:t>
            </w:r>
            <w:r w:rsidRPr="00391108">
              <w:rPr>
                <w:rFonts w:ascii="Times New Roman" w:hAnsi="Times New Roman"/>
                <w:sz w:val="24"/>
                <w:szCs w:val="24"/>
              </w:rPr>
              <w:lastRenderedPageBreak/>
              <w:t xml:space="preserve">účinnej“ nahradiť slovami „ustanovenia k úpravám účinným“). </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AF2064" w:rsidRPr="00391108" w:rsidRDefault="00AF2064"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lastRenderedPageBreak/>
              <w:t>O</w:t>
            </w:r>
          </w:p>
        </w:tc>
        <w:tc>
          <w:tcPr>
            <w:tcW w:w="379" w:type="pct"/>
            <w:tcBorders>
              <w:top w:val="outset" w:sz="6" w:space="0" w:color="000000"/>
              <w:left w:val="outset" w:sz="6" w:space="0" w:color="000000"/>
              <w:bottom w:val="outset" w:sz="6" w:space="0" w:color="000000"/>
              <w:right w:val="outset" w:sz="6" w:space="0" w:color="000000"/>
            </w:tcBorders>
            <w:vAlign w:val="center"/>
          </w:tcPr>
          <w:p w:rsidR="00AF2064" w:rsidRPr="00391108" w:rsidRDefault="009F545C"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Č</w:t>
            </w:r>
            <w:r w:rsidR="009542DF" w:rsidRPr="00391108">
              <w:rPr>
                <w:rFonts w:ascii="Times New Roman" w:hAnsi="Times New Roman"/>
                <w:b/>
                <w:bCs/>
                <w:sz w:val="24"/>
                <w:szCs w:val="24"/>
              </w:rPr>
              <w:t>A</w:t>
            </w:r>
          </w:p>
        </w:tc>
        <w:tc>
          <w:tcPr>
            <w:tcW w:w="1679" w:type="pct"/>
            <w:tcBorders>
              <w:top w:val="outset" w:sz="6" w:space="0" w:color="000000"/>
              <w:left w:val="outset" w:sz="6" w:space="0" w:color="000000"/>
              <w:bottom w:val="outset" w:sz="6" w:space="0" w:color="000000"/>
              <w:right w:val="outset" w:sz="6" w:space="0" w:color="000000"/>
            </w:tcBorders>
          </w:tcPr>
          <w:p w:rsidR="009F545C" w:rsidRPr="00391108" w:rsidRDefault="009F545C" w:rsidP="00B34D36">
            <w:pPr>
              <w:spacing w:after="0" w:line="240" w:lineRule="auto"/>
              <w:jc w:val="both"/>
              <w:rPr>
                <w:rFonts w:ascii="Times New Roman" w:hAnsi="Times New Roman"/>
                <w:sz w:val="24"/>
                <w:szCs w:val="24"/>
              </w:rPr>
            </w:pPr>
            <w:r w:rsidRPr="00391108">
              <w:rPr>
                <w:rFonts w:ascii="Times New Roman" w:hAnsi="Times New Roman"/>
                <w:sz w:val="24"/>
                <w:szCs w:val="24"/>
              </w:rPr>
              <w:t>K bodu 2 § 2 ods. 3</w:t>
            </w:r>
          </w:p>
          <w:p w:rsidR="00AF2064" w:rsidRPr="00391108" w:rsidRDefault="009F545C" w:rsidP="00B34D36">
            <w:pPr>
              <w:spacing w:after="0" w:line="240" w:lineRule="auto"/>
              <w:jc w:val="both"/>
              <w:rPr>
                <w:rFonts w:ascii="Times New Roman" w:hAnsi="Times New Roman"/>
                <w:b/>
                <w:bCs/>
                <w:sz w:val="24"/>
                <w:szCs w:val="24"/>
              </w:rPr>
            </w:pPr>
            <w:r w:rsidRPr="00391108">
              <w:rPr>
                <w:rFonts w:ascii="Times New Roman" w:hAnsi="Times New Roman"/>
                <w:sz w:val="24"/>
                <w:szCs w:val="24"/>
              </w:rPr>
              <w:t>Častica „ak“ nevyjadruje obdobie trvania prezumpcie, preto je vhodnejšie použitie častice „pokiaľ“. Na účely posúdenia spĺňania podmienok nároku je nevyhnutné určiť, dokedy  trvá prezumpcia, nielen či trvá.</w:t>
            </w: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lastRenderedPageBreak/>
              <w:t>MHSR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b/>
                <w:bCs/>
                <w:sz w:val="24"/>
                <w:szCs w:val="24"/>
              </w:rPr>
              <w:t>Vlastnému materiálu</w:t>
            </w:r>
            <w:r w:rsidRPr="00391108">
              <w:rPr>
                <w:rFonts w:ascii="Times New Roman" w:hAnsi="Times New Roman"/>
                <w:sz w:val="24"/>
                <w:szCs w:val="24"/>
              </w:rPr>
              <w:br/>
              <w:t xml:space="preserve">V návrhu odporúčame v nadpise zákona rok „2018“ nahradiť rokom „2017“. </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O</w:t>
            </w: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N</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2E33E1">
            <w:pPr>
              <w:spacing w:after="0" w:line="240" w:lineRule="auto"/>
              <w:jc w:val="both"/>
              <w:rPr>
                <w:rFonts w:ascii="Times New Roman" w:hAnsi="Times New Roman"/>
                <w:b/>
                <w:bCs/>
                <w:sz w:val="24"/>
                <w:szCs w:val="24"/>
              </w:rPr>
            </w:pPr>
            <w:r w:rsidRPr="00391108">
              <w:rPr>
                <w:rFonts w:ascii="Times New Roman" w:hAnsi="Times New Roman"/>
                <w:sz w:val="24"/>
                <w:szCs w:val="24"/>
              </w:rPr>
              <w:t>Vzhľadom na termín predloženia návrhu zákona do NR SR a termíny jeho ďalšieho prerokovania nemôže byť návrh zákona schválený skôr ako v roku 2018.</w:t>
            </w: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MKSR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b/>
                <w:bCs/>
                <w:sz w:val="24"/>
                <w:szCs w:val="24"/>
              </w:rPr>
              <w:t>K vlastnému materiálu</w:t>
            </w:r>
            <w:r w:rsidRPr="00391108">
              <w:rPr>
                <w:rFonts w:ascii="Times New Roman" w:hAnsi="Times New Roman"/>
                <w:sz w:val="24"/>
                <w:szCs w:val="24"/>
              </w:rPr>
              <w:br/>
              <w:t>V názve odporúčame slovo ,,2018" nahradiť slovom ,,2017". Odôvodnenie: Legislatívne pravidlá vlády Slovenskej republiky.</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O</w:t>
            </w: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N</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2E33E1">
            <w:pPr>
              <w:spacing w:after="0" w:line="240" w:lineRule="auto"/>
              <w:jc w:val="both"/>
              <w:rPr>
                <w:rFonts w:ascii="Times New Roman" w:hAnsi="Times New Roman"/>
                <w:b/>
                <w:bCs/>
                <w:sz w:val="24"/>
                <w:szCs w:val="24"/>
              </w:rPr>
            </w:pPr>
            <w:r w:rsidRPr="00391108">
              <w:rPr>
                <w:rFonts w:ascii="Times New Roman" w:hAnsi="Times New Roman"/>
                <w:sz w:val="24"/>
                <w:szCs w:val="24"/>
              </w:rPr>
              <w:t>Vzhľadom na termín predloženia návrhu zákona do NR SR a termíny jeho ďalšieho prerokovania nemôže byť návrh zákona schválený skôr ako v roku 2018.</w:t>
            </w: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MOSR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b/>
                <w:bCs/>
                <w:sz w:val="24"/>
                <w:szCs w:val="24"/>
              </w:rPr>
              <w:t>k celému materiálu</w:t>
            </w:r>
            <w:r w:rsidRPr="00391108">
              <w:rPr>
                <w:rFonts w:ascii="Times New Roman" w:hAnsi="Times New Roman"/>
                <w:sz w:val="24"/>
                <w:szCs w:val="24"/>
              </w:rPr>
              <w:br/>
              <w:t>bez pripomienok</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O</w:t>
            </w: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A</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B34D36">
            <w:pPr>
              <w:spacing w:after="0" w:line="240" w:lineRule="auto"/>
              <w:jc w:val="center"/>
              <w:rPr>
                <w:rFonts w:ascii="Times New Roman" w:hAnsi="Times New Roman"/>
                <w:b/>
                <w:bCs/>
                <w:sz w:val="24"/>
                <w:szCs w:val="24"/>
              </w:rPr>
            </w:pP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MPRVSR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b/>
                <w:bCs/>
                <w:sz w:val="24"/>
                <w:szCs w:val="24"/>
              </w:rPr>
              <w:t>celému materiálu</w:t>
            </w:r>
            <w:r w:rsidRPr="00391108">
              <w:rPr>
                <w:rFonts w:ascii="Times New Roman" w:hAnsi="Times New Roman"/>
                <w:sz w:val="24"/>
                <w:szCs w:val="24"/>
              </w:rPr>
              <w:br/>
              <w:t>Bez pripomienok</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O</w:t>
            </w: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A</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B34D36">
            <w:pPr>
              <w:spacing w:after="0" w:line="240" w:lineRule="auto"/>
              <w:jc w:val="center"/>
              <w:rPr>
                <w:rFonts w:ascii="Times New Roman" w:hAnsi="Times New Roman"/>
                <w:b/>
                <w:bCs/>
                <w:sz w:val="24"/>
                <w:szCs w:val="24"/>
              </w:rPr>
            </w:pP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MSSR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b/>
                <w:bCs/>
                <w:sz w:val="24"/>
                <w:szCs w:val="24"/>
              </w:rPr>
              <w:t>K čl. I k bodu 16 (§ 11 ods. 10)</w:t>
            </w:r>
            <w:r w:rsidRPr="00391108">
              <w:rPr>
                <w:rFonts w:ascii="Times New Roman" w:hAnsi="Times New Roman"/>
                <w:sz w:val="24"/>
                <w:szCs w:val="24"/>
              </w:rPr>
              <w:br/>
              <w:t xml:space="preserve">Vo vzťahu k navrhovanej zmene upozorňujeme predkladateľa, že v súlade s § 11 ods. 1 zákona sa na konanie podľa tohto zákona vzťahuje všeobecný predpis o správnom konaní okrem taxatívne uvedených zákonných ustanovení, pričom § 47 ods. 5 správneho poriadku nie je uvedený v ustanoveniach, ktorých aplikácia je vylúčená. Podľa tohto ustanovenia orgán uvedie v písomnom vyhotovení rozhodnutia aj dátum vydania rozhodnutia, meno a priezvisko fyzickej osoby a názov právnickej osoby. Rozhodnutie musí mať úradnú pečiatku a podpis s uvedením mena, priezviska a funkcie oprávnenej osoby. Osobitné právne predpisy môžu ustanoviť ďalšie náležitosti rozhodnutia. Vo vzťahu k navrhovanej zmene je teda potrebné jednoznačne vymedziť, či sa má jednať len o rozhodnutia vydávané v elektronickej podobe, a ak áno, je nutné jasne a zrozumiteľne </w:t>
            </w:r>
            <w:r w:rsidRPr="00391108">
              <w:rPr>
                <w:rFonts w:ascii="Times New Roman" w:hAnsi="Times New Roman"/>
                <w:sz w:val="24"/>
                <w:szCs w:val="24"/>
              </w:rPr>
              <w:lastRenderedPageBreak/>
              <w:t xml:space="preserve">túto skutočnosť upraviť v normatívnom texte tak, aby to zodpovedalo požiadavkám osobitného predpisu. Ak sa má uvedený postup vzťahovať aj na rozhodnutia vydávané v listinnej podobe, je nutné sa vysporiadať s aplikáciou § 47 ods. 5 správneho poriadku. Na základe uvedeného navrhujeme úpravu normatívneho textu v naznačenom smere a taktiež doplnenie vecného odôvodnenia v osobitnej časti dôvodovej správy. </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lastRenderedPageBreak/>
              <w:t>O</w:t>
            </w: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N</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B34D36">
            <w:pPr>
              <w:spacing w:after="0" w:line="240" w:lineRule="auto"/>
              <w:jc w:val="both"/>
              <w:rPr>
                <w:rFonts w:ascii="Times New Roman" w:hAnsi="Times New Roman"/>
                <w:bCs/>
                <w:sz w:val="24"/>
                <w:szCs w:val="24"/>
              </w:rPr>
            </w:pPr>
          </w:p>
          <w:p w:rsidR="002E33E1" w:rsidRPr="00391108" w:rsidRDefault="002E33E1" w:rsidP="00B34D36">
            <w:pPr>
              <w:spacing w:after="0" w:line="240" w:lineRule="auto"/>
              <w:jc w:val="both"/>
              <w:rPr>
                <w:rFonts w:ascii="Times New Roman" w:hAnsi="Times New Roman"/>
                <w:bCs/>
                <w:sz w:val="24"/>
                <w:szCs w:val="24"/>
              </w:rPr>
            </w:pPr>
            <w:r w:rsidRPr="00391108">
              <w:rPr>
                <w:rFonts w:ascii="Times New Roman" w:hAnsi="Times New Roman"/>
                <w:bCs/>
                <w:sz w:val="24"/>
                <w:szCs w:val="24"/>
              </w:rPr>
              <w:t>§ 11 ods. 1 zakladá subsidiaritu správneho poriadku na konanie o náhradnom výživnom. Je teda možné od konania, vrátane náležitostí rozhodnutia, sa v konaní o náhradnom výživnom odchýliť a to buď priamym vylúčením ustanovení správneho poriadku alebo odchylnou úpravou v zákone. Použitie faksimile je odchylnou úpravou od správneho poriadku.</w:t>
            </w: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lastRenderedPageBreak/>
              <w:t>MSSR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b/>
                <w:bCs/>
                <w:sz w:val="24"/>
                <w:szCs w:val="24"/>
              </w:rPr>
              <w:t>K čl. I bodu 18 (§ 16a)</w:t>
            </w:r>
            <w:r w:rsidRPr="00391108">
              <w:rPr>
                <w:rFonts w:ascii="Times New Roman" w:hAnsi="Times New Roman"/>
                <w:sz w:val="24"/>
                <w:szCs w:val="24"/>
              </w:rPr>
              <w:br/>
              <w:t xml:space="preserve">Nadpis § 16a má správne znieť: „Prechodné ustanovenia k úpravám účinným od 1. júla 2018“. Odôvodnenie: Legislatívno-technická pripomienka. </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O</w:t>
            </w: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A</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B34D36">
            <w:pPr>
              <w:spacing w:after="0" w:line="240" w:lineRule="auto"/>
              <w:jc w:val="center"/>
              <w:rPr>
                <w:rFonts w:ascii="Times New Roman" w:hAnsi="Times New Roman"/>
                <w:b/>
                <w:bCs/>
                <w:sz w:val="24"/>
                <w:szCs w:val="24"/>
              </w:rPr>
            </w:pP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MSSR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b/>
                <w:bCs/>
                <w:sz w:val="24"/>
                <w:szCs w:val="24"/>
              </w:rPr>
              <w:t>K čl. I bodu 17 [§ 12 ods. 1 písm. b)]</w:t>
            </w:r>
            <w:r w:rsidRPr="00391108">
              <w:rPr>
                <w:rFonts w:ascii="Times New Roman" w:hAnsi="Times New Roman"/>
                <w:sz w:val="24"/>
                <w:szCs w:val="24"/>
              </w:rPr>
              <w:br/>
              <w:t xml:space="preserve">Navrhované doplnenie znenia § 12 ods. 1 písm. b) odporúčame zvážiť vypustiť ako nadbytočné, keďže uvedená právna norma je jedným zo základných pravidiel, na ktorých je založená elektronická komunikácia pri výkone pôsobnosti orgánov verejnej moci a ktoré sa majú aplikovať v ich činnosti podľa zákona o e-Governmente [§ 17 ods. 5 zákona č. 305/2013 Z. z. o elektronickej podobe výkonu pôsobnosti orgánov verejnej moci a o zmene a doplnení niektorých zákonov (zákon o e-Governmente)], preto uvedené platí už v súčasnej dobe bez ďalšieho. </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O</w:t>
            </w: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A</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B34D36">
            <w:pPr>
              <w:spacing w:after="0" w:line="240" w:lineRule="auto"/>
              <w:jc w:val="both"/>
              <w:rPr>
                <w:rFonts w:ascii="Times New Roman" w:hAnsi="Times New Roman"/>
                <w:bCs/>
                <w:sz w:val="24"/>
                <w:szCs w:val="24"/>
              </w:rPr>
            </w:pP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MSSR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b/>
                <w:bCs/>
                <w:sz w:val="24"/>
                <w:szCs w:val="24"/>
              </w:rPr>
              <w:t>K doložke vybraných vplyvov</w:t>
            </w:r>
            <w:r w:rsidRPr="00391108">
              <w:rPr>
                <w:rFonts w:ascii="Times New Roman" w:hAnsi="Times New Roman"/>
                <w:sz w:val="24"/>
                <w:szCs w:val="24"/>
              </w:rPr>
              <w:br/>
              <w:t xml:space="preserve">Nemožnú súhlasiť s tvrdením predkladateľa, že predložený materiál nemá žiadne vplyvy. Domnievame sa, že návrh zákona bude mať určite sociálny vplyv (napríklad navrhované zmeny v čl. I bodoch 4, 5, 7, 13). Preto navrhujeme </w:t>
            </w:r>
            <w:r w:rsidRPr="00391108">
              <w:rPr>
                <w:rFonts w:ascii="Times New Roman" w:hAnsi="Times New Roman"/>
                <w:sz w:val="24"/>
                <w:szCs w:val="24"/>
              </w:rPr>
              <w:lastRenderedPageBreak/>
              <w:t xml:space="preserve">zodpovedajúcim spôsobom upraviť doložku vybraných vplyvov a dopracovať príslušnú analýzu. </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lastRenderedPageBreak/>
              <w:t>O</w:t>
            </w: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N</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B34D36">
            <w:pPr>
              <w:spacing w:after="0" w:line="240" w:lineRule="auto"/>
              <w:jc w:val="both"/>
              <w:rPr>
                <w:rFonts w:ascii="Times New Roman" w:hAnsi="Times New Roman"/>
                <w:b/>
                <w:bCs/>
                <w:sz w:val="24"/>
                <w:szCs w:val="24"/>
              </w:rPr>
            </w:pPr>
            <w:r w:rsidRPr="00391108">
              <w:rPr>
                <w:rFonts w:ascii="Times New Roman" w:hAnsi="Times New Roman"/>
                <w:color w:val="000000" w:themeColor="text1"/>
                <w:sz w:val="24"/>
                <w:szCs w:val="24"/>
              </w:rPr>
              <w:t xml:space="preserve">V uvedených prípadoch ide o zanedbateľný aj keď pozitívny vplyv na občana. V týchto prípadoch nie je možné vyčísliť úsporu. Gestor Jednotnej metodiky na posudzovanie vybraných vplyvov nepredložil pripomienku v tomto smere. </w:t>
            </w: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lastRenderedPageBreak/>
              <w:t>MSSR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b/>
                <w:bCs/>
                <w:sz w:val="24"/>
                <w:szCs w:val="24"/>
              </w:rPr>
              <w:t>K čl. I bodu 13 (§ 10a)</w:t>
            </w:r>
            <w:r w:rsidRPr="00391108">
              <w:rPr>
                <w:rFonts w:ascii="Times New Roman" w:hAnsi="Times New Roman"/>
                <w:sz w:val="24"/>
                <w:szCs w:val="24"/>
              </w:rPr>
              <w:br/>
              <w:t xml:space="preserve">V § 10a ods. 1 až 3 odporúčame slová „exekučným konaním vo veci plnenia vyživovacej povinnosti“ nahradiť slovami „v exekučnom konaní na vymoženie pohľadávky na výživnom“ v súlade so zaužívanou terminológiou exekučného práva. Odôvodnenie: Legislatívno-technická pripomienka. </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O</w:t>
            </w: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A</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B34D36">
            <w:pPr>
              <w:spacing w:after="0" w:line="240" w:lineRule="auto"/>
              <w:jc w:val="both"/>
              <w:rPr>
                <w:rFonts w:ascii="Times New Roman" w:hAnsi="Times New Roman"/>
                <w:bCs/>
                <w:sz w:val="24"/>
                <w:szCs w:val="24"/>
              </w:rPr>
            </w:pP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MSSR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b/>
                <w:bCs/>
                <w:sz w:val="24"/>
                <w:szCs w:val="24"/>
              </w:rPr>
              <w:t>K čl. I bodu 13 (§ 10a ods. 4)</w:t>
            </w:r>
            <w:r w:rsidRPr="00391108">
              <w:rPr>
                <w:rFonts w:ascii="Times New Roman" w:hAnsi="Times New Roman"/>
                <w:sz w:val="24"/>
                <w:szCs w:val="24"/>
              </w:rPr>
              <w:br/>
              <w:t xml:space="preserve">V § 10a ods. 4 pri vymedzení začiatku plynutia objektívnej lehoty 10 rokov odporúčame zohľadniť aj situáciu, kedy sa výživné vymáhalo v exekučnom konaní (ako predpokladá táto právna norma). K navrhovanej zmene dikcie dávame do pozornosti, že peňažné prostriedky, ktoré súdny exekútor prijal pri výkone exekučnej činnosti, je exekútor povinný ukladať na osobitný bankový účet vedený v banke alebo pobočke zahraničnej banky a podľa pravidiel uvedených v § 60 Exekučného poriadku tieto poukazovať oprávnenému v lehotách podľa § 29 ods. 87 a 9 Exekučného poriadku. </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O</w:t>
            </w: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N</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470F4F">
            <w:pPr>
              <w:spacing w:after="0" w:line="240" w:lineRule="auto"/>
              <w:jc w:val="both"/>
              <w:rPr>
                <w:rFonts w:ascii="Times New Roman" w:hAnsi="Times New Roman"/>
                <w:sz w:val="24"/>
                <w:szCs w:val="24"/>
              </w:rPr>
            </w:pPr>
            <w:r w:rsidRPr="00391108">
              <w:rPr>
                <w:rFonts w:ascii="Times New Roman" w:hAnsi="Times New Roman"/>
                <w:sz w:val="24"/>
                <w:szCs w:val="24"/>
              </w:rPr>
              <w:t xml:space="preserve">Objektívna lehota začína plynúť odo dňa, za ktorý sa náhradné výživné posledný krát vyplatilo a nemá </w:t>
            </w:r>
            <w:r w:rsidR="0044011B">
              <w:rPr>
                <w:rFonts w:ascii="Times New Roman" w:hAnsi="Times New Roman"/>
                <w:sz w:val="24"/>
                <w:szCs w:val="24"/>
              </w:rPr>
              <w:t xml:space="preserve">priamy </w:t>
            </w:r>
            <w:r w:rsidRPr="00391108">
              <w:rPr>
                <w:rFonts w:ascii="Times New Roman" w:hAnsi="Times New Roman"/>
                <w:sz w:val="24"/>
                <w:szCs w:val="24"/>
              </w:rPr>
              <w:t>súvis  s vyplácaním výživného podľa lehôt na základe exekučného poriadku.</w:t>
            </w: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MSSR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b/>
                <w:bCs/>
                <w:sz w:val="24"/>
                <w:szCs w:val="24"/>
              </w:rPr>
              <w:t>Nad rámec návrhu zákona</w:t>
            </w:r>
            <w:r w:rsidRPr="00391108">
              <w:rPr>
                <w:rFonts w:ascii="Times New Roman" w:hAnsi="Times New Roman"/>
                <w:sz w:val="24"/>
                <w:szCs w:val="24"/>
              </w:rPr>
              <w:br/>
              <w:t xml:space="preserve">V § 2 ods. 1 písm. a) zákona č. 201/2008 Z. z. odporúčame slovo „exekútorovi“ nahradiť slovom „súdu“. Zákonom č. 2/2017 Z. z., ktorým sa mení a dopĺňa zákon Národnej rady Slovenskej republiky č. 233/1995 Z. z. o súdnych exekútoroch a exekučnej činnosti (Exekučný poriadok) a o zmene a doplnení ďalších zákonov v znení neskorších </w:t>
            </w:r>
            <w:r w:rsidRPr="00391108">
              <w:rPr>
                <w:rFonts w:ascii="Times New Roman" w:hAnsi="Times New Roman"/>
                <w:sz w:val="24"/>
                <w:szCs w:val="24"/>
              </w:rPr>
              <w:lastRenderedPageBreak/>
              <w:t xml:space="preserve">predpisov a ktorým sa menia a dopĺňajú niektoré zákony sa s účinnosťou od 1. apríla 2017 zmenil koncept začatia exekučného konania. Kým do tohto dátumu sa exekučné konanie začínalo doručením návrhu oprávneného na vykonanie exekúcie súdnemu exekútorovi, od účinnosti novej právnej úpravy v súvislosti so zavedením náhodného výberu súdneho exekútora sa návrh na vykonanie exekúcie podáva priamo na exekučnom súde (Okresnom súde Banská Bystrica), a to elektronicky. Exekučné konanie sa začína dňom, v ktorom bol návrh na vykonanie exekúcie doručený súdu (§ 50 ods. 1 Exekučného poriadku). Zákon síce pripúšťa možnosť, aby oprávnený podal návrh na vykonanie exekúcie prostredníctvom (ktoréhokoľvek) exekútora v SR v prípade, ak oprávnený alebo jeho zástupca nemá aktivovanú elektronickú schránku, exekútor je však v takom prípade len zástupcom oprávneného pre doručovanie písomností do vydania poverenia na vykonanie exekúcie, nie exekútorom povereným súdom na vykonanie exekúcie. Preto sme toho názoru, že toto nie je prípad, ktorý predkladateľ sleduje znením § 2 ods. 1 písm. a) a z toho dôvodu ho odporúčame zmeniť. </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lastRenderedPageBreak/>
              <w:t>O</w:t>
            </w: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A</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B34D36">
            <w:pPr>
              <w:spacing w:after="0" w:line="240" w:lineRule="auto"/>
              <w:jc w:val="center"/>
              <w:rPr>
                <w:rFonts w:ascii="Times New Roman" w:hAnsi="Times New Roman"/>
                <w:b/>
                <w:bCs/>
                <w:sz w:val="24"/>
                <w:szCs w:val="24"/>
              </w:rPr>
            </w:pP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lastRenderedPageBreak/>
              <w:t>MSSR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b/>
                <w:bCs/>
                <w:sz w:val="24"/>
                <w:szCs w:val="24"/>
              </w:rPr>
              <w:t>Nad rámec návrhu zákona</w:t>
            </w:r>
            <w:r w:rsidRPr="00391108">
              <w:rPr>
                <w:rFonts w:ascii="Times New Roman" w:hAnsi="Times New Roman"/>
                <w:sz w:val="24"/>
                <w:szCs w:val="24"/>
              </w:rPr>
              <w:br/>
              <w:t xml:space="preserve">V § 4 ods. 2 odporúčame slová „schválenej dohody“ nahradiť slovami „schválenou dohodou“. Odôvodnenie: Gramatická pripomienka. </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O</w:t>
            </w: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A</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B34D36">
            <w:pPr>
              <w:spacing w:after="0" w:line="240" w:lineRule="auto"/>
              <w:jc w:val="center"/>
              <w:rPr>
                <w:rFonts w:ascii="Times New Roman" w:hAnsi="Times New Roman"/>
                <w:b/>
                <w:bCs/>
                <w:sz w:val="24"/>
                <w:szCs w:val="24"/>
              </w:rPr>
            </w:pP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MSSR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b/>
                <w:bCs/>
                <w:sz w:val="24"/>
                <w:szCs w:val="24"/>
              </w:rPr>
              <w:t>K čl. I bodu 8 (§ 8 ods. 3 – nad rámec návrhu zákona)</w:t>
            </w:r>
            <w:r w:rsidRPr="00391108">
              <w:rPr>
                <w:rFonts w:ascii="Times New Roman" w:hAnsi="Times New Roman"/>
                <w:sz w:val="24"/>
                <w:szCs w:val="24"/>
              </w:rPr>
              <w:br/>
              <w:t xml:space="preserve">V ustanovení § 8 ods. 3 (novom odseku 4) odporúčame vypustiť slová „alebo požiada </w:t>
            </w:r>
            <w:r w:rsidRPr="00391108">
              <w:rPr>
                <w:rFonts w:ascii="Times New Roman" w:hAnsi="Times New Roman"/>
                <w:sz w:val="24"/>
                <w:szCs w:val="24"/>
              </w:rPr>
              <w:lastRenderedPageBreak/>
              <w:t xml:space="preserve">podaním žiadosti elektronickými prostriedkami podpísanej zaručeným elektronickým podpisom“ ako nadbytočné a mätúce. Podľa § 40 ods. 4 Občianskeho zákonníka „Písomná forma je zachovaná, ak je právny úkon urobený telegraficky, ďalekopisom alebo elektronickými prostriedkami, ktoré umožňujú zachytenie obsahu právneho úkonu a určenie osoby, ktorá právny úkon urobila. Písomná forma je zachovaná vždy, ak právny úkon urobený elektronickými prostriedkami je podpísaný zaručeným elektronickým podpisom.“. Prejavy alebo spôsoby zachytenia právneho úkonu vykonané v písomnej forme môžu byť rôzne – právny úkon môže byť vykonaný faxom, ďalekopisom alebo elektronicky, príp. listinne a písomná forma bude vždy zachovaná. Písomná forma úkonu má najčastejšie listinnú podobu alebo elektronickú podobu. Znenie, ktoré výslovne umožňuje podať žiadosť o náhradné výživné elektronickými prostriedkami, sa preto javí ako nadbytočné, keďže je už subsumované v prvej časti tejto vety, ktorá stanovuje, že žiadateľ o náhradné výživné alebo poberateľ náhradného výživného môže písomne požiadať úrad o vyplácanie výživného na účet v banke alebo pobočke zahraničnej banky. Každopádne v tejto súvislosti tiež upozorňujeme, že pojem „zaručený (elektronický podpis)“ nezodpovedá terminológii zákona č. 272/2016 Z. z. o dôveryhodných službách pre elektronické transakcie na vnútornom trhu a o zmene a doplnení niektorých zákonov (zákon o dôveryhodných službách), ktorý používa pojem „kvalifikovaný </w:t>
            </w:r>
            <w:r w:rsidRPr="00391108">
              <w:rPr>
                <w:rFonts w:ascii="Times New Roman" w:hAnsi="Times New Roman"/>
                <w:sz w:val="24"/>
                <w:szCs w:val="24"/>
              </w:rPr>
              <w:lastRenderedPageBreak/>
              <w:t xml:space="preserve">elektronický podpis“. </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lastRenderedPageBreak/>
              <w:t>O</w:t>
            </w: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A</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B34D36">
            <w:pPr>
              <w:spacing w:after="0" w:line="240" w:lineRule="auto"/>
              <w:jc w:val="both"/>
              <w:rPr>
                <w:rFonts w:ascii="Times New Roman" w:hAnsi="Times New Roman"/>
                <w:bCs/>
                <w:sz w:val="24"/>
                <w:szCs w:val="24"/>
              </w:rPr>
            </w:pP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lastRenderedPageBreak/>
              <w:t>MSSR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b/>
                <w:bCs/>
                <w:sz w:val="24"/>
                <w:szCs w:val="24"/>
              </w:rPr>
              <w:t>K čl. I bod 2 (§ 2 ods. 3)</w:t>
            </w:r>
            <w:r w:rsidRPr="00391108">
              <w:rPr>
                <w:rFonts w:ascii="Times New Roman" w:hAnsi="Times New Roman"/>
                <w:sz w:val="24"/>
                <w:szCs w:val="24"/>
              </w:rPr>
              <w:br/>
              <w:t xml:space="preserve">Za slovami „za splnenú“ je potrebné vložiť čiarku. </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O</w:t>
            </w: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A</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B34D36">
            <w:pPr>
              <w:spacing w:after="0" w:line="240" w:lineRule="auto"/>
              <w:jc w:val="center"/>
              <w:rPr>
                <w:rFonts w:ascii="Times New Roman" w:hAnsi="Times New Roman"/>
                <w:b/>
                <w:bCs/>
                <w:sz w:val="24"/>
                <w:szCs w:val="24"/>
              </w:rPr>
            </w:pP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MŠVVaŠSR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b/>
                <w:bCs/>
                <w:sz w:val="24"/>
                <w:szCs w:val="24"/>
              </w:rPr>
              <w:t>bodu 4</w:t>
            </w:r>
            <w:r w:rsidRPr="00391108">
              <w:rPr>
                <w:rFonts w:ascii="Times New Roman" w:hAnsi="Times New Roman"/>
                <w:sz w:val="24"/>
                <w:szCs w:val="24"/>
              </w:rPr>
              <w:br/>
              <w:t xml:space="preserve">Odporúčame slovo "zachovanú" nahradiť slovom "splnenú". Ide o legislatívno-technickú pripomienku. </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O</w:t>
            </w: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N</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B34D36">
            <w:pPr>
              <w:spacing w:after="0" w:line="240" w:lineRule="auto"/>
              <w:jc w:val="both"/>
              <w:rPr>
                <w:rFonts w:ascii="Times New Roman" w:hAnsi="Times New Roman"/>
                <w:bCs/>
                <w:sz w:val="24"/>
                <w:szCs w:val="24"/>
              </w:rPr>
            </w:pPr>
            <w:r w:rsidRPr="00391108">
              <w:rPr>
                <w:rFonts w:ascii="Times New Roman" w:hAnsi="Times New Roman"/>
                <w:bCs/>
                <w:sz w:val="24"/>
                <w:szCs w:val="24"/>
              </w:rPr>
              <w:t>Vzhľadom na to, že nejde o fikciu vzťahujúcu sa na ustanovené podmienky ale na lehotu, legislatívne vyjadrenie fikcie „ považuje za zachovanú“ je správne.</w:t>
            </w: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MŠVVaŠSR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b/>
                <w:bCs/>
                <w:sz w:val="24"/>
                <w:szCs w:val="24"/>
              </w:rPr>
              <w:t>bod 10</w:t>
            </w:r>
            <w:r w:rsidRPr="00391108">
              <w:rPr>
                <w:rFonts w:ascii="Times New Roman" w:hAnsi="Times New Roman"/>
                <w:sz w:val="24"/>
                <w:szCs w:val="24"/>
              </w:rPr>
              <w:br/>
              <w:t xml:space="preserve">Odporúčame v § 9 ods. 5 písm. b) slová "dňa mesiaca" nahradiť slovami "dňa v mesiaci". Ide o legislatívno-technickú pripomienku. </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O</w:t>
            </w: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A</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692123" w:rsidP="00391108">
            <w:pPr>
              <w:spacing w:after="0" w:line="240" w:lineRule="auto"/>
              <w:rPr>
                <w:rFonts w:ascii="Times New Roman" w:hAnsi="Times New Roman"/>
                <w:bCs/>
                <w:sz w:val="24"/>
                <w:szCs w:val="24"/>
              </w:rPr>
            </w:pPr>
            <w:r w:rsidRPr="00391108">
              <w:rPr>
                <w:rFonts w:ascii="Times New Roman" w:hAnsi="Times New Roman"/>
                <w:bCs/>
                <w:sz w:val="24"/>
                <w:szCs w:val="24"/>
              </w:rPr>
              <w:t>Akceptované inou úpravou textu.</w:t>
            </w: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MŠVVaŠSR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b/>
                <w:bCs/>
                <w:sz w:val="24"/>
                <w:szCs w:val="24"/>
              </w:rPr>
              <w:t>bodu 2</w:t>
            </w:r>
            <w:r w:rsidRPr="00391108">
              <w:rPr>
                <w:rFonts w:ascii="Times New Roman" w:hAnsi="Times New Roman"/>
                <w:sz w:val="24"/>
                <w:szCs w:val="24"/>
              </w:rPr>
              <w:br/>
              <w:t xml:space="preserve">Odporúčame za slovom "splnenú" vložiť čiarku, slovo "pokiaľ" nahradiť slovom "ak" a slovo "nevyplynie" nahradiť slovom "nevyplýva". Ide o legislatívno-technické pripomienky. </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O</w:t>
            </w: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ČA</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B34D36">
            <w:pPr>
              <w:spacing w:after="0" w:line="240" w:lineRule="auto"/>
              <w:jc w:val="both"/>
              <w:rPr>
                <w:rFonts w:ascii="Times New Roman" w:hAnsi="Times New Roman"/>
                <w:b/>
                <w:bCs/>
                <w:sz w:val="24"/>
                <w:szCs w:val="24"/>
              </w:rPr>
            </w:pPr>
            <w:r w:rsidRPr="00391108">
              <w:rPr>
                <w:rFonts w:ascii="Times New Roman" w:hAnsi="Times New Roman"/>
                <w:sz w:val="24"/>
                <w:szCs w:val="24"/>
              </w:rPr>
              <w:t>Častica „ak“ nevyjadruje obdobie trvania prezumpcie, preto je vhodnejšie použitie častice „pokiaľ“. Na účely posúdenia spĺňania podmienok nároku je nevyhnutné určiť, dokedy  trvá prezumpcia, nielen či trvá. S uvedeným súvisí aj neakceptovanie pripomienky k slovu „nevyplynie“.</w:t>
            </w: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MVSR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b/>
                <w:bCs/>
                <w:sz w:val="24"/>
                <w:szCs w:val="24"/>
              </w:rPr>
              <w:t>k bodu 6 § 5 písm. a) bod 2</w:t>
            </w:r>
            <w:r w:rsidRPr="00391108">
              <w:rPr>
                <w:rFonts w:ascii="Times New Roman" w:hAnsi="Times New Roman"/>
                <w:sz w:val="24"/>
                <w:szCs w:val="24"/>
              </w:rPr>
              <w:br/>
              <w:t>V bode 6 § 5 písm. a) bod 2 sa mení znenie tohto ustanovenia na znenie o ukladaním pokuty úradom práce, sociálnych vecí a rodiny za správny delikt. Dané znenie je súčasťou platného znenia v bode 7 príslušného ustanovenia, preto ho považujeme za duplicitné. Ustanovenie bodu 7 považujeme aj za správnejšie, pretože odkazuje na § 13 zákona, ktorý vymedzuje správne delikty, za ktoré môže úrad práce, sociálnych vecí a rodiny uložiť pokuty.</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O</w:t>
            </w: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N</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B34D36">
            <w:pPr>
              <w:spacing w:after="0" w:line="240" w:lineRule="auto"/>
              <w:jc w:val="both"/>
              <w:rPr>
                <w:rFonts w:ascii="Times New Roman" w:hAnsi="Times New Roman"/>
                <w:bCs/>
                <w:sz w:val="24"/>
                <w:szCs w:val="24"/>
              </w:rPr>
            </w:pPr>
            <w:r w:rsidRPr="00391108">
              <w:rPr>
                <w:rFonts w:ascii="Times New Roman" w:hAnsi="Times New Roman"/>
                <w:bCs/>
                <w:sz w:val="24"/>
                <w:szCs w:val="24"/>
              </w:rPr>
              <w:t>Ustanovenie nie je duplicitné, pretože nahrádza doterajší § 5 písm. a), znenie s vnútorným odkazom na  uloženie pokuty za správny delikt je nadbytočné</w:t>
            </w: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MZSR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b/>
                <w:bCs/>
                <w:sz w:val="24"/>
                <w:szCs w:val="24"/>
              </w:rPr>
              <w:t>k materiálu ako celku</w:t>
            </w:r>
            <w:r w:rsidRPr="00391108">
              <w:rPr>
                <w:rFonts w:ascii="Times New Roman" w:hAnsi="Times New Roman"/>
                <w:sz w:val="24"/>
                <w:szCs w:val="24"/>
              </w:rPr>
              <w:br/>
              <w:t>bez pripomienok</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O</w:t>
            </w: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B34D36">
            <w:pPr>
              <w:spacing w:after="0" w:line="240" w:lineRule="auto"/>
              <w:jc w:val="center"/>
              <w:rPr>
                <w:rFonts w:ascii="Times New Roman" w:hAnsi="Times New Roman"/>
                <w:b/>
                <w:bCs/>
                <w:sz w:val="24"/>
                <w:szCs w:val="24"/>
              </w:rPr>
            </w:pP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MZVaEZSR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b/>
                <w:bCs/>
                <w:sz w:val="24"/>
                <w:szCs w:val="24"/>
              </w:rPr>
              <w:t>K celému materiálu</w:t>
            </w:r>
            <w:r w:rsidRPr="00391108">
              <w:rPr>
                <w:rFonts w:ascii="Times New Roman" w:hAnsi="Times New Roman"/>
                <w:sz w:val="24"/>
                <w:szCs w:val="24"/>
              </w:rPr>
              <w:br/>
              <w:t>Bez pripomienok</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O</w:t>
            </w: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B34D36">
            <w:pPr>
              <w:spacing w:after="0" w:line="240" w:lineRule="auto"/>
              <w:jc w:val="center"/>
              <w:rPr>
                <w:rFonts w:ascii="Times New Roman" w:hAnsi="Times New Roman"/>
                <w:b/>
                <w:bCs/>
                <w:sz w:val="24"/>
                <w:szCs w:val="24"/>
              </w:rPr>
            </w:pP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NBS</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b/>
                <w:bCs/>
                <w:sz w:val="24"/>
                <w:szCs w:val="24"/>
              </w:rPr>
              <w:t xml:space="preserve">z hľadiska legislatívnej techniky </w:t>
            </w:r>
            <w:r w:rsidRPr="00391108">
              <w:rPr>
                <w:rFonts w:ascii="Times New Roman" w:hAnsi="Times New Roman"/>
                <w:sz w:val="24"/>
                <w:szCs w:val="24"/>
              </w:rPr>
              <w:br/>
            </w:r>
            <w:r w:rsidRPr="00391108">
              <w:rPr>
                <w:rFonts w:ascii="Times New Roman" w:hAnsi="Times New Roman"/>
                <w:sz w:val="24"/>
                <w:szCs w:val="24"/>
              </w:rPr>
              <w:lastRenderedPageBreak/>
              <w:t>Z hľadiska legislatívnej techniky navrhujeme v Čl. I bode 2 v poznámke pod čiarou k odkazu 4a slová „zákona č. 214/2009 Z. z.“ nahradiť slovami „v znení neskorších predpisov“.</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lastRenderedPageBreak/>
              <w:t>O</w:t>
            </w: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A</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B34D36">
            <w:pPr>
              <w:spacing w:after="0" w:line="240" w:lineRule="auto"/>
              <w:jc w:val="center"/>
              <w:rPr>
                <w:rFonts w:ascii="Times New Roman" w:hAnsi="Times New Roman"/>
                <w:b/>
                <w:bCs/>
                <w:sz w:val="24"/>
                <w:szCs w:val="24"/>
              </w:rPr>
            </w:pP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lastRenderedPageBreak/>
              <w:t>OAPSVLÚVSR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b/>
                <w:bCs/>
                <w:sz w:val="24"/>
                <w:szCs w:val="24"/>
              </w:rPr>
              <w:t>K doložke zlučiteľnosti:</w:t>
            </w:r>
            <w:r w:rsidRPr="00391108">
              <w:rPr>
                <w:rFonts w:ascii="Times New Roman" w:hAnsi="Times New Roman"/>
                <w:sz w:val="24"/>
                <w:szCs w:val="24"/>
              </w:rPr>
              <w:br/>
              <w:t xml:space="preserve">V bode 3 písm. a) doložky zlučiteľnosti, v sekundárnom práve prijatom po nadobudnutí platnosti Lisabonskej zmluvy žiadame pri citácii nariadenia (ES) 883/2004 v platnom znení vypustiť za slovom Rady písmeno „č.“ a publikačný zdroj uviesť nasledovne „(Mimoriadne vydanie Ú. v. EÚ, kap. 5/zv. 5; Ú. v. ES L 166, 20.4.2004)“. </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O</w:t>
            </w: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A</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B34D36">
            <w:pPr>
              <w:spacing w:after="0" w:line="240" w:lineRule="auto"/>
              <w:jc w:val="both"/>
              <w:rPr>
                <w:rFonts w:ascii="Times New Roman" w:hAnsi="Times New Roman"/>
                <w:bCs/>
                <w:sz w:val="24"/>
                <w:szCs w:val="24"/>
              </w:rPr>
            </w:pP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UKPD</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sz w:val="24"/>
                <w:szCs w:val="24"/>
              </w:rPr>
              <w:br/>
              <w:t>bez pripomienok</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O</w:t>
            </w: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B34D36">
            <w:pPr>
              <w:spacing w:after="0" w:line="240" w:lineRule="auto"/>
              <w:jc w:val="center"/>
              <w:rPr>
                <w:rFonts w:ascii="Times New Roman" w:hAnsi="Times New Roman"/>
                <w:b/>
                <w:bCs/>
                <w:sz w:val="24"/>
                <w:szCs w:val="24"/>
              </w:rPr>
            </w:pP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ÚPPVII</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b/>
                <w:bCs/>
                <w:sz w:val="24"/>
                <w:szCs w:val="24"/>
              </w:rPr>
              <w:t>čl. I bod 2</w:t>
            </w:r>
            <w:r w:rsidRPr="00391108">
              <w:rPr>
                <w:rFonts w:ascii="Times New Roman" w:hAnsi="Times New Roman"/>
                <w:sz w:val="24"/>
                <w:szCs w:val="24"/>
              </w:rPr>
              <w:br/>
              <w:t>Slovo "pokiaľ" odporúčame nahradiť slovom "ak" v zmysle požiadavky bodu 2 prílohy č. 1 legislatívnych pravidiel vlády. Legislatívno-technická pripomienka</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O</w:t>
            </w: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N</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B34D36">
            <w:pPr>
              <w:spacing w:after="0" w:line="240" w:lineRule="auto"/>
              <w:jc w:val="both"/>
              <w:rPr>
                <w:rFonts w:ascii="Times New Roman" w:hAnsi="Times New Roman"/>
                <w:bCs/>
                <w:sz w:val="24"/>
                <w:szCs w:val="24"/>
              </w:rPr>
            </w:pPr>
            <w:r w:rsidRPr="00391108">
              <w:rPr>
                <w:rFonts w:ascii="Times New Roman" w:hAnsi="Times New Roman"/>
                <w:bCs/>
                <w:sz w:val="24"/>
                <w:szCs w:val="24"/>
              </w:rPr>
              <w:t>Znenie je v súlade s požiadavkou bodu 2 prílohy č. 1 legislatívnych pravidiel vlády.</w:t>
            </w: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ÚPPVII</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b/>
                <w:bCs/>
                <w:sz w:val="24"/>
                <w:szCs w:val="24"/>
              </w:rPr>
              <w:t>čl. I bod 16</w:t>
            </w:r>
            <w:r w:rsidRPr="00391108">
              <w:rPr>
                <w:rFonts w:ascii="Times New Roman" w:hAnsi="Times New Roman"/>
                <w:sz w:val="24"/>
                <w:szCs w:val="24"/>
              </w:rPr>
              <w:br/>
              <w:t>Z dôvodu neúčelnosti dávame na zváženie vypustenie legislatívnej skratky v odseku 10 nakoľko sa v ďalšom znení predpisu používa iba raz. Legislatívno-technická pripomienka</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O</w:t>
            </w: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A</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B34D36">
            <w:pPr>
              <w:spacing w:after="0" w:line="240" w:lineRule="auto"/>
              <w:jc w:val="center"/>
              <w:rPr>
                <w:rFonts w:ascii="Times New Roman" w:hAnsi="Times New Roman"/>
                <w:b/>
                <w:bCs/>
                <w:sz w:val="24"/>
                <w:szCs w:val="24"/>
              </w:rPr>
            </w:pP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ÚPPVII</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b/>
                <w:bCs/>
                <w:sz w:val="24"/>
                <w:szCs w:val="24"/>
              </w:rPr>
              <w:t>čl. I bod 16</w:t>
            </w:r>
            <w:r w:rsidRPr="00391108">
              <w:rPr>
                <w:rFonts w:ascii="Times New Roman" w:hAnsi="Times New Roman"/>
                <w:sz w:val="24"/>
                <w:szCs w:val="24"/>
              </w:rPr>
              <w:br/>
              <w:t xml:space="preserve">Z dôvodu neúčelnosti dávame na zváženie vypustenie legislatívnej skratky v odseku 10 nakoľko sa v ďalšom znení predpisu používa iba raz. Legislatívno-technická pripomienka </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O</w:t>
            </w: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A</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B34D36">
            <w:pPr>
              <w:spacing w:after="0" w:line="240" w:lineRule="auto"/>
              <w:jc w:val="center"/>
              <w:rPr>
                <w:rFonts w:ascii="Times New Roman" w:hAnsi="Times New Roman"/>
                <w:b/>
                <w:bCs/>
                <w:sz w:val="24"/>
                <w:szCs w:val="24"/>
              </w:rPr>
            </w:pP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ÚPVSR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b/>
                <w:bCs/>
                <w:sz w:val="24"/>
                <w:szCs w:val="24"/>
              </w:rPr>
              <w:t>celému materiálu</w:t>
            </w:r>
            <w:r w:rsidRPr="00391108">
              <w:rPr>
                <w:rFonts w:ascii="Times New Roman" w:hAnsi="Times New Roman"/>
                <w:sz w:val="24"/>
                <w:szCs w:val="24"/>
              </w:rPr>
              <w:br/>
              <w:t>Bez pripomienok.</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O</w:t>
            </w: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B34D36">
            <w:pPr>
              <w:spacing w:after="0" w:line="240" w:lineRule="auto"/>
              <w:jc w:val="center"/>
              <w:rPr>
                <w:rFonts w:ascii="Times New Roman" w:hAnsi="Times New Roman"/>
                <w:b/>
                <w:bCs/>
                <w:sz w:val="24"/>
                <w:szCs w:val="24"/>
              </w:rPr>
            </w:pP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ÚVO</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b/>
                <w:bCs/>
                <w:sz w:val="24"/>
                <w:szCs w:val="24"/>
              </w:rPr>
              <w:t>celému materiálu</w:t>
            </w:r>
            <w:r w:rsidRPr="00391108">
              <w:rPr>
                <w:rFonts w:ascii="Times New Roman" w:hAnsi="Times New Roman"/>
                <w:sz w:val="24"/>
                <w:szCs w:val="24"/>
              </w:rPr>
              <w:br/>
              <w:t>Bez pripomienok</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O</w:t>
            </w: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B34D36">
            <w:pPr>
              <w:spacing w:after="0" w:line="240" w:lineRule="auto"/>
              <w:jc w:val="center"/>
              <w:rPr>
                <w:rFonts w:ascii="Times New Roman" w:hAnsi="Times New Roman"/>
                <w:b/>
                <w:bCs/>
                <w:sz w:val="24"/>
                <w:szCs w:val="24"/>
              </w:rPr>
            </w:pP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lastRenderedPageBreak/>
              <w:t>NBÚSR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sz w:val="24"/>
                <w:szCs w:val="24"/>
              </w:rPr>
              <w:t>Odoslané bez pripomienok</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sz w:val="24"/>
                <w:szCs w:val="24"/>
              </w:rPr>
            </w:pPr>
            <w:r w:rsidRPr="00391108">
              <w:rPr>
                <w:rFonts w:ascii="Times New Roman" w:hAnsi="Times New Roman"/>
                <w:sz w:val="24"/>
                <w:szCs w:val="24"/>
              </w:rPr>
              <w:t>-</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B34D36">
            <w:pPr>
              <w:spacing w:after="0" w:line="240" w:lineRule="auto"/>
              <w:rPr>
                <w:rFonts w:ascii="Times New Roman" w:hAnsi="Times New Roman"/>
                <w:sz w:val="24"/>
                <w:szCs w:val="24"/>
              </w:rPr>
            </w:pP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ŠÚSR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sz w:val="24"/>
                <w:szCs w:val="24"/>
              </w:rPr>
              <w:t>Odoslané bez pripomienok</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sz w:val="24"/>
                <w:szCs w:val="24"/>
              </w:rPr>
            </w:pPr>
            <w:r w:rsidRPr="00391108">
              <w:rPr>
                <w:rFonts w:ascii="Times New Roman" w:hAnsi="Times New Roman"/>
                <w:sz w:val="24"/>
                <w:szCs w:val="24"/>
              </w:rPr>
              <w:t>-</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B34D36">
            <w:pPr>
              <w:spacing w:after="0" w:line="240" w:lineRule="auto"/>
              <w:rPr>
                <w:rFonts w:ascii="Times New Roman" w:hAnsi="Times New Roman"/>
                <w:sz w:val="24"/>
                <w:szCs w:val="24"/>
              </w:rPr>
            </w:pP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PMÚSR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sz w:val="24"/>
                <w:szCs w:val="24"/>
              </w:rPr>
              <w:t>Odoslané bez pripomienok</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sz w:val="24"/>
                <w:szCs w:val="24"/>
              </w:rPr>
            </w:pPr>
            <w:r w:rsidRPr="00391108">
              <w:rPr>
                <w:rFonts w:ascii="Times New Roman" w:hAnsi="Times New Roman"/>
                <w:sz w:val="24"/>
                <w:szCs w:val="24"/>
              </w:rPr>
              <w:t>-</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B34D36">
            <w:pPr>
              <w:spacing w:after="0" w:line="240" w:lineRule="auto"/>
              <w:rPr>
                <w:rFonts w:ascii="Times New Roman" w:hAnsi="Times New Roman"/>
                <w:sz w:val="24"/>
                <w:szCs w:val="24"/>
              </w:rPr>
            </w:pP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MŽPSR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sz w:val="24"/>
                <w:szCs w:val="24"/>
              </w:rPr>
              <w:t>Odoslané bez pripomienok</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sz w:val="24"/>
                <w:szCs w:val="24"/>
              </w:rPr>
            </w:pPr>
            <w:r w:rsidRPr="00391108">
              <w:rPr>
                <w:rFonts w:ascii="Times New Roman" w:hAnsi="Times New Roman"/>
                <w:sz w:val="24"/>
                <w:szCs w:val="24"/>
              </w:rPr>
              <w:t>-</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B34D36">
            <w:pPr>
              <w:spacing w:after="0" w:line="240" w:lineRule="auto"/>
              <w:rPr>
                <w:rFonts w:ascii="Times New Roman" w:hAnsi="Times New Roman"/>
                <w:sz w:val="24"/>
                <w:szCs w:val="24"/>
              </w:rPr>
            </w:pP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ÚNMSSR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sz w:val="24"/>
                <w:szCs w:val="24"/>
              </w:rPr>
              <w:t>Odoslané bez pripomienok</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sz w:val="24"/>
                <w:szCs w:val="24"/>
              </w:rPr>
            </w:pPr>
            <w:r w:rsidRPr="00391108">
              <w:rPr>
                <w:rFonts w:ascii="Times New Roman" w:hAnsi="Times New Roman"/>
                <w:sz w:val="24"/>
                <w:szCs w:val="24"/>
              </w:rPr>
              <w:t>-</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B34D36">
            <w:pPr>
              <w:spacing w:after="0" w:line="240" w:lineRule="auto"/>
              <w:rPr>
                <w:rFonts w:ascii="Times New Roman" w:hAnsi="Times New Roman"/>
                <w:sz w:val="24"/>
                <w:szCs w:val="24"/>
              </w:rPr>
            </w:pP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ÚJDSR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sz w:val="24"/>
                <w:szCs w:val="24"/>
              </w:rPr>
              <w:t>Odoslané bez pripomienok</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sz w:val="24"/>
                <w:szCs w:val="24"/>
              </w:rPr>
            </w:pPr>
            <w:r w:rsidRPr="00391108">
              <w:rPr>
                <w:rFonts w:ascii="Times New Roman" w:hAnsi="Times New Roman"/>
                <w:sz w:val="24"/>
                <w:szCs w:val="24"/>
              </w:rPr>
              <w:t>-</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B34D36">
            <w:pPr>
              <w:spacing w:after="0" w:line="240" w:lineRule="auto"/>
              <w:rPr>
                <w:rFonts w:ascii="Times New Roman" w:hAnsi="Times New Roman"/>
                <w:sz w:val="24"/>
                <w:szCs w:val="24"/>
              </w:rPr>
            </w:pPr>
          </w:p>
        </w:tc>
      </w:tr>
    </w:tbl>
    <w:p w:rsidR="00DD1B41" w:rsidRPr="00391108" w:rsidRDefault="00DD1B41" w:rsidP="00B34D36">
      <w:pPr>
        <w:widowControl/>
        <w:spacing w:after="0" w:line="240" w:lineRule="auto"/>
        <w:rPr>
          <w:rFonts w:ascii="Times New Roman" w:hAnsi="Times New Roman"/>
          <w:sz w:val="24"/>
          <w:szCs w:val="24"/>
        </w:rPr>
      </w:pPr>
    </w:p>
    <w:tbl>
      <w:tblPr>
        <w:tblW w:w="0" w:type="auto"/>
        <w:tblLook w:val="0000" w:firstRow="0" w:lastRow="0" w:firstColumn="0" w:lastColumn="0" w:noHBand="0" w:noVBand="0"/>
      </w:tblPr>
      <w:tblGrid>
        <w:gridCol w:w="4928"/>
      </w:tblGrid>
      <w:tr w:rsidR="006173E4" w:rsidRPr="00391108" w:rsidTr="00C27ACD">
        <w:tc>
          <w:tcPr>
            <w:tcW w:w="4928" w:type="dxa"/>
            <w:tcBorders>
              <w:top w:val="nil"/>
              <w:left w:val="nil"/>
              <w:bottom w:val="nil"/>
              <w:right w:val="nil"/>
            </w:tcBorders>
          </w:tcPr>
          <w:p w:rsidR="006173E4" w:rsidRPr="00391108" w:rsidRDefault="006173E4" w:rsidP="00B34D36">
            <w:pPr>
              <w:pStyle w:val="Zkladntext"/>
              <w:widowControl/>
              <w:jc w:val="both"/>
              <w:rPr>
                <w:b w:val="0"/>
                <w:color w:val="000000"/>
                <w:sz w:val="24"/>
                <w:szCs w:val="24"/>
              </w:rPr>
            </w:pPr>
          </w:p>
          <w:p w:rsidR="006173E4" w:rsidRPr="00391108" w:rsidRDefault="006173E4" w:rsidP="00B34D36">
            <w:pPr>
              <w:pStyle w:val="Zkladntext"/>
              <w:widowControl/>
              <w:jc w:val="both"/>
              <w:rPr>
                <w:b w:val="0"/>
                <w:color w:val="000000"/>
                <w:sz w:val="24"/>
                <w:szCs w:val="24"/>
              </w:rPr>
            </w:pPr>
            <w:r w:rsidRPr="00391108">
              <w:rPr>
                <w:b w:val="0"/>
                <w:color w:val="000000"/>
                <w:sz w:val="24"/>
                <w:szCs w:val="24"/>
              </w:rPr>
              <w:t>Vysvetlivky  k použitým skratkám v tabuľke:</w:t>
            </w:r>
          </w:p>
        </w:tc>
      </w:tr>
      <w:tr w:rsidR="006173E4" w:rsidRPr="00391108" w:rsidTr="00C27ACD">
        <w:tc>
          <w:tcPr>
            <w:tcW w:w="4928" w:type="dxa"/>
            <w:tcBorders>
              <w:top w:val="nil"/>
              <w:left w:val="nil"/>
              <w:bottom w:val="nil"/>
              <w:right w:val="nil"/>
            </w:tcBorders>
          </w:tcPr>
          <w:p w:rsidR="006173E4" w:rsidRPr="00391108" w:rsidRDefault="006173E4" w:rsidP="00B34D36">
            <w:pPr>
              <w:pStyle w:val="Zkladntext"/>
              <w:widowControl/>
              <w:jc w:val="both"/>
              <w:rPr>
                <w:b w:val="0"/>
                <w:color w:val="000000"/>
                <w:sz w:val="24"/>
                <w:szCs w:val="24"/>
              </w:rPr>
            </w:pPr>
            <w:r w:rsidRPr="00391108">
              <w:rPr>
                <w:b w:val="0"/>
                <w:color w:val="000000"/>
                <w:sz w:val="24"/>
                <w:szCs w:val="24"/>
              </w:rPr>
              <w:t>O – obyčajná</w:t>
            </w:r>
          </w:p>
        </w:tc>
      </w:tr>
      <w:tr w:rsidR="006173E4" w:rsidRPr="00401F47" w:rsidTr="00C27ACD">
        <w:tc>
          <w:tcPr>
            <w:tcW w:w="4928" w:type="dxa"/>
            <w:tcBorders>
              <w:top w:val="nil"/>
              <w:left w:val="nil"/>
              <w:bottom w:val="nil"/>
              <w:right w:val="nil"/>
            </w:tcBorders>
          </w:tcPr>
          <w:p w:rsidR="006173E4" w:rsidRPr="00401F47" w:rsidRDefault="006173E4" w:rsidP="00B34D36">
            <w:pPr>
              <w:pStyle w:val="Zkladntext"/>
              <w:widowControl/>
              <w:jc w:val="both"/>
              <w:rPr>
                <w:b w:val="0"/>
                <w:color w:val="000000"/>
                <w:sz w:val="24"/>
                <w:szCs w:val="24"/>
              </w:rPr>
            </w:pPr>
            <w:r w:rsidRPr="00391108">
              <w:rPr>
                <w:b w:val="0"/>
                <w:color w:val="000000"/>
                <w:sz w:val="24"/>
                <w:szCs w:val="24"/>
              </w:rPr>
              <w:t>Z – zásadná</w:t>
            </w:r>
          </w:p>
        </w:tc>
      </w:tr>
    </w:tbl>
    <w:p w:rsidR="006173E4" w:rsidRPr="00401F47" w:rsidRDefault="006173E4" w:rsidP="00B34D36">
      <w:pPr>
        <w:widowControl/>
        <w:spacing w:after="0" w:line="240" w:lineRule="auto"/>
        <w:rPr>
          <w:rFonts w:ascii="Times New Roman" w:hAnsi="Times New Roman"/>
          <w:sz w:val="24"/>
          <w:szCs w:val="24"/>
        </w:rPr>
      </w:pPr>
    </w:p>
    <w:sectPr w:rsidR="006173E4" w:rsidRPr="00401F47">
      <w:footerReference w:type="default" r:id="rId10"/>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27B" w:rsidRDefault="0058127B" w:rsidP="00705E19">
      <w:pPr>
        <w:spacing w:after="0" w:line="240" w:lineRule="auto"/>
      </w:pPr>
      <w:r>
        <w:separator/>
      </w:r>
    </w:p>
  </w:endnote>
  <w:endnote w:type="continuationSeparator" w:id="0">
    <w:p w:rsidR="0058127B" w:rsidRDefault="0058127B" w:rsidP="00705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EE"/>
    <w:family w:val="roman"/>
    <w:pitch w:val="variable"/>
    <w:sig w:usb0="E0002AFF" w:usb1="C0007841"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010612"/>
      <w:docPartObj>
        <w:docPartGallery w:val="Page Numbers (Bottom of Page)"/>
        <w:docPartUnique/>
      </w:docPartObj>
    </w:sdtPr>
    <w:sdtEndPr/>
    <w:sdtContent>
      <w:p w:rsidR="00705E19" w:rsidRDefault="00705E19">
        <w:pPr>
          <w:pStyle w:val="Pta"/>
          <w:jc w:val="center"/>
        </w:pPr>
        <w:r>
          <w:fldChar w:fldCharType="begin"/>
        </w:r>
        <w:r>
          <w:instrText>PAGE   \* MERGEFORMAT</w:instrText>
        </w:r>
        <w:r>
          <w:fldChar w:fldCharType="separate"/>
        </w:r>
        <w:r w:rsidR="006F0E6C">
          <w:rPr>
            <w:noProof/>
          </w:rPr>
          <w:t>1</w:t>
        </w:r>
        <w:r>
          <w:fldChar w:fldCharType="end"/>
        </w:r>
      </w:p>
    </w:sdtContent>
  </w:sdt>
  <w:p w:rsidR="00705E19" w:rsidRDefault="00705E1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27B" w:rsidRDefault="0058127B" w:rsidP="00705E19">
      <w:pPr>
        <w:spacing w:after="0" w:line="240" w:lineRule="auto"/>
      </w:pPr>
      <w:r>
        <w:separator/>
      </w:r>
    </w:p>
  </w:footnote>
  <w:footnote w:type="continuationSeparator" w:id="0">
    <w:p w:rsidR="0058127B" w:rsidRDefault="0058127B" w:rsidP="00705E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6322C"/>
    <w:multiLevelType w:val="hybridMultilevel"/>
    <w:tmpl w:val="97C62EB8"/>
    <w:lvl w:ilvl="0" w:tplc="F6E8A272">
      <w:start w:val="2"/>
      <w:numFmt w:val="bullet"/>
      <w:lvlText w:val="-"/>
      <w:lvlJc w:val="left"/>
      <w:pPr>
        <w:ind w:left="1211" w:hanging="360"/>
      </w:pPr>
      <w:rPr>
        <w:rFonts w:ascii="Times" w:eastAsia="Times New Roman" w:hAnsi="Times" w:cs="Time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D8D56D0"/>
    <w:multiLevelType w:val="hybridMultilevel"/>
    <w:tmpl w:val="891CA1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24AD"/>
    <w:rsid w:val="000144C3"/>
    <w:rsid w:val="000B07AA"/>
    <w:rsid w:val="000B3F57"/>
    <w:rsid w:val="00192ABD"/>
    <w:rsid w:val="001F1304"/>
    <w:rsid w:val="0024008D"/>
    <w:rsid w:val="002740BF"/>
    <w:rsid w:val="0028632F"/>
    <w:rsid w:val="002C2B40"/>
    <w:rsid w:val="002E33E1"/>
    <w:rsid w:val="002F00DB"/>
    <w:rsid w:val="003163A0"/>
    <w:rsid w:val="00323513"/>
    <w:rsid w:val="00327A2D"/>
    <w:rsid w:val="00357E17"/>
    <w:rsid w:val="00391108"/>
    <w:rsid w:val="003A35EB"/>
    <w:rsid w:val="003A3865"/>
    <w:rsid w:val="003C009A"/>
    <w:rsid w:val="003F2AC6"/>
    <w:rsid w:val="00401F47"/>
    <w:rsid w:val="00417264"/>
    <w:rsid w:val="0044011B"/>
    <w:rsid w:val="00443074"/>
    <w:rsid w:val="0045020B"/>
    <w:rsid w:val="004663A1"/>
    <w:rsid w:val="00470F4F"/>
    <w:rsid w:val="004722E6"/>
    <w:rsid w:val="004C083B"/>
    <w:rsid w:val="004E36D7"/>
    <w:rsid w:val="004F776D"/>
    <w:rsid w:val="00545B95"/>
    <w:rsid w:val="0058127B"/>
    <w:rsid w:val="005A1161"/>
    <w:rsid w:val="005C7C55"/>
    <w:rsid w:val="006173E4"/>
    <w:rsid w:val="00661635"/>
    <w:rsid w:val="00692123"/>
    <w:rsid w:val="006A0E56"/>
    <w:rsid w:val="006D277F"/>
    <w:rsid w:val="006F0E6C"/>
    <w:rsid w:val="00705E19"/>
    <w:rsid w:val="00715AFD"/>
    <w:rsid w:val="00735591"/>
    <w:rsid w:val="007610E6"/>
    <w:rsid w:val="00761851"/>
    <w:rsid w:val="00763A33"/>
    <w:rsid w:val="00772C99"/>
    <w:rsid w:val="00773CE7"/>
    <w:rsid w:val="00781117"/>
    <w:rsid w:val="007A2B3A"/>
    <w:rsid w:val="00831BD9"/>
    <w:rsid w:val="008461A5"/>
    <w:rsid w:val="008744D7"/>
    <w:rsid w:val="0087529A"/>
    <w:rsid w:val="00892491"/>
    <w:rsid w:val="008A681D"/>
    <w:rsid w:val="008C5B8E"/>
    <w:rsid w:val="008F1A80"/>
    <w:rsid w:val="008F5A6E"/>
    <w:rsid w:val="009542DF"/>
    <w:rsid w:val="00973B0E"/>
    <w:rsid w:val="009D43ED"/>
    <w:rsid w:val="009F545C"/>
    <w:rsid w:val="00A56287"/>
    <w:rsid w:val="00A658D9"/>
    <w:rsid w:val="00A82584"/>
    <w:rsid w:val="00AA4FD0"/>
    <w:rsid w:val="00AB6F73"/>
    <w:rsid w:val="00AF2064"/>
    <w:rsid w:val="00B005D7"/>
    <w:rsid w:val="00B068D2"/>
    <w:rsid w:val="00B34D36"/>
    <w:rsid w:val="00B3505E"/>
    <w:rsid w:val="00B456B1"/>
    <w:rsid w:val="00B50E2A"/>
    <w:rsid w:val="00B51490"/>
    <w:rsid w:val="00B54B54"/>
    <w:rsid w:val="00B57267"/>
    <w:rsid w:val="00BA14D6"/>
    <w:rsid w:val="00BE690C"/>
    <w:rsid w:val="00C16DC1"/>
    <w:rsid w:val="00CF04F3"/>
    <w:rsid w:val="00D02827"/>
    <w:rsid w:val="00D17ED7"/>
    <w:rsid w:val="00D2024F"/>
    <w:rsid w:val="00D463B0"/>
    <w:rsid w:val="00D710A5"/>
    <w:rsid w:val="00D80BCE"/>
    <w:rsid w:val="00DB79B0"/>
    <w:rsid w:val="00DD1B41"/>
    <w:rsid w:val="00DF7EB5"/>
    <w:rsid w:val="00E239F1"/>
    <w:rsid w:val="00E34F53"/>
    <w:rsid w:val="00E61852"/>
    <w:rsid w:val="00E915F6"/>
    <w:rsid w:val="00F10D72"/>
    <w:rsid w:val="00F44C37"/>
    <w:rsid w:val="00F5608D"/>
    <w:rsid w:val="00F734A0"/>
    <w:rsid w:val="00FA33B1"/>
    <w:rsid w:val="00FA707C"/>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Odsekzoznamu">
    <w:name w:val="List Paragraph"/>
    <w:basedOn w:val="Normlny"/>
    <w:uiPriority w:val="34"/>
    <w:qFormat/>
    <w:rsid w:val="00E34F53"/>
    <w:pPr>
      <w:ind w:left="720"/>
      <w:contextualSpacing/>
    </w:pPr>
  </w:style>
  <w:style w:type="paragraph" w:styleId="Hlavika">
    <w:name w:val="header"/>
    <w:basedOn w:val="Normlny"/>
    <w:link w:val="HlavikaChar"/>
    <w:uiPriority w:val="99"/>
    <w:unhideWhenUsed/>
    <w:rsid w:val="00705E1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05E19"/>
    <w:rPr>
      <w:rFonts w:ascii="Calibri" w:eastAsia="Times New Roman" w:hAnsi="Calibri" w:cs="Times New Roman"/>
    </w:rPr>
  </w:style>
  <w:style w:type="paragraph" w:styleId="Pta">
    <w:name w:val="footer"/>
    <w:basedOn w:val="Normlny"/>
    <w:link w:val="PtaChar"/>
    <w:uiPriority w:val="99"/>
    <w:unhideWhenUsed/>
    <w:rsid w:val="00705E19"/>
    <w:pPr>
      <w:tabs>
        <w:tab w:val="center" w:pos="4536"/>
        <w:tab w:val="right" w:pos="9072"/>
      </w:tabs>
      <w:spacing w:after="0" w:line="240" w:lineRule="auto"/>
    </w:pPr>
  </w:style>
  <w:style w:type="character" w:customStyle="1" w:styleId="PtaChar">
    <w:name w:val="Päta Char"/>
    <w:basedOn w:val="Predvolenpsmoodseku"/>
    <w:link w:val="Pta"/>
    <w:uiPriority w:val="99"/>
    <w:rsid w:val="00705E19"/>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Odsekzoznamu">
    <w:name w:val="List Paragraph"/>
    <w:basedOn w:val="Normlny"/>
    <w:uiPriority w:val="34"/>
    <w:qFormat/>
    <w:rsid w:val="00E34F53"/>
    <w:pPr>
      <w:ind w:left="720"/>
      <w:contextualSpacing/>
    </w:pPr>
  </w:style>
  <w:style w:type="paragraph" w:styleId="Hlavika">
    <w:name w:val="header"/>
    <w:basedOn w:val="Normlny"/>
    <w:link w:val="HlavikaChar"/>
    <w:uiPriority w:val="99"/>
    <w:unhideWhenUsed/>
    <w:rsid w:val="00705E1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05E19"/>
    <w:rPr>
      <w:rFonts w:ascii="Calibri" w:eastAsia="Times New Roman" w:hAnsi="Calibri" w:cs="Times New Roman"/>
    </w:rPr>
  </w:style>
  <w:style w:type="paragraph" w:styleId="Pta">
    <w:name w:val="footer"/>
    <w:basedOn w:val="Normlny"/>
    <w:link w:val="PtaChar"/>
    <w:uiPriority w:val="99"/>
    <w:unhideWhenUsed/>
    <w:rsid w:val="00705E19"/>
    <w:pPr>
      <w:tabs>
        <w:tab w:val="center" w:pos="4536"/>
        <w:tab w:val="right" w:pos="9072"/>
      </w:tabs>
      <w:spacing w:after="0" w:line="240" w:lineRule="auto"/>
    </w:pPr>
  </w:style>
  <w:style w:type="character" w:customStyle="1" w:styleId="PtaChar">
    <w:name w:val="Päta Char"/>
    <w:basedOn w:val="Predvolenpsmoodseku"/>
    <w:link w:val="Pta"/>
    <w:uiPriority w:val="99"/>
    <w:rsid w:val="00705E1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835464">
      <w:bodyDiv w:val="1"/>
      <w:marLeft w:val="0"/>
      <w:marRight w:val="0"/>
      <w:marTop w:val="0"/>
      <w:marBottom w:val="0"/>
      <w:divBdr>
        <w:top w:val="none" w:sz="0" w:space="0" w:color="auto"/>
        <w:left w:val="none" w:sz="0" w:space="0" w:color="auto"/>
        <w:bottom w:val="none" w:sz="0" w:space="0" w:color="auto"/>
        <w:right w:val="none" w:sz="0" w:space="0" w:color="auto"/>
      </w:divBdr>
      <w:divsChild>
        <w:div w:id="980621902">
          <w:marLeft w:val="0"/>
          <w:marRight w:val="0"/>
          <w:marTop w:val="0"/>
          <w:marBottom w:val="0"/>
          <w:divBdr>
            <w:top w:val="none" w:sz="0" w:space="0" w:color="auto"/>
            <w:left w:val="none" w:sz="0" w:space="0" w:color="auto"/>
            <w:bottom w:val="none" w:sz="0" w:space="0" w:color="auto"/>
            <w:right w:val="none" w:sz="0" w:space="0" w:color="auto"/>
          </w:divBdr>
        </w:div>
      </w:divsChild>
    </w:div>
    <w:div w:id="1991590035">
      <w:bodyDiv w:val="1"/>
      <w:marLeft w:val="0"/>
      <w:marRight w:val="0"/>
      <w:marTop w:val="0"/>
      <w:marBottom w:val="0"/>
      <w:divBdr>
        <w:top w:val="none" w:sz="0" w:space="0" w:color="auto"/>
        <w:left w:val="none" w:sz="0" w:space="0" w:color="auto"/>
        <w:bottom w:val="none" w:sz="0" w:space="0" w:color="auto"/>
        <w:right w:val="none" w:sz="0" w:space="0" w:color="auto"/>
      </w:divBdr>
    </w:div>
    <w:div w:id="204702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1.10.2017 6:47:18"/>
    <f:field ref="objchangedby" par="" text="Fscclone"/>
    <f:field ref="objmodifiedat" par="" text="11.10.2017 6:47:20"/>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C9BFD14-34D2-4A79-87BF-12BB70593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3178</Words>
  <Characters>18115</Characters>
  <Application>Microsoft Office Word</Application>
  <DocSecurity>0</DocSecurity>
  <Lines>150</Lines>
  <Paragraphs>42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Cebulakova Monika</cp:lastModifiedBy>
  <cp:revision>6</cp:revision>
  <cp:lastPrinted>2017-10-25T07:19:00Z</cp:lastPrinted>
  <dcterms:created xsi:type="dcterms:W3CDTF">2017-10-25T07:06:00Z</dcterms:created>
  <dcterms:modified xsi:type="dcterms:W3CDTF">2017-10-25T07:20:00Z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justify;"&gt;K predbežnej informácii k&amp;nbsp;návrhu zákona, ktorým sa mení a&amp;nbsp;dopĺňa zákon&amp;nbsp;č. 201/2008 Z. z. o&amp;nbsp;náhradnom výživnom a&amp;nbsp;o&amp;nbsp;zmene a&amp;nbsp;doplnení zákona č. 36/2005 Z. z. o&amp;nbsp;rodine a&amp;nbsp;o&amp;nbsp;zmene</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Právo sociálneho zabezpečenia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Aurélia Miklošíková</vt:lpwstr>
  </property>
  <property fmtid="{D5CDD505-2E9C-101B-9397-08002B2CF9AE}" pid="11" name="FSC#SKEDITIONSLOVLEX@103.510:zodppredkladatel">
    <vt:lpwstr>Ján Richter</vt:lpwstr>
  </property>
  <property fmtid="{D5CDD505-2E9C-101B-9397-08002B2CF9AE}" pid="12" name="FSC#SKEDITIONSLOVLEX@103.510:dalsipredkladatel">
    <vt:lpwstr/>
  </property>
  <property fmtid="{D5CDD505-2E9C-101B-9397-08002B2CF9AE}" pid="13" name="FSC#SKEDITIONSLOVLEX@103.510:nazovpredpis">
    <vt:lpwstr>, ktorým sa mení a dopĺňa zákon č. 201/2008 Z. z. o náhradnom výživnom a o zmene a doplnení zákona č. 36/2005 Z. z. o rodine a o zmene a doplnení niektorých zákonov v znení nálezu Ústavného súdu Slovenskej republiky č. 615/2006 Z. z. v znení neskorších p</vt:lpwstr>
  </property>
  <property fmtid="{D5CDD505-2E9C-101B-9397-08002B2CF9AE}" pid="14" name="FSC#SKEDITIONSLOVLEX@103.510:nazovpredpis1">
    <vt:lpwstr>redpisov</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2017	_x000d_
</vt:lpwstr>
  </property>
  <property fmtid="{D5CDD505-2E9C-101B-9397-08002B2CF9AE}" pid="22" name="FSC#SKEDITIONSLOVLEX@103.510:plnynazovpredpis">
    <vt:lpwstr> Zákon, ktorým sa mení a dopĺňa zákon č. 201/2008 Z. z. o náhradnom výživnom a o zmene a doplnení zákona č. 36/2005 Z. z. o rodine a o zmene a doplnení niektorých zákonov v znení nálezu Ústavného súdu Slovenskej republiky č. 615/2006 Z. z. v znení neskorš</vt:lpwstr>
  </property>
  <property fmtid="{D5CDD505-2E9C-101B-9397-08002B2CF9AE}" pid="23" name="FSC#SKEDITIONSLOVLEX@103.510:plnynazovpredpis1">
    <vt:lpwstr>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15687/2017 – M_OPVA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LP/2017/672</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 články 48, 151 a 153 Zmluvy o fungovaní Európskej únie</vt:lpwstr>
  </property>
  <property fmtid="{D5CDD505-2E9C-101B-9397-08002B2CF9AE}" pid="46" name="FSC#SKEDITIONSLOVLEX@103.510:AttrStrListDocPropSekundarneLegPravoPO">
    <vt:lpwstr>nie je upravená, </vt:lpwstr>
  </property>
  <property fmtid="{D5CDD505-2E9C-101B-9397-08002B2CF9AE}" pid="47" name="FSC#SKEDITIONSLOVLEX@103.510:AttrStrListDocPropSekundarneNelegPravoPO">
    <vt:lpwstr>nie je upravená, </vt:lpwstr>
  </property>
  <property fmtid="{D5CDD505-2E9C-101B-9397-08002B2CF9AE}" pid="48" name="FSC#SKEDITIONSLOVLEX@103.510:AttrStrListDocPropSekundarneLegPravoDO">
    <vt:lpwstr>- Nariadenie (ES) Európskeho parlamentu a  Rady  č. 883/2004 z 29. apríla 2004 o koordinácii systémov sociálneho zabezpečenia (Mimoriadne vydanie Ú. v. EÚ, kap. 5/ zv. 5) v platnom znení, _x000d_
- Nariadenie Európskeho parlamentu a Rady  (ES) č. 987/2009 zo 16</vt:lpwstr>
  </property>
  <property fmtid="{D5CDD505-2E9C-101B-9397-08002B2CF9AE}" pid="49" name="FSC#SKEDITIONSLOVLEX@103.510:AttrStrListDocPropProblematikaPPb">
    <vt:lpwstr>je obsiahnutá v judikatúre Súdneho dvora Európskej únie</vt:lpwstr>
  </property>
  <property fmtid="{D5CDD505-2E9C-101B-9397-08002B2CF9AE}" pid="50" name="FSC#SKEDITIONSLOVLEX@103.510:AttrStrListDocPropNazovPredpisuEU">
    <vt:lpwstr>- bezpredmetné</vt:lpwstr>
  </property>
  <property fmtid="{D5CDD505-2E9C-101B-9397-08002B2CF9AE}" pid="51" name="FSC#SKEDITIONSLOVLEX@103.510:AttrStrListDocPropLehotaPrebratieSmernice">
    <vt:lpwstr>- bezpredmetné_x000d_
</vt:lpwstr>
  </property>
  <property fmtid="{D5CDD505-2E9C-101B-9397-08002B2CF9AE}" pid="52" name="FSC#SKEDITIONSLOVLEX@103.510:AttrStrListDocPropLehotaNaPredlozenie">
    <vt:lpwstr>- bezpredmetné_x000d_
</vt:lpwstr>
  </property>
  <property fmtid="{D5CDD505-2E9C-101B-9397-08002B2CF9AE}" pid="53" name="FSC#SKEDITIONSLOVLEX@103.510:AttrStrListDocPropInfoZaciatokKonania">
    <vt:lpwstr>- bezpredmetné_x000d_
</vt:lpwstr>
  </property>
  <property fmtid="{D5CDD505-2E9C-101B-9397-08002B2CF9AE}" pid="54" name="FSC#SKEDITIONSLOVLEX@103.510:AttrStrListDocPropInfoUzPreberanePP">
    <vt:lpwstr>- bezpredmetné_x000d_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práce, sociálnych vecí a rodiny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Žiadne </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zasadnutí dňa ................. prerokovala a schválila návrh zákona, ktorým sa mení a dopĺňa zákon č. 201/2008 Z. z. o náhradnom výživnom a o zmene a doplnení zákona č. 36/2005 Z. z. o rodine a o zmene a doplnení niek</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_x000d_
minister práce, sociálnych vecí a rodiny </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práce, sociálnych vecí a rodiny Slovenskej republiky</vt:lpwstr>
  </property>
  <property fmtid="{D5CDD505-2E9C-101B-9397-08002B2CF9AE}" pid="141" name="FSC#SKEDITIONSLOVLEX@103.510:funkciaZodpPredAkuzativ">
    <vt:lpwstr>ministrovi práce, sociálnych vecí a rodiny Slovenskej republiky</vt:lpwstr>
  </property>
  <property fmtid="{D5CDD505-2E9C-101B-9397-08002B2CF9AE}" pid="142" name="FSC#SKEDITIONSLOVLEX@103.510:funkciaZodpPredDativ">
    <vt:lpwstr>ministra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Richter_x000d_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práce, sociálnych vecí a rodiny Slovenskej republiky predkladá návrh zákona, ktorým sa mení a dopĺňa zákon č. 201/2008 Z. z. o náhradnom výživnom a o zmene a&amp;nbsp;doplnení zákona č. 36/2005 Z. z. o rodine a o z</vt:lpwstr>
  </property>
  <property fmtid="{D5CDD505-2E9C-101B-9397-08002B2CF9AE}" pid="149" name="FSC#COOSYSTEM@1.1:Container">
    <vt:lpwstr>COO.2145.1000.3.2191771</vt:lpwstr>
  </property>
  <property fmtid="{D5CDD505-2E9C-101B-9397-08002B2CF9AE}" pid="150" name="FSC#FSCFOLIO@1.1001:docpropproject">
    <vt:lpwstr/>
  </property>
  <property fmtid="{D5CDD505-2E9C-101B-9397-08002B2CF9AE}" pid="151" name="FSC#SKEDITIONSLOVLEX@103.510:aktualnyrok">
    <vt:lpwstr>2017</vt:lpwstr>
  </property>
  <property fmtid="{D5CDD505-2E9C-101B-9397-08002B2CF9AE}" pid="152" name="FSC#SKEDITIONSLOVLEX@103.510:vytvorenedna">
    <vt:lpwstr>11. 10. 2017</vt:lpwstr>
  </property>
</Properties>
</file>