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7C40C6" w:rsidRDefault="007C40C6">
      <w:pPr>
        <w:jc w:val="center"/>
        <w:divId w:val="646131769"/>
        <w:rPr>
          <w:rFonts w:ascii="Times" w:hAnsi="Times" w:cs="Times"/>
          <w:sz w:val="25"/>
          <w:szCs w:val="25"/>
        </w:rPr>
      </w:pPr>
      <w:r>
        <w:rPr>
          <w:rFonts w:ascii="Times" w:hAnsi="Times" w:cs="Times"/>
          <w:sz w:val="25"/>
          <w:szCs w:val="25"/>
        </w:rPr>
        <w:t>Nariadenie vlády Slovenskej republiky o podmienkach vykonávania niektorých opatrení spoločnej organizácie poľnohospodárskych trhov v sektore ovocia a zeleniny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3A1C17">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3A1C17">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3A1C17">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7C40C6" w:rsidP="007C40C6">
            <w:pPr>
              <w:spacing w:after="0" w:line="240" w:lineRule="auto"/>
              <w:rPr>
                <w:rFonts w:ascii="Times New Roman" w:hAnsi="Times New Roman" w:cs="Calibri"/>
                <w:sz w:val="20"/>
                <w:szCs w:val="20"/>
              </w:rPr>
            </w:pPr>
            <w:r>
              <w:rPr>
                <w:rFonts w:ascii="Times" w:hAnsi="Times" w:cs="Times"/>
                <w:sz w:val="25"/>
                <w:szCs w:val="25"/>
              </w:rPr>
              <w:t>62 /0</w:t>
            </w:r>
          </w:p>
        </w:tc>
      </w:tr>
      <w:tr w:rsidR="00927118" w:rsidRPr="00024402" w:rsidTr="00B76589">
        <w:tc>
          <w:tcPr>
            <w:tcW w:w="7797" w:type="dxa"/>
            <w:tcBorders>
              <w:top w:val="nil"/>
              <w:left w:val="nil"/>
              <w:bottom w:val="nil"/>
              <w:right w:val="nil"/>
            </w:tcBorders>
          </w:tcPr>
          <w:p w:rsidR="00927118" w:rsidRPr="000032C8" w:rsidRDefault="00927118" w:rsidP="003A1C17">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7C40C6" w:rsidP="007C40C6">
            <w:pPr>
              <w:spacing w:after="0" w:line="240" w:lineRule="auto"/>
              <w:rPr>
                <w:rFonts w:ascii="Times New Roman" w:hAnsi="Times New Roman" w:cs="Calibri"/>
                <w:sz w:val="20"/>
                <w:szCs w:val="20"/>
              </w:rPr>
            </w:pPr>
            <w:r>
              <w:rPr>
                <w:rFonts w:ascii="Times" w:hAnsi="Times" w:cs="Times"/>
                <w:sz w:val="25"/>
                <w:szCs w:val="25"/>
              </w:rPr>
              <w:t>62</w:t>
            </w:r>
          </w:p>
        </w:tc>
      </w:tr>
      <w:tr w:rsidR="00927118" w:rsidRPr="00024402" w:rsidTr="00B76589">
        <w:tc>
          <w:tcPr>
            <w:tcW w:w="7797" w:type="dxa"/>
            <w:tcBorders>
              <w:top w:val="nil"/>
              <w:left w:val="nil"/>
              <w:bottom w:val="nil"/>
              <w:right w:val="nil"/>
            </w:tcBorders>
          </w:tcPr>
          <w:p w:rsidR="00927118" w:rsidRPr="000032C8" w:rsidRDefault="00927118" w:rsidP="003A1C17">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3A1C17">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3A1C17">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7C40C6" w:rsidP="007C40C6">
            <w:pPr>
              <w:spacing w:after="0" w:line="240" w:lineRule="auto"/>
              <w:rPr>
                <w:rFonts w:ascii="Times New Roman" w:hAnsi="Times New Roman" w:cs="Calibri"/>
                <w:sz w:val="20"/>
                <w:szCs w:val="20"/>
              </w:rPr>
            </w:pPr>
            <w:r>
              <w:rPr>
                <w:rFonts w:ascii="Times" w:hAnsi="Times" w:cs="Times"/>
                <w:sz w:val="25"/>
                <w:szCs w:val="25"/>
              </w:rPr>
              <w:t>55 /0</w:t>
            </w:r>
          </w:p>
        </w:tc>
      </w:tr>
      <w:tr w:rsidR="00927118" w:rsidRPr="00024402" w:rsidTr="00B76589">
        <w:tc>
          <w:tcPr>
            <w:tcW w:w="7797" w:type="dxa"/>
            <w:tcBorders>
              <w:top w:val="nil"/>
              <w:left w:val="nil"/>
              <w:bottom w:val="nil"/>
              <w:right w:val="nil"/>
            </w:tcBorders>
          </w:tcPr>
          <w:p w:rsidR="00927118" w:rsidRPr="000032C8" w:rsidRDefault="00927118" w:rsidP="003A1C17">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7C40C6" w:rsidP="007C40C6">
            <w:pPr>
              <w:spacing w:after="0" w:line="240" w:lineRule="auto"/>
              <w:rPr>
                <w:rFonts w:ascii="Times New Roman" w:hAnsi="Times New Roman" w:cs="Calibri"/>
                <w:sz w:val="20"/>
                <w:szCs w:val="20"/>
              </w:rPr>
            </w:pPr>
            <w:r>
              <w:rPr>
                <w:rFonts w:ascii="Times" w:hAnsi="Times" w:cs="Times"/>
                <w:sz w:val="25"/>
                <w:szCs w:val="25"/>
              </w:rPr>
              <w:t>2 /0</w:t>
            </w:r>
          </w:p>
        </w:tc>
      </w:tr>
      <w:tr w:rsidR="00927118" w:rsidRPr="00024402" w:rsidTr="00B76589">
        <w:tc>
          <w:tcPr>
            <w:tcW w:w="7797" w:type="dxa"/>
            <w:tcBorders>
              <w:top w:val="nil"/>
              <w:left w:val="nil"/>
              <w:bottom w:val="nil"/>
              <w:right w:val="nil"/>
            </w:tcBorders>
          </w:tcPr>
          <w:p w:rsidR="00927118" w:rsidRPr="000032C8" w:rsidRDefault="00927118" w:rsidP="003A1C17">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7C40C6" w:rsidP="007C40C6">
            <w:pPr>
              <w:spacing w:after="0" w:line="240" w:lineRule="auto"/>
              <w:rPr>
                <w:rFonts w:ascii="Times New Roman" w:hAnsi="Times New Roman" w:cs="Calibri"/>
                <w:sz w:val="20"/>
                <w:szCs w:val="20"/>
              </w:rPr>
            </w:pPr>
            <w:r>
              <w:rPr>
                <w:rFonts w:ascii="Times" w:hAnsi="Times" w:cs="Times"/>
                <w:sz w:val="25"/>
                <w:szCs w:val="25"/>
              </w:rPr>
              <w:t>5 /0</w:t>
            </w:r>
          </w:p>
        </w:tc>
      </w:tr>
      <w:tr w:rsidR="00927118" w:rsidRPr="00024402" w:rsidTr="00B76589">
        <w:tc>
          <w:tcPr>
            <w:tcW w:w="7797" w:type="dxa"/>
            <w:tcBorders>
              <w:top w:val="nil"/>
              <w:left w:val="nil"/>
              <w:bottom w:val="nil"/>
              <w:right w:val="nil"/>
            </w:tcBorders>
          </w:tcPr>
          <w:p w:rsidR="00927118" w:rsidRPr="000032C8" w:rsidRDefault="00927118" w:rsidP="003A1C17">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3A1C17">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3A1C17">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3A1C17">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3A1C17">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3A1C17">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3A1C17">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3A1C17">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7C40C6" w:rsidRDefault="007C40C6"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7C40C6">
        <w:trPr>
          <w:divId w:val="165229539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t>Vôbec nezaslali</w:t>
            </w:r>
          </w:p>
        </w:tc>
      </w:tr>
      <w:tr w:rsidR="007C40C6">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sz w:val="20"/>
                <w:szCs w:val="20"/>
              </w:rPr>
            </w:pPr>
          </w:p>
        </w:tc>
      </w:tr>
      <w:tr w:rsidR="007C40C6">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sz w:val="20"/>
                <w:szCs w:val="20"/>
              </w:rPr>
            </w:pPr>
          </w:p>
        </w:tc>
      </w:tr>
      <w:tr w:rsidR="007C40C6">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sz w:val="20"/>
                <w:szCs w:val="20"/>
              </w:rPr>
            </w:pPr>
          </w:p>
        </w:tc>
      </w:tr>
      <w:tr w:rsidR="007C40C6">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sz w:val="20"/>
                <w:szCs w:val="20"/>
              </w:rPr>
            </w:pPr>
          </w:p>
        </w:tc>
      </w:tr>
      <w:tr w:rsidR="007C40C6">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sz w:val="20"/>
                <w:szCs w:val="20"/>
              </w:rPr>
            </w:pPr>
          </w:p>
        </w:tc>
      </w:tr>
      <w:tr w:rsidR="007C40C6">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sz w:val="20"/>
                <w:szCs w:val="20"/>
              </w:rPr>
            </w:pPr>
          </w:p>
        </w:tc>
      </w:tr>
      <w:tr w:rsidR="007C40C6">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sz w:val="20"/>
                <w:szCs w:val="20"/>
              </w:rPr>
            </w:pPr>
          </w:p>
        </w:tc>
      </w:tr>
      <w:tr w:rsidR="007C40C6">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sz w:val="20"/>
                <w:szCs w:val="20"/>
              </w:rPr>
            </w:pPr>
          </w:p>
        </w:tc>
      </w:tr>
      <w:tr w:rsidR="007C40C6">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sz w:val="20"/>
                <w:szCs w:val="20"/>
              </w:rPr>
            </w:pPr>
          </w:p>
        </w:tc>
      </w:tr>
      <w:tr w:rsidR="007C40C6">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sz w:val="20"/>
                <w:szCs w:val="20"/>
              </w:rPr>
            </w:pPr>
          </w:p>
        </w:tc>
      </w:tr>
      <w:tr w:rsidR="007C40C6">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sz w:val="20"/>
                <w:szCs w:val="20"/>
              </w:rPr>
            </w:pPr>
          </w:p>
        </w:tc>
      </w:tr>
      <w:tr w:rsidR="007C40C6">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17 (17o,0z)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sz w:val="20"/>
                <w:szCs w:val="20"/>
              </w:rPr>
            </w:pPr>
          </w:p>
        </w:tc>
      </w:tr>
      <w:tr w:rsidR="007C40C6">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sz w:val="20"/>
                <w:szCs w:val="20"/>
              </w:rPr>
            </w:pPr>
          </w:p>
        </w:tc>
      </w:tr>
      <w:tr w:rsidR="007C40C6">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sz w:val="20"/>
                <w:szCs w:val="20"/>
              </w:rPr>
            </w:pPr>
          </w:p>
        </w:tc>
      </w:tr>
      <w:tr w:rsidR="007C40C6">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sz w:val="20"/>
                <w:szCs w:val="20"/>
              </w:rPr>
            </w:pPr>
          </w:p>
        </w:tc>
      </w:tr>
      <w:tr w:rsidR="007C40C6">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sz w:val="20"/>
                <w:szCs w:val="20"/>
              </w:rPr>
            </w:pPr>
          </w:p>
        </w:tc>
      </w:tr>
      <w:tr w:rsidR="007C40C6">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p>
        </w:tc>
      </w:tr>
      <w:tr w:rsidR="007C40C6">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p>
        </w:tc>
      </w:tr>
      <w:tr w:rsidR="007C40C6">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p>
        </w:tc>
      </w:tr>
      <w:tr w:rsidR="007C40C6">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p>
        </w:tc>
      </w:tr>
      <w:tr w:rsidR="007C40C6">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p>
        </w:tc>
      </w:tr>
      <w:tr w:rsidR="007C40C6">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p>
        </w:tc>
      </w:tr>
      <w:tr w:rsidR="007C40C6">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p>
        </w:tc>
      </w:tr>
      <w:tr w:rsidR="007C40C6">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p>
        </w:tc>
      </w:tr>
      <w:tr w:rsidR="007C40C6">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x</w:t>
            </w:r>
          </w:p>
        </w:tc>
      </w:tr>
      <w:tr w:rsidR="007C40C6">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x</w:t>
            </w:r>
          </w:p>
        </w:tc>
      </w:tr>
      <w:tr w:rsidR="007C40C6">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x</w:t>
            </w:r>
          </w:p>
        </w:tc>
      </w:tr>
      <w:tr w:rsidR="007C40C6">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x</w:t>
            </w:r>
          </w:p>
        </w:tc>
      </w:tr>
      <w:tr w:rsidR="007C40C6">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x</w:t>
            </w:r>
          </w:p>
        </w:tc>
      </w:tr>
      <w:tr w:rsidR="007C40C6">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x</w:t>
            </w:r>
          </w:p>
        </w:tc>
      </w:tr>
      <w:tr w:rsidR="007C40C6">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x</w:t>
            </w:r>
          </w:p>
        </w:tc>
      </w:tr>
      <w:tr w:rsidR="007C40C6">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x</w:t>
            </w:r>
          </w:p>
        </w:tc>
      </w:tr>
      <w:tr w:rsidR="007C40C6">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x</w:t>
            </w:r>
          </w:p>
        </w:tc>
      </w:tr>
      <w:tr w:rsidR="007C40C6">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x</w:t>
            </w:r>
          </w:p>
        </w:tc>
      </w:tr>
      <w:tr w:rsidR="007C40C6">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x</w:t>
            </w:r>
          </w:p>
        </w:tc>
      </w:tr>
      <w:tr w:rsidR="007C40C6">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x</w:t>
            </w:r>
          </w:p>
        </w:tc>
      </w:tr>
      <w:tr w:rsidR="007C40C6">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x</w:t>
            </w:r>
          </w:p>
        </w:tc>
      </w:tr>
      <w:tr w:rsidR="007C40C6">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x</w:t>
            </w:r>
          </w:p>
        </w:tc>
      </w:tr>
      <w:tr w:rsidR="007C40C6">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x</w:t>
            </w:r>
          </w:p>
        </w:tc>
      </w:tr>
      <w:tr w:rsidR="007C40C6">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62 (62o,0z)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Default="007C40C6">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A1C17">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A1C17">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A1C17">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A1C17">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A1C17">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A1C17">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A1C17">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7C40C6" w:rsidRDefault="007C40C6"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t>Spôsob vyhodnotenia</w:t>
            </w: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 xml:space="preserve">poznámke pod čiarou k odkazu 19 </w:t>
            </w:r>
            <w:r>
              <w:rPr>
                <w:rFonts w:ascii="Times" w:hAnsi="Times" w:cs="Times"/>
                <w:sz w:val="25"/>
                <w:szCs w:val="25"/>
              </w:rPr>
              <w:br/>
              <w:t xml:space="preserve">1. V poznámke pod čiarou k odkazu 19 odporúčame vypustiť slová „z 13. marca 2017, ktorým sa stanovujú pravidlá uplatňovania nariadenia Európskeho parlamentu a Rady (EÚ) č. 1308/2013, pokiaľ ide o sektory ovocia a zeleniny a spracovaného ovocia a zeleniny (Ú. v. EÚ L 138, 25.5.2017)“.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prílohe</w:t>
            </w:r>
            <w:r>
              <w:rPr>
                <w:rFonts w:ascii="Times" w:hAnsi="Times" w:cs="Times"/>
                <w:sz w:val="25"/>
                <w:szCs w:val="25"/>
              </w:rPr>
              <w:br/>
              <w:t xml:space="preserve">2. Odporúčame doplniť označenie prílohy „Príloha k nariadeniu vlády Slovenskej republiky č. .../2017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upraviť gramaticky (napríklad v § 2 ods. 3 písm. c) treťom bode na konci bodku nahradiť čiarkou), zosúladiť s čl. 6 Legislatívnych pravidiel vlády SR (ďalej len „LPV“) (napríklad v § 2 ods. 4 vypustiť slovo „akýchkoľvek“ z dôvodu nadbytočnosti), s prílohou č. 1 LPV (ďalej len „príloha LPV“) (napríklad názov právneho predpisu zosúladiť s bodom 18 prílohy LPV, vypustiť legislatívnu skratku „ministerstvo pôdohospodárstva“ zavedenú v § 2 ods. 10, pretože sa v ďalšom </w:t>
            </w:r>
            <w:r>
              <w:rPr>
                <w:rFonts w:ascii="Times" w:hAnsi="Times" w:cs="Times"/>
                <w:sz w:val="25"/>
                <w:szCs w:val="25"/>
              </w:rPr>
              <w:lastRenderedPageBreak/>
              <w:t>texte nariadenia vlády nepoužíva, v § 6 ods. 1, 2 a 4 za slovo „doterajšieho“ vložiť slovo „právneho“, v § 8 nahradiť slová „právne akty“ slovami „právne záväzné akty“, označiť prílohu nariadenia vlády v súlade s bodom 15 prílohy LPV) a s prílohou č. 2 LPV (v doložke zlučiteľnosti bode 3 písm. a) uviesť aktuálne články Zmluvy o fungovaní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upravenej doložke vybraných vplyvov časti 9. Vplyvy navrhovaného materiálu (zaslanej Ministerstvu financií SR v elektronickej podobe dňa 20. 09. 2017) sú označené pozitívne vplyvy a rozpočtovo zabezpečené negatívne vplyvy návrhu na rozpočet verejnej správy. V súlade s takto deklarovanými vplyvmi na rozpočet verejnej správy žiadam upraviť aj predkladaciu správu a všeobecnú časť dôvodovej správy. Súčasne beriem na vedomie konštatovanie uvedené v Analýze vplyvov na rozpočet verejnej správy, na zamestnanosť vo verejnej správe a financovanie návrhu, že finančné prostriedky súvisiace s realizáciou návrhu budú zabezpečené v rámci výdavkov kapitoly Ministerstva pôdohospodárstva a rozvoja vidieka SR určených na Trhovo orientované výdavky 2014 – 2020 (rozpočtované alokácie na zdrojoch 1AF1 (zdroje Európskej únie) a 1AF2 (spolufinancovanie) a na programe 0CC0102) v celkových sumách 2 900 000 eur v roku 2017, 3 400 000 eur v roku 2018, 3 800 000 eur v roku 2019 a 4 000 </w:t>
            </w:r>
            <w:proofErr w:type="spellStart"/>
            <w:r>
              <w:rPr>
                <w:rFonts w:ascii="Times" w:hAnsi="Times" w:cs="Times"/>
                <w:sz w:val="25"/>
                <w:szCs w:val="25"/>
              </w:rPr>
              <w:t>000</w:t>
            </w:r>
            <w:proofErr w:type="spellEnd"/>
            <w:r>
              <w:rPr>
                <w:rFonts w:ascii="Times" w:hAnsi="Times" w:cs="Times"/>
                <w:sz w:val="25"/>
                <w:szCs w:val="25"/>
              </w:rPr>
              <w:t xml:space="preserve"> eur v roku 2020 bez zvýšených požiadaviek na prostriedky štátneho rozpočtu.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K § 4 ods. 4</w:t>
            </w:r>
            <w:r>
              <w:rPr>
                <w:rFonts w:ascii="Times" w:hAnsi="Times" w:cs="Times"/>
                <w:sz w:val="25"/>
                <w:szCs w:val="25"/>
              </w:rPr>
              <w:br/>
              <w:t xml:space="preserve">Znenie § 4 ods. 4 odporúčam, z dôvodu zrozumiteľnosti, upraviť napríklad takto: „(4) Žiadosť o vyplatenie pomoci formou čiastkovej platby na financovanie operačného fondu na vykonanie operačného programu v kalendárnom roku, počas ktorého sa vykonáva, sa agentúre predkladá a) do 30. apríla za obdobie od 1. januára do 31. marca, b) do 31. júla za obdobie od 1. apríla do 30. júna, c) do 31. októbra za obdobie od 1. júla do 30. septembra.“.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345255">
            <w:pPr>
              <w:jc w:val="center"/>
              <w:rPr>
                <w:rFonts w:ascii="Times" w:hAnsi="Times" w:cs="Times"/>
                <w:sz w:val="25"/>
                <w:szCs w:val="25"/>
              </w:rPr>
            </w:pPr>
            <w:r>
              <w:rPr>
                <w:rFonts w:ascii="Times" w:hAnsi="Times" w:cs="Times"/>
                <w:sz w:val="25"/>
                <w:szCs w:val="25"/>
              </w:rPr>
              <w:t>Z</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sz w:val="25"/>
                <w:szCs w:val="25"/>
              </w:rPr>
              <w:t>.</w:t>
            </w: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 xml:space="preserve">Príloha </w:t>
            </w:r>
            <w:r>
              <w:rPr>
                <w:rFonts w:ascii="Times" w:hAnsi="Times" w:cs="Times"/>
                <w:sz w:val="25"/>
                <w:szCs w:val="25"/>
              </w:rPr>
              <w:br/>
              <w:t xml:space="preserve">1. Odporúčame doplniť označenie prílohy "Príloha k nariadeniu vlády č. ...". 2. V bode 1 odporúčame presunúť "novelu"- nariadenie č. 2016/791 za "novelu"- nariadenie č. 1310/2013 z dôvodu chronologickej postupnosti. 3. V bode 2 odporúčame nahradiť slová "Ú. V." slovami "Ú. 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 xml:space="preserve">§ 6 </w:t>
            </w:r>
            <w:r>
              <w:rPr>
                <w:rFonts w:ascii="Times" w:hAnsi="Times" w:cs="Times"/>
                <w:sz w:val="25"/>
                <w:szCs w:val="25"/>
              </w:rPr>
              <w:br/>
              <w:t xml:space="preserve">1. Pri odseku 1 a 4 upozorňujeme, že legislatívnu skratku "organizácia" zavedenú v § 2 ods. 1 nariadenia vlády SR č. 369/2008 Z. z. nemožno použiť v tomto právnom predpise. Je potrebné uviesť celý výraz. 2. V poznámke pod čiarou k odkazu 30 odporúčame nahradiť slová "Ú. v. ES" slovami "Ú. v. EÚ". 3. V odseku 4 odporúčame vložiť za slová "uznaná do 14. novembra 2017" slová "podľa § 2 doterajšieho predpisu". 4. V odseku 5 odporúčame zvážiť predĺženie lehoty na podanie žiadosti vzhľadom na navrhnutú účinnosť nariadenia vlády v §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 xml:space="preserve">§ 5 </w:t>
            </w:r>
            <w:r>
              <w:rPr>
                <w:rFonts w:ascii="Times" w:hAnsi="Times" w:cs="Times"/>
                <w:sz w:val="25"/>
                <w:szCs w:val="25"/>
              </w:rPr>
              <w:br/>
              <w:t xml:space="preserve">1. V odseku 1 odporúčame slová "krízam a krízovým riadením" nahradiť slovami "kríz a krízové riadenie". 2. Odsek 3 odporúčame upraviť, pretože výrobky nemôžu mať (nemať) oprávnenia. Veta je nezrozumiteľná.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sz w:val="25"/>
                <w:szCs w:val="25"/>
              </w:rPr>
              <w:t xml:space="preserve">V odseku 1 slová "krízam a krízovým riadením" nahradené </w:t>
            </w:r>
            <w:proofErr w:type="spellStart"/>
            <w:r>
              <w:rPr>
                <w:rFonts w:ascii="Times" w:hAnsi="Times" w:cs="Times"/>
                <w:sz w:val="25"/>
                <w:szCs w:val="25"/>
              </w:rPr>
              <w:t>slovamí</w:t>
            </w:r>
            <w:proofErr w:type="spellEnd"/>
            <w:r>
              <w:rPr>
                <w:rFonts w:ascii="Times" w:hAnsi="Times" w:cs="Times"/>
                <w:sz w:val="25"/>
                <w:szCs w:val="25"/>
              </w:rPr>
              <w:t>: "kríz a krízových riadení"</w:t>
            </w: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 xml:space="preserve">§ 8 </w:t>
            </w:r>
            <w:r>
              <w:rPr>
                <w:rFonts w:ascii="Times" w:hAnsi="Times" w:cs="Times"/>
                <w:sz w:val="25"/>
                <w:szCs w:val="25"/>
              </w:rPr>
              <w:br/>
              <w:t xml:space="preserve">Medzi slová "právne" a "akty" odporúčame vložiť slovo "záväzné". Odôvodnenie: Čl. 34 ods. 2 Legislatívnych pravidiel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 xml:space="preserve">§ 2 </w:t>
            </w:r>
            <w:r>
              <w:rPr>
                <w:rFonts w:ascii="Times" w:hAnsi="Times" w:cs="Times"/>
                <w:sz w:val="25"/>
                <w:szCs w:val="25"/>
              </w:rPr>
              <w:br/>
              <w:t xml:space="preserve">V odseku 3 písm. c) treťom bode odporúčame bodku na konci nahradiť čiarkou a v poznámke pod čiarou k odkazu 10 nahradiť slová "Čl. I ods.2" slovami "Čl. 1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 xml:space="preserve">§ 1 </w:t>
            </w:r>
            <w:r>
              <w:rPr>
                <w:rFonts w:ascii="Times" w:hAnsi="Times" w:cs="Times"/>
                <w:sz w:val="25"/>
                <w:szCs w:val="25"/>
              </w:rPr>
              <w:br/>
              <w:t xml:space="preserve">V poznámke pod čiarou k odkazu 1 odporúčame pri nariadení č. 1308/2013 nahradiť slová "Ú. v. ES" slovami "Ú. v. EÚ" a pri nariadení 2017/891 nahradiť slová "Ú. V. EÚ" slovami "Ú. v.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 xml:space="preserve">§ 4 </w:t>
            </w:r>
            <w:r>
              <w:rPr>
                <w:rFonts w:ascii="Times" w:hAnsi="Times" w:cs="Times"/>
                <w:sz w:val="25"/>
                <w:szCs w:val="25"/>
              </w:rPr>
              <w:br/>
              <w:t xml:space="preserve">V poznámke pod čiarou k odkazu 19 odporúčame uviesť skrátenú citáciu vykonávacieho nariadenia Komisie č. 2017/892, pretože toto nariadenie je prvýkrát uvedené v poznámke pod čiarou k odkazu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Návrh nariadenia vlády</w:t>
            </w:r>
            <w:r>
              <w:rPr>
                <w:rFonts w:ascii="Times" w:hAnsi="Times" w:cs="Times"/>
                <w:sz w:val="25"/>
                <w:szCs w:val="25"/>
              </w:rPr>
              <w:br/>
              <w:t xml:space="preserve">V úvodnej vete návrhu nariadenia vlády odporúčame vložiť </w:t>
            </w:r>
            <w:r>
              <w:rPr>
                <w:rFonts w:ascii="Times" w:hAnsi="Times" w:cs="Times"/>
                <w:sz w:val="25"/>
                <w:szCs w:val="25"/>
              </w:rPr>
              <w:lastRenderedPageBreak/>
              <w:t xml:space="preserve">medzeru medzi slová "§2" a slová "ods.1".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K § 2 ods. 3 písm. c) bodu 3</w:t>
            </w:r>
            <w:r>
              <w:rPr>
                <w:rFonts w:ascii="Times" w:hAnsi="Times" w:cs="Times"/>
                <w:sz w:val="25"/>
                <w:szCs w:val="25"/>
              </w:rPr>
              <w:br/>
              <w:t>Odporúčame slovo „organizácie“ spresniť, respektíve bližšie špecifikovať o akú organizáciu sa jedná pretože, že legislatívna skratka je zavedená až v § 2 ods.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 xml:space="preserve">K § 8 </w:t>
            </w:r>
            <w:r>
              <w:rPr>
                <w:rFonts w:ascii="Times" w:hAnsi="Times" w:cs="Times"/>
                <w:sz w:val="25"/>
                <w:szCs w:val="25"/>
              </w:rPr>
              <w:br/>
              <w:t xml:space="preserve">Odporúčame za slovo „právne“ vložiť slovo „záväzné“. Odôvodnenie. Čl. 34 ods. 2 Legislatívnych pravidiel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K § 2</w:t>
            </w:r>
            <w:r>
              <w:rPr>
                <w:rFonts w:ascii="Times" w:hAnsi="Times" w:cs="Times"/>
                <w:sz w:val="25"/>
                <w:szCs w:val="25"/>
              </w:rPr>
              <w:br/>
              <w:t xml:space="preserve">V odseku 10 odporúčame uviesť slovo „podáva“ za slovami „podľa odseku 3 sa“.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K úvodnej vete</w:t>
            </w:r>
            <w:r>
              <w:rPr>
                <w:rFonts w:ascii="Times" w:hAnsi="Times" w:cs="Times"/>
                <w:sz w:val="25"/>
                <w:szCs w:val="25"/>
              </w:rPr>
              <w:br/>
              <w:t xml:space="preserve">V úvodnej vete návrhu nariadenia vlády SR je potrebné slovo „§2“ upraviť do tvaru „§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 3 ods. 3 až 5</w:t>
            </w:r>
            <w:r>
              <w:rPr>
                <w:rFonts w:ascii="Times" w:hAnsi="Times" w:cs="Times"/>
                <w:sz w:val="25"/>
                <w:szCs w:val="25"/>
              </w:rPr>
              <w:br/>
              <w:t>Odporúčame odsek 3 presunúť za odsek 5 z dôvodu obsahovej nadväznosti. Zároveň upraviť vnútorný odkaz v odseku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sz w:val="25"/>
                <w:szCs w:val="25"/>
              </w:rPr>
              <w:t>Jednotlivé odseky v § 3 považujeme za obsahovo nadväzujúce a v celosti vytvárajúce logický a homogénny celok</w:t>
            </w: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Odporúčame označiť prílohu k právnemu predpisu v súlade s bodom 15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 3 ods. 1</w:t>
            </w:r>
            <w:r>
              <w:rPr>
                <w:rFonts w:ascii="Times" w:hAnsi="Times" w:cs="Times"/>
                <w:sz w:val="25"/>
                <w:szCs w:val="25"/>
              </w:rPr>
              <w:br/>
              <w:t>Odporúčame preformulovať ustanovenie nasledovne: "Organizácia podáva agentúre žiadosť o schválenie operačného programu 12). Prílohou žiadosti je a) doklad o zriadení operačného fondu a b) informácia o výške operačného fondu a výške príspevku člena organizácie do operačného fondu.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345255">
            <w:pPr>
              <w:jc w:val="center"/>
              <w:rPr>
                <w:rFonts w:ascii="Times" w:hAnsi="Times" w:cs="Times"/>
                <w:sz w:val="25"/>
                <w:szCs w:val="25"/>
              </w:rPr>
            </w:pPr>
            <w:r>
              <w:rPr>
                <w:rFonts w:ascii="Times" w:hAnsi="Times" w:cs="Times"/>
                <w:sz w:val="25"/>
                <w:szCs w:val="25"/>
              </w:rPr>
              <w:t>Z</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 5 ods. 3</w:t>
            </w:r>
            <w:r>
              <w:rPr>
                <w:rFonts w:ascii="Times" w:hAnsi="Times" w:cs="Times"/>
                <w:sz w:val="25"/>
                <w:szCs w:val="25"/>
              </w:rPr>
              <w:br/>
              <w:t xml:space="preserve">Odporúčame slová "nijaké výrobky" nahradiť slovami "žiadne výrobky".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 2 ods. 2 písm. b)</w:t>
            </w:r>
            <w:r>
              <w:rPr>
                <w:rFonts w:ascii="Times" w:hAnsi="Times" w:cs="Times"/>
                <w:sz w:val="25"/>
                <w:szCs w:val="25"/>
              </w:rPr>
              <w:br/>
              <w:t>Odporúčame slovo "či" nahradiť slovom "alebo".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 2 ods. 6</w:t>
            </w:r>
            <w:r>
              <w:rPr>
                <w:rFonts w:ascii="Times" w:hAnsi="Times" w:cs="Times"/>
                <w:sz w:val="25"/>
                <w:szCs w:val="25"/>
              </w:rPr>
              <w:br/>
              <w:t>Odporúčame štylisticky preformulovať odsek 6. Z uvedeného znenia nie je jasné či sa evidencia vzťahuje na výrobky, keďže obsahuje odkaz na odsek 3 a ten upravuje uznanie právnickej osoby, nie uznanie výrobkov.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Odporúčame upraviť názov návrhu v súlade s bodom 18 Prílohy 1 k Legislatívnym pravidlám vlády Slovenskej republiky.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 8</w:t>
            </w:r>
            <w:r>
              <w:rPr>
                <w:rFonts w:ascii="Times" w:hAnsi="Times" w:cs="Times"/>
                <w:sz w:val="25"/>
                <w:szCs w:val="25"/>
              </w:rPr>
              <w:br/>
              <w:t xml:space="preserve">Odporúčame upraviť text podľa čl. 4 ods. 2 Legislatívnych </w:t>
            </w:r>
            <w:r>
              <w:rPr>
                <w:rFonts w:ascii="Times" w:hAnsi="Times" w:cs="Times"/>
                <w:sz w:val="25"/>
                <w:szCs w:val="25"/>
              </w:rPr>
              <w:lastRenderedPageBreak/>
              <w:t>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 2 ods. 2 písm. e) a f)</w:t>
            </w:r>
            <w:r>
              <w:rPr>
                <w:rFonts w:ascii="Times" w:hAnsi="Times" w:cs="Times"/>
                <w:sz w:val="25"/>
                <w:szCs w:val="25"/>
              </w:rPr>
              <w:br/>
              <w:t>Odporúčame v písm. e) za slovo "členov" doplniť slová "právnickej osoby" a v písm. f) za slovo "členovia" doplniť slová "právnickej osoby", z dôvodu spresnenia pojmu.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Odporúčame v úvodnej vete slová "§2 ods.1, písm. k) zákona č.19/2002 Z. z.," nahradiť slovami "§ 2 ods. 1 písm. k) zákona č. 19/2002" a slová "č.207/2002 Z. z." nahradiť slovami "č. 207/2002 Z. z.".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 2 ods. 1</w:t>
            </w:r>
            <w:r>
              <w:rPr>
                <w:rFonts w:ascii="Times" w:hAnsi="Times" w:cs="Times"/>
                <w:sz w:val="25"/>
                <w:szCs w:val="25"/>
              </w:rPr>
              <w:br/>
              <w:t>V § 2 ods. 1 nie je jednoznačne zrejmé, o akú právnickú osobu ide, a preto predmetné ustanovenie vyžaduje spresnenie, navyše ak sa naň odkazuje vo viacerých ďalších navrhovaných ustanoveniach.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rsidP="00A45DAA">
            <w:pPr>
              <w:rPr>
                <w:rFonts w:ascii="Times" w:hAnsi="Times" w:cs="Times"/>
                <w:sz w:val="25"/>
                <w:szCs w:val="25"/>
              </w:rPr>
            </w:pPr>
            <w:r>
              <w:rPr>
                <w:rFonts w:ascii="Times" w:hAnsi="Times" w:cs="Times"/>
                <w:sz w:val="25"/>
                <w:szCs w:val="25"/>
              </w:rPr>
              <w:t>Spresnenie o akú právnickú osobu ide, resp. kedy ju ako právnickú osobu možno na návrh Pôd</w:t>
            </w:r>
            <w:r w:rsidR="00A45DAA">
              <w:rPr>
                <w:rFonts w:ascii="Times" w:hAnsi="Times" w:cs="Times"/>
                <w:sz w:val="25"/>
                <w:szCs w:val="25"/>
              </w:rPr>
              <w:t>o</w:t>
            </w:r>
            <w:r>
              <w:rPr>
                <w:rFonts w:ascii="Times" w:hAnsi="Times" w:cs="Times"/>
                <w:sz w:val="25"/>
                <w:szCs w:val="25"/>
              </w:rPr>
              <w:t>hospodárskej platobnej agentúry možno uznať upravuje § 2 ods. 3</w:t>
            </w:r>
            <w:r w:rsidR="00A45DAA">
              <w:rPr>
                <w:rFonts w:ascii="Times" w:hAnsi="Times" w:cs="Times"/>
                <w:sz w:val="25"/>
                <w:szCs w:val="25"/>
              </w:rPr>
              <w:t>. Na účely navr</w:t>
            </w:r>
            <w:r w:rsidR="003A1C17">
              <w:rPr>
                <w:rFonts w:ascii="Times" w:hAnsi="Times" w:cs="Times"/>
                <w:sz w:val="25"/>
                <w:szCs w:val="25"/>
              </w:rPr>
              <w:t xml:space="preserve">hovaného nariadenia vlády nie je podstatná forma právnickej osoby. V praxi môže ísť o občianske združenie, záujmové združenie právnických osôb, obchodnú spoločnosť alebo družstvo. </w:t>
            </w: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 5 ods. 1</w:t>
            </w:r>
            <w:r>
              <w:rPr>
                <w:rFonts w:ascii="Times" w:hAnsi="Times" w:cs="Times"/>
                <w:sz w:val="25"/>
                <w:szCs w:val="25"/>
              </w:rPr>
              <w:br/>
              <w:t xml:space="preserve">V § 5 ods. 1 sú v navrhovanom kontexte nejasné a neurčité slová „s predchádzaním krízam a krízovým riadením“, a teda je potrebné ich spresniť nadväzne na príslušnú vecnú problematiku. </w:t>
            </w:r>
            <w:r>
              <w:rPr>
                <w:rFonts w:ascii="Times" w:hAnsi="Times" w:cs="Times"/>
                <w:sz w:val="25"/>
                <w:szCs w:val="25"/>
              </w:rPr>
              <w:lastRenderedPageBreak/>
              <w:t>Odsek 3 je nezrozumiteľný, keďže výrobky nemajú oprávnenie.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proofErr w:type="spellStart"/>
            <w:r>
              <w:rPr>
                <w:rFonts w:ascii="Times" w:hAnsi="Times" w:cs="Times"/>
                <w:b/>
                <w:bCs/>
                <w:sz w:val="25"/>
                <w:szCs w:val="25"/>
              </w:rPr>
              <w:lastRenderedPageBreak/>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K § 7 a 8</w:t>
            </w:r>
            <w:r>
              <w:rPr>
                <w:rFonts w:ascii="Times" w:hAnsi="Times" w:cs="Times"/>
                <w:sz w:val="25"/>
                <w:szCs w:val="25"/>
              </w:rPr>
              <w:br/>
              <w:t>Odporúčame v § 8 slová "právne akty" nahradiť slovami "právne záväzné akty" a zrušovacie ustanovenie § 7 zaradiť až za ustanovenie o vykonávaní právne záväzných aktov Európskej únie uvedené v §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K úvodnej vete</w:t>
            </w:r>
            <w:r>
              <w:rPr>
                <w:rFonts w:ascii="Times" w:hAnsi="Times" w:cs="Times"/>
                <w:sz w:val="25"/>
                <w:szCs w:val="25"/>
              </w:rPr>
              <w:br/>
              <w:t>Slová "§2 ods.1, písm. k)" odporúčame nahradiť slovami "§ 2 ods. 1 písm. 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K Doložke zlučiteľnosti právneho predpisu s právom EÚ</w:t>
            </w:r>
            <w:r>
              <w:rPr>
                <w:rFonts w:ascii="Times" w:hAnsi="Times" w:cs="Times"/>
                <w:sz w:val="25"/>
                <w:szCs w:val="25"/>
              </w:rPr>
              <w:br/>
              <w:t>V bode 3. Problematika návrhu právneho predpisu časti a) je upravená v práve Európskej únie, sekundárnom práve, legislatívne akty: odporúčame uviesť názov nariadenia Európskeho parlamentu a Rady (EÚ) č. 1308/2013 v plnom znení, teda na konci pripojiť slová "zo 17. decembra 2013, ktorým sa vytvára spoločná organizácia trhov s poľnohospodárskymi výrobkami a ktorým sa zrušujú nariadenia Rady (EHS) č. 922/72, (EHS) č. 234/79, (ES) č. 1037/2001 a (ES) č. 1234/2007 (Ú. v. EÚ L 347, 20.12.2013).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K § 2</w:t>
            </w:r>
            <w:r>
              <w:rPr>
                <w:rFonts w:ascii="Times" w:hAnsi="Times" w:cs="Times"/>
                <w:sz w:val="25"/>
                <w:szCs w:val="25"/>
              </w:rPr>
              <w:br/>
              <w:t xml:space="preserve">V odseku 2 uvádzacej vete odporúčame slovo "je" nahradiť slovom "sú". V ods. 2 písm. b) odporúčame slovo "či" nahradiť slovom "alebo". V ods. 2 písm. e) a f) odporúčame za slovo "členov" a "členovia" vložiť slová "právnickej osoby". V ods. 3 písm. c) treťom bode odporúčame slová "organizácie" nahradiť </w:t>
            </w:r>
            <w:r>
              <w:rPr>
                <w:rFonts w:ascii="Times" w:hAnsi="Times" w:cs="Times"/>
                <w:sz w:val="25"/>
                <w:szCs w:val="25"/>
              </w:rPr>
              <w:lastRenderedPageBreak/>
              <w:t>slovami "organizácie výrobcov alebo nadnárodnej organizácie", pretože legislatívna skratka "organizácia" je vytvorená až v odseku 4 pre všetky právnické osoby podľa odseku 1. Odporúčame zjednotiť používanie pojmov "na ktoré boli uznané" a "na uznanie" (odseky 6 a 10) a "pre ktoré boli uznané" (odsek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sz w:val="25"/>
                <w:szCs w:val="25"/>
              </w:rPr>
              <w:t>V odseku 2, uvádzacia veta slovo "je" je v súlade s Prílohou č. 1 k legislatívnym pravidlám vlády Slovenskej republiky, bod 3</w:t>
            </w: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proofErr w:type="spellStart"/>
            <w:r>
              <w:rPr>
                <w:rFonts w:ascii="Times" w:hAnsi="Times" w:cs="Times"/>
                <w:b/>
                <w:bCs/>
                <w:sz w:val="25"/>
                <w:szCs w:val="25"/>
              </w:rPr>
              <w:lastRenderedPageBreak/>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K § 3</w:t>
            </w:r>
            <w:r>
              <w:rPr>
                <w:rFonts w:ascii="Times" w:hAnsi="Times" w:cs="Times"/>
                <w:sz w:val="25"/>
                <w:szCs w:val="25"/>
              </w:rPr>
              <w:br/>
              <w:t>V odseku 4 odporúčame na konci pripojiť slová "roku, v ktorom sa operačný program vykonáva".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K prílohe</w:t>
            </w:r>
            <w:r>
              <w:rPr>
                <w:rFonts w:ascii="Times" w:hAnsi="Times" w:cs="Times"/>
                <w:sz w:val="25"/>
                <w:szCs w:val="25"/>
              </w:rPr>
              <w:br/>
              <w:t>Zoznam vykonávaných právne záväzných aktov Európskej únie odporúčame označiť "Príloha k nariadeniu vlády č..../2017".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K § 2 návrhu nariadenia:</w:t>
            </w:r>
            <w:r>
              <w:rPr>
                <w:rFonts w:ascii="Times" w:hAnsi="Times" w:cs="Times"/>
                <w:sz w:val="25"/>
                <w:szCs w:val="25"/>
              </w:rPr>
              <w:br/>
              <w:t>§ 2 ods. 6 návrhu nariadenia ustanovuje, že organizácia je povinná viesť evidenciu o výrobe, pohybe a stave zásob druhov výrobkov, na ktoré boli uznané podľa odseku 3. Odsek 3 návrhu nariadenia však ustanovuje uznanie právnickej osoby a nie uznanie výrobkov. Žiadame zosúladiť.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V bode 3 písm. a) doložky zlučiteľnosti, sekundárnom práve (prijatom po nadobudnutí platnosti Lisabonskej zmluvy, ktorou sa mení a dopĺňa Zmluva o Európskom spoločenstve a Zmluva o Európskej únii – po 30. novembri 2009) - 1. legislatívne akty </w:t>
            </w:r>
            <w:r>
              <w:rPr>
                <w:rFonts w:ascii="Times" w:hAnsi="Times" w:cs="Times"/>
                <w:sz w:val="25"/>
                <w:szCs w:val="25"/>
              </w:rPr>
              <w:lastRenderedPageBreak/>
              <w:t xml:space="preserve">žiadame nariadenie (EÚ) č. 1308/2013 v platnom znení uviesť nasledovne „Nariadenie Európskeho parlamentu a Rady (EÚ) č. 1308/2013 zo 17. decembra 2013, ktorým sa vytvára spoločná organizácia trhov s poľnohospodárskymi výrobkami, a ktorým sa zrušujú nariadenia Rady (EHS) č. 922/72, (EHS) č. 234/79, (ES) č. 1037/2001 a (ES) č. 1234/2007 (Ú. v. EÚ L 347, 20.12.2013) v platnom znení.“. Rovnakú pripomienku uplatňujeme pre celý predkladaný materiál.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K poznámkam pod čiarou:</w:t>
            </w:r>
            <w:r>
              <w:rPr>
                <w:rFonts w:ascii="Times" w:hAnsi="Times" w:cs="Times"/>
                <w:sz w:val="25"/>
                <w:szCs w:val="25"/>
              </w:rPr>
              <w:br/>
              <w:t>1. V poznámke pod čiarou k odkazu 1 žiadame publikačný zdroj nariadenia (EÚ) č. 1308/2013 uviesť nasledovne „(Ú. v. EÚ L 347, 25.5.2013)“ a publikačný zdroj delegovaného nariadenia (EÚ) 2017/891 uviesť nasledovne „(Ú. v. EÚ L 138, 25.5.2017)“.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K prílohe návrhu nariadenia:</w:t>
            </w:r>
            <w:r>
              <w:rPr>
                <w:rFonts w:ascii="Times" w:hAnsi="Times" w:cs="Times"/>
                <w:sz w:val="25"/>
                <w:szCs w:val="25"/>
              </w:rPr>
              <w:br/>
              <w:t>1. Žiadame doplniť označenie prílohy „Príloha k nariadeniu vlády č. ... Z. z.“, a to v zmysle bodu 15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K § 8 návrhu nariadenia:</w:t>
            </w:r>
            <w:r>
              <w:rPr>
                <w:rFonts w:ascii="Times" w:hAnsi="Times" w:cs="Times"/>
                <w:sz w:val="25"/>
                <w:szCs w:val="25"/>
              </w:rPr>
              <w:br/>
              <w:t>1. Žiadame odkaz na transpozičnú prílohu uviesť v znení: „Týmto nariadením vlády sa vykonávajú právne záväzné akty Európskej únie uvedené v prílohe.“, a to v zmysle čl. 34 ods. 2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K prílohe návrhu nariadenia:</w:t>
            </w:r>
            <w:r>
              <w:rPr>
                <w:rFonts w:ascii="Times" w:hAnsi="Times" w:cs="Times"/>
                <w:sz w:val="25"/>
                <w:szCs w:val="25"/>
              </w:rPr>
              <w:br/>
              <w:t xml:space="preserve">2. Bod 1. Zoznamu vykonávaných právne záväzných aktov </w:t>
            </w:r>
            <w:r>
              <w:rPr>
                <w:rFonts w:ascii="Times" w:hAnsi="Times" w:cs="Times"/>
                <w:sz w:val="25"/>
                <w:szCs w:val="25"/>
              </w:rPr>
              <w:lastRenderedPageBreak/>
              <w:t>Európskej únie žiadame chronologicky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K § 8 návrhu nariadenia:</w:t>
            </w:r>
            <w:r>
              <w:rPr>
                <w:rFonts w:ascii="Times" w:hAnsi="Times" w:cs="Times"/>
                <w:sz w:val="25"/>
                <w:szCs w:val="25"/>
              </w:rPr>
              <w:br/>
              <w:t>2. Odporúčame ustanovenie § 8 návrhu nariadenia o odkaze na vykonávanie právne záväzných aktov EÚ zaradiť pred zrušovacie ustanovenie uvedené § 7 návrhu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V bode 3 písm. a) doložky zlučiteľnosti, sekundárnom práve (prijatom po nadobudnutí platnosti Lisabonskej zmluvy, ktorou sa mení a dopĺňa Zmluva o Európskom spoločenstve a Zmluva o Európskej únii – po 30. novembri 2009) - 2. legislatívne akty žiadame publikačný zdroj delegovaného nariadenia (EÚ) 2017/891 uviesť nasledovne „(Ú. v. EÚ L 138, 25.5.2017).“.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K poznámkam pod čiarou:</w:t>
            </w:r>
            <w:r>
              <w:rPr>
                <w:rFonts w:ascii="Times" w:hAnsi="Times" w:cs="Times"/>
                <w:sz w:val="25"/>
                <w:szCs w:val="25"/>
              </w:rPr>
              <w:br/>
              <w:t xml:space="preserve">2. V poznámke pod čiarou k odkazu 3 žiadame skrátenú citáciu uvádzať nasledovne „Čl. 2 písm. d) delegovaného nariadenia (EÚ) 2017/891.“, keďže v zmysle bodu 62.6. Prílohy č. 1 k Legislatívnym pravidlám vlády SR „skrátená citácia právne záväzného aktu Európskej únie sa uvádza takto: „(vykonávacie/delegované) nariadenie/ rozhodnutie/smernica (EÚ/ES/EHS) č .../...“. Rovnakú pripomienku uplatňujeme v poznámke pod čiarou k odkazu 5, 8, 11, 16 až 19, 23, 26, 28, 29 a 31.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3. Do bodu 3 písm. a) doložky zlučiteľnosti, sekundárnom práve (prijatom po nadobudnutí platnosti Lisabonskej zmluvy, ktorou </w:t>
            </w:r>
            <w:r>
              <w:rPr>
                <w:rFonts w:ascii="Times" w:hAnsi="Times" w:cs="Times"/>
                <w:sz w:val="25"/>
                <w:szCs w:val="25"/>
              </w:rPr>
              <w:lastRenderedPageBreak/>
              <w:t>sa mení a dopĺňa Zmluva o Európskom spoločenstve a Zmluva o Európskej únii – po 30. novembri 2009) - 2. legislatívne akty žiadame doplniť „Vykonávacie nariadenie Komisie (EÚ) č. 543/2011 zo 7. júna 2011, ktorým sa ustanovujú podrobné pravidlá uplatňovania nariadenia Rady (ES) č. 1234/2007, pokiaľ ide o sektory ovocia a zeleniny a spracovaného ovocia a zeleniny (Ú. v. EÚ L 157, 15.6.2011)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K prílohe návrhu nariadenia:</w:t>
            </w:r>
            <w:r>
              <w:rPr>
                <w:rFonts w:ascii="Times" w:hAnsi="Times" w:cs="Times"/>
                <w:sz w:val="25"/>
                <w:szCs w:val="25"/>
              </w:rPr>
              <w:br/>
              <w:t>3. V bode 2. Zoznamu vykonávaných právne záväzných aktov Európskej únie žiadame uviesť publikačný zdroj delegovaného nariadenia (EÚ) 2017/891 nasledovne „(Ú. v. EÚ L 138, 25.5.2017).“.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K poznámkam pod čiarou:</w:t>
            </w:r>
            <w:r>
              <w:rPr>
                <w:rFonts w:ascii="Times" w:hAnsi="Times" w:cs="Times"/>
                <w:sz w:val="25"/>
                <w:szCs w:val="25"/>
              </w:rPr>
              <w:br/>
              <w:t>3. V poznámke pod čiarou k odkazu 3 odporúčame doplniť aj článok 14 predmetného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K poznámkam pod čiarou:</w:t>
            </w:r>
            <w:r>
              <w:rPr>
                <w:rFonts w:ascii="Times" w:hAnsi="Times" w:cs="Times"/>
                <w:sz w:val="25"/>
                <w:szCs w:val="25"/>
              </w:rPr>
              <w:br/>
              <w:t>4. V poznámke pod čiarou k odkazu 5 odporúčame doplniť aj čl. 21 predmetného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K poznámkam pod čiarou:</w:t>
            </w:r>
            <w:r>
              <w:rPr>
                <w:rFonts w:ascii="Times" w:hAnsi="Times" w:cs="Times"/>
                <w:sz w:val="25"/>
                <w:szCs w:val="25"/>
              </w:rPr>
              <w:br/>
              <w:t>5. V poznámke pod čiarou k odkazu 10 žiadame slová „Čl. I ods.2“ vypustiť a nahradiť slovami „Čl. 1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K poznámkam pod čiarou:</w:t>
            </w:r>
            <w:r>
              <w:rPr>
                <w:rFonts w:ascii="Times" w:hAnsi="Times" w:cs="Times"/>
                <w:sz w:val="25"/>
                <w:szCs w:val="25"/>
              </w:rPr>
              <w:br/>
              <w:t xml:space="preserve">6. V poznámke pod čiarou k odkazu 19 žiadame v zmysle bodu 62.6. Prílohy č. 1 k Legislatívnym pravidlám vlády SR uviesť skrátenú citáciu vykonávacieho nariadenia (EÚ) 2017/892, </w:t>
            </w:r>
            <w:r>
              <w:rPr>
                <w:rFonts w:ascii="Times" w:hAnsi="Times" w:cs="Times"/>
                <w:sz w:val="25"/>
                <w:szCs w:val="25"/>
              </w:rPr>
              <w:lastRenderedPageBreak/>
              <w:t xml:space="preserve">keďže úplná citácia je už uvedená v poznámke pod čiarou k odkazu 1. Skrátenú citáciu predmetného vykonávacieho nariadenia žiadame uviesť nasledovne „Čl. 11 vykonávacieho nariadenia (EÚ) 2017/892.“. Rovnakú pripomienku uplatňujeme v poznámke pod čiarou k odkazu 20 až 22, 29.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K poznámkam pod čiarou:</w:t>
            </w:r>
            <w:r>
              <w:rPr>
                <w:rFonts w:ascii="Times" w:hAnsi="Times" w:cs="Times"/>
                <w:sz w:val="25"/>
                <w:szCs w:val="25"/>
              </w:rPr>
              <w:br/>
              <w:t>7. V poznámke pod čiarou k odkazu 30 žiadame publikačný zdroj uviesť nasledovne „(Ú. v. EÚ L 157, 15.6.2011)“ a následne za týmto publikačným zdrojom doplniť dodatok „v platnom znení“, keďže v zmysle bodu 62.6. Prílohy č. 1 k Legislatívnym pravidlám vlády SR „ak má právne záväzný akt Európskej únie jednu novelizáciu alebo viacero novelizácií, uvádza sa s dodatkom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K § 3 návrhu nariadenia:</w:t>
            </w:r>
            <w:r>
              <w:rPr>
                <w:rFonts w:ascii="Times" w:hAnsi="Times" w:cs="Times"/>
                <w:sz w:val="25"/>
                <w:szCs w:val="25"/>
              </w:rPr>
              <w:br/>
              <w:t>Odporúčame odkaz 13 uvedený v odseku 2 uviesť v odseku 1, keďže doklad o zriadení operačného fondu sa prvýkrát uvádza v odseku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K prílohe</w:t>
            </w:r>
            <w:r>
              <w:rPr>
                <w:rFonts w:ascii="Times" w:hAnsi="Times" w:cs="Times"/>
                <w:sz w:val="25"/>
                <w:szCs w:val="25"/>
              </w:rPr>
              <w:br/>
              <w:t xml:space="preserve">Odporúčame doplniť označenie prílohy nasledovne „Príloha k nariadeniu vlády č. ..../2017“.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K úvodnej vete</w:t>
            </w:r>
            <w:r>
              <w:rPr>
                <w:rFonts w:ascii="Times" w:hAnsi="Times" w:cs="Times"/>
                <w:sz w:val="25"/>
                <w:szCs w:val="25"/>
              </w:rPr>
              <w:br/>
              <w:t xml:space="preserve">Odporúčame slová „§2 ods.1, písm. k)“ nahradiť slovami „§ 2 ods. 1 písm. 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K § 8</w:t>
            </w:r>
            <w:r>
              <w:rPr>
                <w:rFonts w:ascii="Times" w:hAnsi="Times" w:cs="Times"/>
                <w:sz w:val="25"/>
                <w:szCs w:val="25"/>
              </w:rPr>
              <w:br/>
              <w:t xml:space="preserve">Odporúčame slová „právne akty“ nahradiť slovami „právne </w:t>
            </w:r>
            <w:r>
              <w:rPr>
                <w:rFonts w:ascii="Times" w:hAnsi="Times" w:cs="Times"/>
                <w:sz w:val="25"/>
                <w:szCs w:val="25"/>
              </w:rPr>
              <w:lastRenderedPageBreak/>
              <w:t xml:space="preserve">záväzné akty“.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 5 ods. 3</w:t>
            </w:r>
            <w:r>
              <w:rPr>
                <w:rFonts w:ascii="Times" w:hAnsi="Times" w:cs="Times"/>
                <w:sz w:val="25"/>
                <w:szCs w:val="25"/>
              </w:rPr>
              <w:br/>
              <w:t>Slovo "nijaké" odporúčame nahradiť slovom "žiadne".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 6 ods. 1</w:t>
            </w:r>
            <w:r>
              <w:rPr>
                <w:rFonts w:ascii="Times" w:hAnsi="Times" w:cs="Times"/>
                <w:sz w:val="25"/>
                <w:szCs w:val="25"/>
              </w:rPr>
              <w:br/>
              <w:t>Odporúčame vypustiť slovo "organizácie" a to vzhľadom na zavedenú legislatívnu skratku v § 2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sz w:val="25"/>
                <w:szCs w:val="25"/>
              </w:rPr>
              <w:t>V § 2 ods. 1 sa zavádza legislatívna skratka "žiadosť o uznanie" a legislatívny skratka "agentúra".</w:t>
            </w: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 2 ods. 6</w:t>
            </w:r>
            <w:r>
              <w:rPr>
                <w:rFonts w:ascii="Times" w:hAnsi="Times" w:cs="Times"/>
                <w:sz w:val="25"/>
                <w:szCs w:val="25"/>
              </w:rPr>
              <w:br/>
              <w:t>Odporúčame znenie odseku 6 zosúladiť so znením odseku 3. V odseku 6 je uvedené, že organizácia je povinná viesť evidenciu o stave druhov výrobkov, ktoré boli uznané podľa odseku 3. Avšak odsek 3 neupravuje uznávanie výrobkov, ale uznávanie právnických osôb.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r w:rsidR="007C40C6">
        <w:trPr>
          <w:divId w:val="652284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40C6" w:rsidRDefault="007C40C6">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DE4" w:rsidRDefault="00EA4DE4" w:rsidP="000A67D5">
      <w:pPr>
        <w:spacing w:after="0" w:line="240" w:lineRule="auto"/>
      </w:pPr>
      <w:r>
        <w:separator/>
      </w:r>
    </w:p>
  </w:endnote>
  <w:endnote w:type="continuationSeparator" w:id="0">
    <w:p w:rsidR="00EA4DE4" w:rsidRDefault="00EA4DE4"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61737"/>
      <w:docPartObj>
        <w:docPartGallery w:val="Page Numbers (Bottom of Page)"/>
        <w:docPartUnique/>
      </w:docPartObj>
    </w:sdtPr>
    <w:sdtEndPr/>
    <w:sdtContent>
      <w:p w:rsidR="002615E5" w:rsidRDefault="002615E5">
        <w:pPr>
          <w:pStyle w:val="Pta"/>
          <w:jc w:val="center"/>
        </w:pPr>
        <w:r>
          <w:fldChar w:fldCharType="begin"/>
        </w:r>
        <w:r>
          <w:instrText>PAGE   \* MERGEFORMAT</w:instrText>
        </w:r>
        <w:r>
          <w:fldChar w:fldCharType="separate"/>
        </w:r>
        <w:r w:rsidR="00966005">
          <w:rPr>
            <w:noProof/>
          </w:rPr>
          <w:t>1</w:t>
        </w:r>
        <w:r>
          <w:fldChar w:fldCharType="end"/>
        </w:r>
      </w:p>
    </w:sdtContent>
  </w:sdt>
  <w:p w:rsidR="002615E5" w:rsidRDefault="002615E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DE4" w:rsidRDefault="00EA4DE4" w:rsidP="000A67D5">
      <w:pPr>
        <w:spacing w:after="0" w:line="240" w:lineRule="auto"/>
      </w:pPr>
      <w:r>
        <w:separator/>
      </w:r>
    </w:p>
  </w:footnote>
  <w:footnote w:type="continuationSeparator" w:id="0">
    <w:p w:rsidR="00EA4DE4" w:rsidRDefault="00EA4DE4"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15E5"/>
    <w:rsid w:val="002654AA"/>
    <w:rsid w:val="002827B4"/>
    <w:rsid w:val="002A5577"/>
    <w:rsid w:val="002D7471"/>
    <w:rsid w:val="00310A55"/>
    <w:rsid w:val="00322014"/>
    <w:rsid w:val="00345255"/>
    <w:rsid w:val="0039526D"/>
    <w:rsid w:val="003A1C17"/>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C40C6"/>
    <w:rsid w:val="007D7AE6"/>
    <w:rsid w:val="007E4294"/>
    <w:rsid w:val="00841FA6"/>
    <w:rsid w:val="008A1964"/>
    <w:rsid w:val="008E2844"/>
    <w:rsid w:val="0090100E"/>
    <w:rsid w:val="009239D9"/>
    <w:rsid w:val="00927118"/>
    <w:rsid w:val="00943EB2"/>
    <w:rsid w:val="00966005"/>
    <w:rsid w:val="0099665B"/>
    <w:rsid w:val="009C6C5C"/>
    <w:rsid w:val="009F7218"/>
    <w:rsid w:val="00A251BF"/>
    <w:rsid w:val="00A45DAA"/>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17F7A"/>
    <w:rsid w:val="00E85710"/>
    <w:rsid w:val="00EA4DE4"/>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8482">
      <w:bodyDiv w:val="1"/>
      <w:marLeft w:val="0"/>
      <w:marRight w:val="0"/>
      <w:marTop w:val="0"/>
      <w:marBottom w:val="0"/>
      <w:divBdr>
        <w:top w:val="none" w:sz="0" w:space="0" w:color="auto"/>
        <w:left w:val="none" w:sz="0" w:space="0" w:color="auto"/>
        <w:bottom w:val="none" w:sz="0" w:space="0" w:color="auto"/>
        <w:right w:val="none" w:sz="0" w:space="0" w:color="auto"/>
      </w:divBdr>
    </w:div>
    <w:div w:id="104811515">
      <w:bodyDiv w:val="1"/>
      <w:marLeft w:val="0"/>
      <w:marRight w:val="0"/>
      <w:marTop w:val="0"/>
      <w:marBottom w:val="0"/>
      <w:divBdr>
        <w:top w:val="none" w:sz="0" w:space="0" w:color="auto"/>
        <w:left w:val="none" w:sz="0" w:space="0" w:color="auto"/>
        <w:bottom w:val="none" w:sz="0" w:space="0" w:color="auto"/>
        <w:right w:val="none" w:sz="0" w:space="0" w:color="auto"/>
      </w:divBdr>
    </w:div>
    <w:div w:id="314915928">
      <w:bodyDiv w:val="1"/>
      <w:marLeft w:val="0"/>
      <w:marRight w:val="0"/>
      <w:marTop w:val="0"/>
      <w:marBottom w:val="0"/>
      <w:divBdr>
        <w:top w:val="none" w:sz="0" w:space="0" w:color="auto"/>
        <w:left w:val="none" w:sz="0" w:space="0" w:color="auto"/>
        <w:bottom w:val="none" w:sz="0" w:space="0" w:color="auto"/>
        <w:right w:val="none" w:sz="0" w:space="0" w:color="auto"/>
      </w:divBdr>
    </w:div>
    <w:div w:id="646131769">
      <w:bodyDiv w:val="1"/>
      <w:marLeft w:val="0"/>
      <w:marRight w:val="0"/>
      <w:marTop w:val="0"/>
      <w:marBottom w:val="0"/>
      <w:divBdr>
        <w:top w:val="none" w:sz="0" w:space="0" w:color="auto"/>
        <w:left w:val="none" w:sz="0" w:space="0" w:color="auto"/>
        <w:bottom w:val="none" w:sz="0" w:space="0" w:color="auto"/>
        <w:right w:val="none" w:sz="0" w:space="0" w:color="auto"/>
      </w:divBdr>
    </w:div>
    <w:div w:id="845512182">
      <w:bodyDiv w:val="1"/>
      <w:marLeft w:val="0"/>
      <w:marRight w:val="0"/>
      <w:marTop w:val="0"/>
      <w:marBottom w:val="0"/>
      <w:divBdr>
        <w:top w:val="none" w:sz="0" w:space="0" w:color="auto"/>
        <w:left w:val="none" w:sz="0" w:space="0" w:color="auto"/>
        <w:bottom w:val="none" w:sz="0" w:space="0" w:color="auto"/>
        <w:right w:val="none" w:sz="0" w:space="0" w:color="auto"/>
      </w:divBdr>
    </w:div>
    <w:div w:id="1231036820">
      <w:bodyDiv w:val="1"/>
      <w:marLeft w:val="0"/>
      <w:marRight w:val="0"/>
      <w:marTop w:val="0"/>
      <w:marBottom w:val="0"/>
      <w:divBdr>
        <w:top w:val="none" w:sz="0" w:space="0" w:color="auto"/>
        <w:left w:val="none" w:sz="0" w:space="0" w:color="auto"/>
        <w:bottom w:val="none" w:sz="0" w:space="0" w:color="auto"/>
        <w:right w:val="none" w:sz="0" w:space="0" w:color="auto"/>
      </w:divBdr>
    </w:div>
    <w:div w:id="1652295399">
      <w:bodyDiv w:val="1"/>
      <w:marLeft w:val="0"/>
      <w:marRight w:val="0"/>
      <w:marTop w:val="0"/>
      <w:marBottom w:val="0"/>
      <w:divBdr>
        <w:top w:val="none" w:sz="0" w:space="0" w:color="auto"/>
        <w:left w:val="none" w:sz="0" w:space="0" w:color="auto"/>
        <w:bottom w:val="none" w:sz="0" w:space="0" w:color="auto"/>
        <w:right w:val="none" w:sz="0" w:space="0" w:color="auto"/>
      </w:divBdr>
    </w:div>
    <w:div w:id="207966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9.10.2017 11:33:28"/>
    <f:field ref="objchangedby" par="" text="Administrator, System"/>
    <f:field ref="objmodifiedat" par="" text="9.10.2017 11:33:3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3092</Words>
  <Characters>17626</Characters>
  <Application>Microsoft Office Word</Application>
  <DocSecurity>4</DocSecurity>
  <Lines>146</Lines>
  <Paragraphs>41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2017-10-17T10:27:00Z</dcterms:created>
  <dcterms:modified xsi:type="dcterms:W3CDTF">2017-10-17T10:27:00Z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border="0" cellpadding="0" cellspacing="0" style="width: 100%;" width="100%"&gt;	&lt;tbody&gt;		&lt;tr&gt;			&lt;td colspan="5" style="width: 100%; height: 27px;"&gt;			&lt;h2&gt;Správa o účasti verejnosti na tvorbe právneho predpisu&lt;/h2&gt;			&lt;p align="center"&gt;&lt;st</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Radoslav Seman</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o podmienkach vykonávania niektorých opatrení spoločnej organizácie poľnohospodárskych trhov v sektore ovocia a zeleniny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Nariadenie vlády  Slovenskej republiky  o podmienkach vykonávania niektorých opatrení spoločnej organizácie poľnohospodárskych trhov v sektore ovocia a zeleniny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2778/2017-510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LP/2017/661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32 až 38 Hlava II a čl. 153 Hlava XIV  Zmluvy o založení Európskeho spoločenstva,</vt:lpwstr>
  </property>
  <property fmtid="{D5CDD505-2E9C-101B-9397-08002B2CF9AE}" pid="46" name="FSC#SKEDITIONSLOVLEX@103.510:AttrStrListDocPropSekundarneLegPravoPO">
    <vt:lpwstr>-	Nariadenie Európskeho parlamentu a Rady (EÚ) č. 1308/2013 </vt:lpwstr>
  </property>
  <property fmtid="{D5CDD505-2E9C-101B-9397-08002B2CF9AE}" pid="47" name="FSC#SKEDITIONSLOVLEX@103.510:AttrStrListDocPropSekundarneNelegPravoPO">
    <vt:lpwstr>-	Delegované nariadenie Komisie (EÚ) 2017/891 z 13. marca 2017, ktorým sa dopĺňa nariadenie Európskeho parlamentu a Rady (EÚ) č. 1308/2013, pokiaľ ide o sektory ovocia a zeleniny a spracovaného ovocia a zeleniny, a nariadenie Európskeho parlamentu a Rady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-bezpredmetné</vt:lpwstr>
  </property>
  <property fmtid="{D5CDD505-2E9C-101B-9397-08002B2CF9AE}" pid="53" name="FSC#SKEDITIONSLOVLEX@103.510:AttrStrListDocPropInfoZaciatokKonania">
    <vt:lpwstr>- v oblasti, ktorú upravuje návrh nariadenia vlády Slovenskej republiky, nebolo začaté konanie proti Slovenskej republike o porušení Zmluvy o fungovaní Európskej únie _x000d_
podľa čl. 258 až 260 Zmluvy o fungovaní Európskej únie v platnom znení_x000d_
</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pôdohospodárstva a rozvoja vidieka Slovenskej republiky</vt:lpwstr>
  </property>
  <property fmtid="{D5CDD505-2E9C-101B-9397-08002B2CF9AE}" pid="57" name="FSC#SKEDITIONSLOVLEX@103.510:AttrDateDocPropZaciatokPKK">
    <vt:lpwstr>25. 8. 2017</vt:lpwstr>
  </property>
  <property fmtid="{D5CDD505-2E9C-101B-9397-08002B2CF9AE}" pid="58" name="FSC#SKEDITIONSLOVLEX@103.510:AttrDateDocPropUkonceniePKK">
    <vt:lpwstr>6. 9. 2017</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Ak by nedošlo k prijatiu navrhovaného nariadenia vlády Slovenskej republiky, chýbal by právny rámec pre vykonávanie opatrení spoločnej organizácie trhu s poľnohospodárskymi výrobkami a tak by organizácie výrobcov, nadnárodné organizácie a združenia nemohl</vt:lpwstr>
  </property>
  <property fmtid="{D5CDD505-2E9C-101B-9397-08002B2CF9AE}" pid="66" name="FSC#SKEDITIONSLOVLEX@103.510:AttrStrListDocPropStanoviskoGest">
    <vt:lpwstr>I. Úvod: Ministerstvo pôdohospodárstva a rozvoja vidieka Slovenskej republiky dňa 21. augusta 2017 predložilo Stálej pracovnej komisii na posudzovanie vybraných vplyvov (ďalej len „Komisia“) na predbežné pripomienkové konanie materiál: „Návrh nariadenia v</vt:lpwstr>
  </property>
  <property fmtid="{D5CDD505-2E9C-101B-9397-08002B2CF9AE}" pid="67" name="FSC#SKEDITIONSLOVLEX@103.510:AttrStrListDocPropTextKomunike">
    <vt:lpwstr>Vláda Slovenskej republiky na svojom rokovaní dňa ....................... prerokovala a schválila návrh nariadenia vlády Slovenskej republiky  o podmienkach vykonávania niektorých opatrení spoločnej organizácie poľnohospodárskych trhov v sektore ovocia a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align="center"&gt;&amp;nbsp;&lt;/p&gt;&lt;p&gt;&amp;nbsp;&lt;/p&gt;&lt;p&gt;&amp;nbsp;&lt;/p&gt;&lt;p style="text-align: justify;"&gt;&amp;nbsp;&lt;/p&gt;&lt;p style="text-align: justify;"&gt;Ministerstvo pôdohospodárstva&amp;nbsp; a rozvoja vidieka Slovenskej republiky predkladá návrh nariadenia vlády Slovenskej republik</vt:lpwstr>
  </property>
  <property fmtid="{D5CDD505-2E9C-101B-9397-08002B2CF9AE}" pid="149" name="FSC#COOSYSTEM@1.1:Container">
    <vt:lpwstr>COO.2145.1000.3.2185188</vt:lpwstr>
  </property>
  <property fmtid="{D5CDD505-2E9C-101B-9397-08002B2CF9AE}" pid="150" name="FSC#FSCFOLIO@1.1001:docpropproject">
    <vt:lpwstr/>
  </property>
  <property fmtid="{D5CDD505-2E9C-101B-9397-08002B2CF9AE}" pid="151" name="FSC#SKEDITIONSLOVLEX@103.510:aktualnyrok">
    <vt:lpwstr>2017</vt:lpwstr>
  </property>
  <property fmtid="{D5CDD505-2E9C-101B-9397-08002B2CF9AE}" pid="152" name="FSC#SKEDITIONSLOVLEX@103.510:vytvorenedna">
    <vt:lpwstr>9. 10. 2017</vt:lpwstr>
  </property>
</Properties>
</file>