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3572"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B0A9C">
        <w:rPr>
          <w:rStyle w:val="PsacstrojHTML"/>
          <w:rFonts w:ascii="Arial Narrow" w:hAnsi="Arial Narrow"/>
          <w:sz w:val="22"/>
          <w:szCs w:val="22"/>
        </w:rPr>
        <w:t>10</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C40D0B" w:rsidRPr="00CA0A0C" w:rsidRDefault="00194204" w:rsidP="00C40D0B">
      <w:pPr>
        <w:pStyle w:val="Odsekzoznamu"/>
        <w:numPr>
          <w:ilvl w:val="0"/>
          <w:numId w:val="22"/>
        </w:numPr>
        <w:contextualSpacing/>
        <w:jc w:val="center"/>
        <w:rPr>
          <w:rFonts w:ascii="Arial Narrow" w:hAnsi="Arial Narrow" w:cs="Arial Narrow"/>
        </w:rPr>
      </w:pPr>
      <w:r w:rsidRPr="00431957">
        <w:rPr>
          <w:rFonts w:ascii="Arial Narrow" w:eastAsia="Arial Unicode MS" w:hAnsi="Arial Narrow" w:cs="Arial Unicode MS"/>
          <w:sz w:val="22"/>
          <w:szCs w:val="22"/>
        </w:rPr>
        <w:t>k</w:t>
      </w:r>
      <w:r w:rsidR="00431957" w:rsidRPr="00431957">
        <w:rPr>
          <w:rFonts w:ascii="Arial Narrow" w:eastAsia="Arial Unicode MS" w:hAnsi="Arial Narrow" w:cs="Arial Unicode MS"/>
          <w:sz w:val="22"/>
          <w:szCs w:val="22"/>
          <w:lang w:val="sk-SK" w:eastAsia="en-US"/>
        </w:rPr>
        <w:t> návrhu zákona,</w:t>
      </w:r>
      <w:r w:rsidR="00C40D0B">
        <w:rPr>
          <w:rFonts w:ascii="Arial Narrow" w:eastAsia="Arial Unicode MS" w:hAnsi="Arial Narrow" w:cs="Arial Unicode MS"/>
          <w:sz w:val="22"/>
          <w:szCs w:val="22"/>
          <w:lang w:val="sk-SK" w:eastAsia="en-US"/>
        </w:rPr>
        <w:t xml:space="preserve"> </w:t>
      </w:r>
      <w:r w:rsidR="00C40D0B" w:rsidRPr="00C40D0B">
        <w:rPr>
          <w:rFonts w:ascii="Arial Narrow" w:eastAsia="Arial Unicode MS" w:hAnsi="Arial Narrow" w:cs="Arial Unicode MS"/>
          <w:sz w:val="22"/>
          <w:szCs w:val="22"/>
          <w:lang w:val="sk-SK" w:eastAsia="en-US"/>
        </w:rPr>
        <w:t>ktorým sa mení a dopĺňa zákon č. 137/2010 Z. z. o ovzduší v znení neskorších predpisov a ktorým sa menia a dopĺňajú niektoré zákony</w:t>
      </w:r>
    </w:p>
    <w:p w:rsidR="00B804C3" w:rsidRPr="000D2F11" w:rsidRDefault="00B804C3" w:rsidP="00B804C3">
      <w:pPr>
        <w:pStyle w:val="Odsekzoznamu"/>
        <w:ind w:left="720"/>
        <w:contextualSpacing/>
        <w:rPr>
          <w:rFonts w:ascii="Arial Narrow" w:hAnsi="Arial Narrow" w:cs="Arial Narrow"/>
        </w:rPr>
      </w:pP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BB0A9C" w:rsidRPr="00BB0A9C" w:rsidRDefault="004A2266" w:rsidP="00BB0A9C">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BB0A9C" w:rsidRPr="00BB0A9C">
        <w:rPr>
          <w:rFonts w:ascii="Arial Narrow" w:hAnsi="Arial Narrow" w:cs="Arial Narrow"/>
          <w:sz w:val="22"/>
          <w:szCs w:val="22"/>
        </w:rPr>
        <w:t>Ministerstvom životného prostredia SR ako iniciatívny návrh.</w:t>
      </w:r>
    </w:p>
    <w:p w:rsidR="006D48A6" w:rsidRPr="001D4939" w:rsidRDefault="006D48A6" w:rsidP="00AA60A8">
      <w:pPr>
        <w:contextualSpacing/>
        <w:jc w:val="both"/>
        <w:rPr>
          <w:rFonts w:ascii="Arial Narrow" w:hAnsi="Arial Narrow" w:cs="Arial Narrow"/>
          <w:sz w:val="22"/>
          <w:szCs w:val="22"/>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BB0A9C" w:rsidRPr="00BB0A9C" w:rsidRDefault="00BB0A9C" w:rsidP="00BB0A9C">
      <w:pPr>
        <w:contextualSpacing/>
        <w:jc w:val="both"/>
        <w:rPr>
          <w:rFonts w:ascii="Arial Narrow" w:hAnsi="Arial Narrow" w:cs="Arial Narrow"/>
          <w:bCs/>
          <w:sz w:val="22"/>
          <w:szCs w:val="22"/>
        </w:rPr>
      </w:pPr>
      <w:r w:rsidRPr="00BB0A9C">
        <w:rPr>
          <w:rFonts w:ascii="Arial Narrow" w:hAnsi="Arial Narrow" w:cs="Arial Narrow"/>
          <w:bCs/>
          <w:sz w:val="22"/>
          <w:szCs w:val="22"/>
        </w:rPr>
        <w:t xml:space="preserve">Návrh zákona, ktorým sa mení a dopĺňa zákon č. 137/2010 Z. z. o ovzduší v znení neskorších predpisov a ktorým sa menia a dopĺňajú niektoré zákony sa predkladá hlavne z dôvodu povinnosti transpozície smernice Európskeho parlamentu a Rady (EÚ) 2015/2193 o obmedzení emisií určitých znečisťujúcich látok do ovzdušia zo stredne veľkých spaľovacích  zariadení. Táto smernica  rieši požiadavky na spaľovacie zariadenia s menovitým tepelným príkonom 1 MW až 50 MW. Pre jestvujúce zariadenia začnú platiť nové požiadavky od roku 2025, ak ide o zariadenia s menovitým tepelným príkonom 5 MW a viac sú ustanovené aj prechodné opatrenia a od roku 2030, ak pôjde o zariadenia s príkonom 1 až 5 MW. Súčasne táto novela tiež rieši transpozičné nedostatky, ktoré boli identifikované EÚ </w:t>
      </w:r>
      <w:proofErr w:type="spellStart"/>
      <w:r w:rsidRPr="00BB0A9C">
        <w:rPr>
          <w:rFonts w:ascii="Arial Narrow" w:hAnsi="Arial Narrow" w:cs="Arial Narrow"/>
          <w:bCs/>
          <w:sz w:val="22"/>
          <w:szCs w:val="22"/>
        </w:rPr>
        <w:t>Pilot-och</w:t>
      </w:r>
      <w:proofErr w:type="spellEnd"/>
      <w:r w:rsidRPr="00BB0A9C">
        <w:rPr>
          <w:rFonts w:ascii="Arial Narrow" w:hAnsi="Arial Narrow" w:cs="Arial Narrow"/>
          <w:bCs/>
          <w:sz w:val="22"/>
          <w:szCs w:val="22"/>
        </w:rPr>
        <w:t xml:space="preserve">, týkajúce sa smernice o Európskeho parlamentu a Rady (EÚ) 2008/50/ES o kvalite okolitého ovzdušia a čistejšom ovzduší v Európe a smernice Európskeho parlamentu a Rady 2010/75/EÚ o priemyselných emisiách. Z dôvodu potreby zosúladenia sa so smernicou o kvalite ovzdušia sa mení definícia znečisťujúcej látky a spresňujú sa niektoré pojmy. Na odstránenie transpozičného deficitu so smernicou o priemyselných emisiách bola ustanovená požiadavka na prevádzkovateľov spaľovní odpadov a zariadení na spoluspaľovanie odpadov určiť zamestnanca zodpovedného za tvorbu a uplatňovanie vnútorných predpisov v súlade s ustanovenými požiadavkami. Okrem zmien a doplnení vyplývajúcich z uvedených smerníc sa navrhujú aj ďalšie úpravy doterajších ustanovení zákona, ktoré vyplynuli z praxe. Upravuje sa smogový varovný systém, aby verejnosť bola čo najskôr informovaná  o znečistení ovzdušia pri vzniku smogovej situácie.  Zavádza sa elektronické predkladanie údajov z evidencie do Národného emisného informačného systému NEIS. Túto povinnosť budú mať prevádzkovatelia veľkých zdrojov od roku 2018 a prevádzkovatelia stredných zdrojov od roku 2019. Novela zákona upravuje tiež konanie týkajúce sa odborného štátneho dozoru a štátneho dozoru, nakoľko prax ukázala, že výkon predmetných dozorov nie je dostatočne vhodne právne upravený. Zavádza sa nová povinnosť pre Slovenskú inšpekciu životného prostredia vypracovať a vykonávať monitorovací program pre stredne veľké spaľovacie zariadenia ako aj pre druhotné palivá. Návrh zákona upravuje kompetencie obcí </w:t>
      </w:r>
      <w:proofErr w:type="spellStart"/>
      <w:r w:rsidRPr="00BB0A9C">
        <w:rPr>
          <w:rFonts w:ascii="Arial Narrow" w:hAnsi="Arial Narrow" w:cs="Arial Narrow"/>
          <w:bCs/>
          <w:sz w:val="22"/>
          <w:szCs w:val="22"/>
        </w:rPr>
        <w:t>nízkoemisných</w:t>
      </w:r>
      <w:proofErr w:type="spellEnd"/>
      <w:r w:rsidRPr="00BB0A9C">
        <w:rPr>
          <w:rFonts w:ascii="Arial Narrow" w:hAnsi="Arial Narrow" w:cs="Arial Narrow"/>
          <w:bCs/>
          <w:sz w:val="22"/>
          <w:szCs w:val="22"/>
        </w:rPr>
        <w:t xml:space="preserve"> zón. Zavedenie právnej úpravy o možnosti zriadenia </w:t>
      </w:r>
      <w:proofErr w:type="spellStart"/>
      <w:r w:rsidRPr="00BB0A9C">
        <w:rPr>
          <w:rFonts w:ascii="Arial Narrow" w:hAnsi="Arial Narrow" w:cs="Arial Narrow"/>
          <w:bCs/>
          <w:sz w:val="22"/>
          <w:szCs w:val="22"/>
        </w:rPr>
        <w:t>nízkoemisných</w:t>
      </w:r>
      <w:proofErr w:type="spellEnd"/>
      <w:r w:rsidRPr="00BB0A9C">
        <w:rPr>
          <w:rFonts w:ascii="Arial Narrow" w:hAnsi="Arial Narrow" w:cs="Arial Narrow"/>
          <w:bCs/>
          <w:sz w:val="22"/>
          <w:szCs w:val="22"/>
        </w:rPr>
        <w:t xml:space="preserve"> zón vyžaduje zmenu právnych predpisov v gescii rezortov MDV SR a MV SR a to zákona č. 725/2004 Z. z. o podmienkach prevádzky vozidiel v premávke na pozemných komunikáciách v znení neskorších predpisov, zákona č. 564/1991 Zb. o obecnej polícii v znení neskorších predpisov a zákona NR SR č. 154/1995 Z. z.  o správnych poplatkoch v znení neskorších predpisov.</w:t>
      </w:r>
    </w:p>
    <w:p w:rsidR="00BB0A9C" w:rsidRDefault="00BB0A9C" w:rsidP="00BB0A9C">
      <w:pPr>
        <w:contextualSpacing/>
        <w:jc w:val="both"/>
        <w:rPr>
          <w:rFonts w:ascii="Arial Narrow" w:hAnsi="Arial Narrow"/>
          <w:b/>
        </w:rPr>
      </w:pPr>
      <w:r>
        <w:rPr>
          <w:rFonts w:ascii="Arial Narrow" w:hAnsi="Arial Narrow"/>
          <w:b/>
        </w:rPr>
        <w:t>Návrh zákona má nadobudnúť účinnosť dňa 01.10.2017</w:t>
      </w:r>
      <w:r w:rsidR="00242129">
        <w:rPr>
          <w:rFonts w:ascii="Arial Narrow" w:hAnsi="Arial Narrow"/>
          <w:b/>
        </w:rPr>
        <w:t>.</w:t>
      </w:r>
      <w:bookmarkStart w:id="0" w:name="_GoBack"/>
      <w:bookmarkEnd w:id="0"/>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BB0A9C">
        <w:rPr>
          <w:rFonts w:ascii="Arial Narrow" w:hAnsi="Arial Narrow"/>
          <w:b/>
          <w:sz w:val="28"/>
          <w:szCs w:val="28"/>
        </w:rPr>
        <w:t> </w:t>
      </w:r>
      <w:r w:rsidRPr="00BA27D4">
        <w:rPr>
          <w:rFonts w:ascii="Arial Narrow" w:hAnsi="Arial Narrow"/>
          <w:b/>
          <w:sz w:val="28"/>
          <w:szCs w:val="28"/>
        </w:rPr>
        <w:t>materiálu</w:t>
      </w:r>
    </w:p>
    <w:p w:rsidR="00BB0A9C" w:rsidRPr="00BB0A9C" w:rsidRDefault="00BB0A9C" w:rsidP="00BB0A9C">
      <w:pPr>
        <w:contextualSpacing/>
        <w:jc w:val="both"/>
        <w:rPr>
          <w:rFonts w:ascii="Arial Narrow" w:hAnsi="Arial Narrow"/>
          <w:sz w:val="22"/>
          <w:szCs w:val="22"/>
        </w:rPr>
      </w:pPr>
      <w:r w:rsidRPr="00BB0A9C">
        <w:rPr>
          <w:rFonts w:ascii="Arial Narrow" w:hAnsi="Arial Narrow"/>
          <w:sz w:val="22"/>
          <w:szCs w:val="22"/>
        </w:rPr>
        <w:t>Návrh zákona, ktorým sa mení a dopĺňa zákon č. 137/2010 Z. z. o ovzduší v znení neskorších predpisov a ktorým sa menia a dopĺňajú niektoré zákony sa predkladá hlavne z dôvodu povinnosti transpozície európskej legislatívy. RÚZ k</w:t>
      </w:r>
      <w:r>
        <w:rPr>
          <w:rFonts w:ascii="Arial Narrow" w:hAnsi="Arial Narrow"/>
          <w:sz w:val="22"/>
          <w:szCs w:val="22"/>
        </w:rPr>
        <w:t> </w:t>
      </w:r>
      <w:r w:rsidRPr="00BB0A9C">
        <w:rPr>
          <w:rFonts w:ascii="Arial Narrow" w:hAnsi="Arial Narrow"/>
          <w:sz w:val="22"/>
          <w:szCs w:val="22"/>
        </w:rPr>
        <w:t>návrhu</w:t>
      </w:r>
      <w:r>
        <w:rPr>
          <w:rFonts w:ascii="Arial Narrow" w:hAnsi="Arial Narrow"/>
          <w:sz w:val="22"/>
          <w:szCs w:val="22"/>
        </w:rPr>
        <w:t xml:space="preserve"> zákona v rámci medzirezortného pripomienkového konania predložila viaceré pripomienky</w:t>
      </w:r>
      <w:r w:rsidRPr="00BB0A9C">
        <w:rPr>
          <w:rFonts w:ascii="Arial Narrow" w:hAnsi="Arial Narrow"/>
          <w:sz w:val="22"/>
          <w:szCs w:val="22"/>
        </w:rPr>
        <w:t xml:space="preserve"> s cieľom </w:t>
      </w:r>
      <w:r>
        <w:rPr>
          <w:rFonts w:ascii="Arial Narrow" w:hAnsi="Arial Narrow"/>
          <w:sz w:val="22"/>
          <w:szCs w:val="22"/>
        </w:rPr>
        <w:t>redukovať vyvolanú administratívnu záťaž</w:t>
      </w:r>
      <w:r w:rsidRPr="00BB0A9C">
        <w:rPr>
          <w:rFonts w:ascii="Arial Narrow" w:hAnsi="Arial Narrow"/>
          <w:sz w:val="22"/>
          <w:szCs w:val="22"/>
        </w:rPr>
        <w:t>.</w:t>
      </w:r>
      <w:r>
        <w:rPr>
          <w:rFonts w:ascii="Arial Narrow" w:hAnsi="Arial Narrow"/>
          <w:sz w:val="22"/>
          <w:szCs w:val="22"/>
        </w:rPr>
        <w:t xml:space="preserve"> Viaceré pripomienky RÚZ boli zapracované, od niekto</w:t>
      </w:r>
      <w:r w:rsidR="0015798D">
        <w:rPr>
          <w:rFonts w:ascii="Arial Narrow" w:hAnsi="Arial Narrow"/>
          <w:sz w:val="22"/>
          <w:szCs w:val="22"/>
        </w:rPr>
        <w:t>rých pripomienok RÚZ upustila</w:t>
      </w:r>
      <w:r>
        <w:rPr>
          <w:rFonts w:ascii="Arial Narrow" w:hAnsi="Arial Narrow"/>
          <w:sz w:val="22"/>
          <w:szCs w:val="22"/>
        </w:rPr>
        <w:t xml:space="preserve"> a v ďalšom legislatívnom procese ich uplatňovať nebude. </w:t>
      </w:r>
    </w:p>
    <w:p w:rsidR="00BB0A9C" w:rsidRDefault="00BB0A9C" w:rsidP="00431957">
      <w:pPr>
        <w:contextualSpacing/>
        <w:jc w:val="both"/>
        <w:rPr>
          <w:rFonts w:ascii="Arial Narrow" w:hAnsi="Arial Narrow"/>
          <w:b/>
          <w:sz w:val="28"/>
          <w:szCs w:val="28"/>
        </w:rPr>
      </w:pP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431957" w:rsidRDefault="00BB0A9C" w:rsidP="00482770">
      <w:pPr>
        <w:jc w:val="both"/>
        <w:rPr>
          <w:rFonts w:ascii="Arial Narrow" w:hAnsi="Arial Narrow"/>
          <w:sz w:val="22"/>
          <w:szCs w:val="22"/>
        </w:rPr>
      </w:pPr>
      <w:r>
        <w:rPr>
          <w:rFonts w:ascii="Arial Narrow" w:hAnsi="Arial Narrow"/>
          <w:sz w:val="22"/>
          <w:szCs w:val="22"/>
        </w:rPr>
        <w:t xml:space="preserve">RÚZ nemá k predloženému návrhu zákona o ovzduší žiadne zásadné pripomienky. </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3B" w:rsidRDefault="008F7B3B">
      <w:r>
        <w:separator/>
      </w:r>
    </w:p>
  </w:endnote>
  <w:endnote w:type="continuationSeparator" w:id="0">
    <w:p w:rsidR="008F7B3B" w:rsidRDefault="008F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3B" w:rsidRDefault="008F7B3B">
      <w:r>
        <w:separator/>
      </w:r>
    </w:p>
  </w:footnote>
  <w:footnote w:type="continuationSeparator" w:id="0">
    <w:p w:rsidR="008F7B3B" w:rsidRDefault="008F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7">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2">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6">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9">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1"/>
  </w:num>
  <w:num w:numId="5">
    <w:abstractNumId w:val="20"/>
  </w:num>
  <w:num w:numId="6">
    <w:abstractNumId w:val="13"/>
  </w:num>
  <w:num w:numId="7">
    <w:abstractNumId w:val="9"/>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9"/>
  </w:num>
  <w:num w:numId="11">
    <w:abstractNumId w:val="7"/>
  </w:num>
  <w:num w:numId="12">
    <w:abstractNumId w:val="22"/>
  </w:num>
  <w:num w:numId="13">
    <w:abstractNumId w:val="3"/>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17"/>
  </w:num>
  <w:num w:numId="19">
    <w:abstractNumId w:val="4"/>
  </w:num>
  <w:num w:numId="20">
    <w:abstractNumId w:val="10"/>
  </w:num>
  <w:num w:numId="21">
    <w:abstractNumId w:val="12"/>
  </w:num>
  <w:num w:numId="22">
    <w:abstractNumId w:val="2"/>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3F9"/>
    <w:rsid w:val="002268BE"/>
    <w:rsid w:val="00230396"/>
    <w:rsid w:val="0024023B"/>
    <w:rsid w:val="0024195B"/>
    <w:rsid w:val="00242129"/>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8F7B3B"/>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0D0B"/>
    <w:rsid w:val="00C472AD"/>
    <w:rsid w:val="00C60D54"/>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AE5A-7BF4-4286-9E80-BA53A4F1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3552</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4167</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5</cp:revision>
  <dcterms:created xsi:type="dcterms:W3CDTF">2017-08-08T12:33:00Z</dcterms:created>
  <dcterms:modified xsi:type="dcterms:W3CDTF">2017-08-10T10:33:00Z</dcterms:modified>
</cp:coreProperties>
</file>