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4F" w:rsidRPr="002A7EE7" w:rsidRDefault="00674C9D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723900</wp:posOffset>
            </wp:positionH>
            <wp:positionV relativeFrom="paragraph">
              <wp:posOffset>61595</wp:posOffset>
            </wp:positionV>
            <wp:extent cx="683895" cy="683895"/>
            <wp:effectExtent l="0" t="0" r="1905" b="1905"/>
            <wp:wrapSquare wrapText="bothSides"/>
            <wp:docPr id="3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94F" w:rsidRPr="002A7EE7">
        <w:rPr>
          <w:rFonts w:ascii="Arial Narrow" w:hAnsi="Arial Narrow" w:cs="Arial Narrow"/>
        </w:rPr>
        <w:t xml:space="preserve">  </w:t>
      </w:r>
    </w:p>
    <w:p w:rsidR="0056594F" w:rsidRPr="002A7EE7" w:rsidRDefault="0056594F" w:rsidP="0015689C">
      <w:pPr>
        <w:jc w:val="both"/>
      </w:pPr>
    </w:p>
    <w:p w:rsidR="0056594F" w:rsidRDefault="0056594F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614581" w:rsidRDefault="00614581" w:rsidP="0015689C">
      <w:pPr>
        <w:pStyle w:val="Nadpis1"/>
        <w:jc w:val="both"/>
        <w:rPr>
          <w:rFonts w:ascii="Times New Roman" w:hAnsi="Times New Roman" w:cs="Times New Roman"/>
          <w:sz w:val="20"/>
          <w:szCs w:val="20"/>
        </w:rPr>
      </w:pPr>
    </w:p>
    <w:p w:rsidR="00674C9D" w:rsidRDefault="00674C9D" w:rsidP="0015689C">
      <w:pPr>
        <w:pStyle w:val="Nadpis1"/>
        <w:jc w:val="both"/>
        <w:rPr>
          <w:rFonts w:ascii="Times New Roman" w:hAnsi="Times New Roman" w:cs="Times New Roman"/>
          <w:sz w:val="20"/>
          <w:szCs w:val="20"/>
        </w:rPr>
      </w:pPr>
    </w:p>
    <w:p w:rsidR="0056594F" w:rsidRPr="00614581" w:rsidRDefault="0056594F" w:rsidP="0015689C">
      <w:pPr>
        <w:pStyle w:val="Nadpis1"/>
        <w:jc w:val="both"/>
        <w:rPr>
          <w:rFonts w:ascii="Times New Roman" w:hAnsi="Times New Roman" w:cs="Times New Roman"/>
          <w:sz w:val="20"/>
          <w:szCs w:val="20"/>
        </w:rPr>
      </w:pPr>
      <w:r w:rsidRPr="00614581">
        <w:rPr>
          <w:rFonts w:ascii="Times New Roman" w:hAnsi="Times New Roman" w:cs="Times New Roman"/>
          <w:sz w:val="20"/>
          <w:szCs w:val="20"/>
        </w:rPr>
        <w:t xml:space="preserve">Materiál na rokovanie </w:t>
      </w:r>
    </w:p>
    <w:p w:rsidR="0056594F" w:rsidRPr="00614581" w:rsidRDefault="0056594F" w:rsidP="0015689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14581">
        <w:rPr>
          <w:rFonts w:ascii="Times New Roman" w:hAnsi="Times New Roman" w:cs="Times New Roman"/>
          <w:b/>
          <w:bCs/>
          <w:sz w:val="20"/>
          <w:szCs w:val="20"/>
        </w:rPr>
        <w:t>Hospodárskej a sociálnej rady SR</w:t>
      </w:r>
    </w:p>
    <w:p w:rsidR="0056594F" w:rsidRPr="00614581" w:rsidRDefault="0056594F" w:rsidP="0015689C">
      <w:pPr>
        <w:pStyle w:val="Nadpis1"/>
        <w:jc w:val="both"/>
        <w:rPr>
          <w:rFonts w:ascii="Times New Roman" w:hAnsi="Times New Roman" w:cs="Times New Roman"/>
          <w:sz w:val="20"/>
          <w:szCs w:val="20"/>
        </w:rPr>
      </w:pPr>
      <w:r w:rsidRPr="00614581">
        <w:rPr>
          <w:rFonts w:ascii="Times New Roman" w:hAnsi="Times New Roman" w:cs="Times New Roman"/>
          <w:sz w:val="20"/>
          <w:szCs w:val="20"/>
        </w:rPr>
        <w:t xml:space="preserve">dňa </w:t>
      </w:r>
      <w:r w:rsidR="00C55AE8" w:rsidRPr="00614581">
        <w:rPr>
          <w:rFonts w:ascii="Times New Roman" w:hAnsi="Times New Roman" w:cs="Times New Roman"/>
          <w:sz w:val="20"/>
          <w:szCs w:val="20"/>
        </w:rPr>
        <w:t>14.8.2017</w:t>
      </w:r>
      <w:r w:rsidRPr="006145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594F" w:rsidRPr="00614581" w:rsidRDefault="00674C9D" w:rsidP="00A0204A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56594F" w:rsidRPr="00614581">
        <w:rPr>
          <w:rFonts w:ascii="Times New Roman" w:hAnsi="Times New Roman" w:cs="Times New Roman"/>
          <w:b/>
          <w:bCs/>
          <w:sz w:val="28"/>
          <w:szCs w:val="28"/>
        </w:rPr>
        <w:t xml:space="preserve"> bodu č. </w:t>
      </w:r>
      <w:r w:rsidR="00C55AE8" w:rsidRPr="00614581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6594F" w:rsidRPr="006145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6594F" w:rsidRPr="00614581" w:rsidRDefault="0056594F" w:rsidP="00A0204A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6594F" w:rsidRPr="00614581" w:rsidRDefault="0056594F" w:rsidP="005B4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581">
        <w:rPr>
          <w:rFonts w:ascii="Times New Roman" w:hAnsi="Times New Roman" w:cs="Times New Roman"/>
          <w:b/>
          <w:bCs/>
          <w:sz w:val="28"/>
          <w:szCs w:val="28"/>
        </w:rPr>
        <w:t xml:space="preserve">Stanovisko </w:t>
      </w:r>
      <w:r w:rsidR="008308BE" w:rsidRPr="00614581">
        <w:rPr>
          <w:rFonts w:ascii="Times New Roman" w:hAnsi="Times New Roman" w:cs="Times New Roman"/>
          <w:b/>
          <w:bCs/>
          <w:sz w:val="28"/>
          <w:szCs w:val="28"/>
        </w:rPr>
        <w:t xml:space="preserve">ZMOS </w:t>
      </w:r>
      <w:r w:rsidRPr="00614581">
        <w:rPr>
          <w:rFonts w:ascii="Times New Roman" w:hAnsi="Times New Roman" w:cs="Times New Roman"/>
          <w:b/>
          <w:bCs/>
          <w:sz w:val="28"/>
          <w:szCs w:val="28"/>
        </w:rPr>
        <w:t>k</w:t>
      </w:r>
    </w:p>
    <w:p w:rsidR="0056594F" w:rsidRPr="00614581" w:rsidRDefault="0056594F" w:rsidP="005B4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581">
        <w:rPr>
          <w:rFonts w:ascii="Times New Roman" w:hAnsi="Times New Roman" w:cs="Times New Roman"/>
          <w:b/>
          <w:bCs/>
          <w:sz w:val="28"/>
          <w:szCs w:val="28"/>
        </w:rPr>
        <w:t>návrhu zákona, ktorým sa mení a dopĺňa zákon č. 595/2003 Z. z. o dani z príjmov v znení neskorších predpisov a ktorým sa menia a dopĺňajú niektoré zákony</w:t>
      </w:r>
    </w:p>
    <w:p w:rsidR="0056594F" w:rsidRPr="00614581" w:rsidRDefault="0056594F" w:rsidP="0015689C">
      <w:pPr>
        <w:rPr>
          <w:rFonts w:ascii="Times New Roman" w:hAnsi="Times New Roman" w:cs="Times New Roman"/>
          <w:b/>
          <w:bCs/>
        </w:rPr>
      </w:pPr>
    </w:p>
    <w:p w:rsidR="0056594F" w:rsidRPr="00614581" w:rsidRDefault="0056594F" w:rsidP="00614581">
      <w:pPr>
        <w:spacing w:line="276" w:lineRule="auto"/>
        <w:rPr>
          <w:rFonts w:ascii="Times New Roman" w:hAnsi="Times New Roman" w:cs="Times New Roman"/>
          <w:b/>
          <w:bCs/>
        </w:rPr>
      </w:pPr>
      <w:r w:rsidRPr="00614581">
        <w:rPr>
          <w:rFonts w:ascii="Times New Roman" w:hAnsi="Times New Roman" w:cs="Times New Roman"/>
          <w:b/>
          <w:bCs/>
        </w:rPr>
        <w:t>Všeobecne k návrhu zákona:</w:t>
      </w:r>
    </w:p>
    <w:p w:rsidR="004F1132" w:rsidRPr="00614581" w:rsidRDefault="004F1132" w:rsidP="00614581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lang w:eastAsia="sk-SK"/>
        </w:rPr>
      </w:pPr>
      <w:r w:rsidRPr="00614581">
        <w:rPr>
          <w:rFonts w:ascii="Times New Roman" w:eastAsia="Calibri" w:hAnsi="Times New Roman" w:cs="Times New Roman"/>
          <w:lang w:eastAsia="sk-SK"/>
        </w:rPr>
        <w:t>ZMOS v predloženom návrhu zákona víta snahu o prijatie opatrení, ktoré majú za cieľ zamedziť presun daňových ziskov mimo územie Slovenskej republiky. Tiež opatrení,</w:t>
      </w:r>
      <w:r w:rsidR="009E695A">
        <w:rPr>
          <w:rFonts w:ascii="Times New Roman" w:eastAsia="Calibri" w:hAnsi="Times New Roman" w:cs="Times New Roman"/>
          <w:lang w:eastAsia="sk-SK"/>
        </w:rPr>
        <w:t xml:space="preserve"> ktorými</w:t>
      </w:r>
      <w:bookmarkStart w:id="0" w:name="_GoBack"/>
      <w:bookmarkEnd w:id="0"/>
      <w:r w:rsidRPr="00614581">
        <w:rPr>
          <w:rFonts w:ascii="Times New Roman" w:eastAsia="Calibri" w:hAnsi="Times New Roman" w:cs="Times New Roman"/>
          <w:lang w:eastAsia="sk-SK"/>
        </w:rPr>
        <w:t xml:space="preserve"> chce štát bojovať proti narúšaniu základu dane a  vyhýbaniu sa daňovej povinnosti daňovníkov. </w:t>
      </w:r>
    </w:p>
    <w:p w:rsidR="004F1132" w:rsidRPr="00614581" w:rsidRDefault="004F1132" w:rsidP="00614581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lang w:eastAsia="sk-SK"/>
        </w:rPr>
      </w:pPr>
      <w:r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Finančná stabilita a naplnenie požiadavky </w:t>
      </w:r>
      <w:r w:rsidR="00BA7272"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miest a obcí </w:t>
      </w:r>
      <w:r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neprijímať v legislatívnom procese také právne predpisy, ktoré budú mať negatívny dopad </w:t>
      </w:r>
      <w:r w:rsidR="00BA7272" w:rsidRPr="00614581">
        <w:rPr>
          <w:rFonts w:ascii="Times New Roman" w:eastAsia="Calibri" w:hAnsi="Times New Roman" w:cs="Times New Roman"/>
          <w:color w:val="000000"/>
          <w:lang w:eastAsia="sk-SK"/>
        </w:rPr>
        <w:t>na financovanie miest a obcí (</w:t>
      </w:r>
      <w:r w:rsidRPr="00614581">
        <w:rPr>
          <w:rFonts w:ascii="Times New Roman" w:eastAsia="Calibri" w:hAnsi="Times New Roman" w:cs="Times New Roman"/>
          <w:color w:val="000000"/>
          <w:lang w:eastAsia="sk-SK"/>
        </w:rPr>
        <w:t>najmä na výnos dane z príjmov fyzických osôb</w:t>
      </w:r>
      <w:r w:rsidR="00BA7272"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 zavádzaním nových odpočítateľných položiek alebo </w:t>
      </w:r>
      <w:r w:rsidR="008308BE"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administratívnym </w:t>
      </w:r>
      <w:r w:rsidR="00BA7272" w:rsidRPr="00614581">
        <w:rPr>
          <w:rFonts w:ascii="Times New Roman" w:eastAsia="Calibri" w:hAnsi="Times New Roman" w:cs="Times New Roman"/>
          <w:color w:val="000000"/>
          <w:lang w:eastAsia="sk-SK"/>
        </w:rPr>
        <w:t>zvyšovaním súčasnej</w:t>
      </w:r>
      <w:r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) </w:t>
      </w:r>
      <w:r w:rsidR="00BA7272" w:rsidRPr="00614581">
        <w:rPr>
          <w:rFonts w:ascii="Times New Roman" w:eastAsia="Calibri" w:hAnsi="Times New Roman" w:cs="Times New Roman"/>
          <w:color w:val="000000"/>
          <w:lang w:eastAsia="sk-SK"/>
        </w:rPr>
        <w:t>bola tlmočená  prijatým uznesením snemu ZMOS. Táto</w:t>
      </w:r>
      <w:r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 základn</w:t>
      </w:r>
      <w:r w:rsidR="00BA7272"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á priorita bola potvrdená aj </w:t>
      </w:r>
      <w:r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na spoločných rokovaniach </w:t>
      </w:r>
      <w:r w:rsidR="00DB4427"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členov </w:t>
      </w:r>
      <w:r w:rsidR="00BA7272" w:rsidRPr="00614581">
        <w:rPr>
          <w:rFonts w:ascii="Times New Roman" w:eastAsia="Calibri" w:hAnsi="Times New Roman" w:cs="Times New Roman"/>
          <w:color w:val="000000"/>
          <w:lang w:eastAsia="sk-SK"/>
        </w:rPr>
        <w:t>vlády SR so ZMOS tým, že bez dohody so ZMOS nebudú</w:t>
      </w:r>
      <w:r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="00BA7272"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prijímané opatrenia, ktoré by </w:t>
      </w:r>
      <w:r w:rsidR="00DB4427"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zasahovali do financovania samospráv. </w:t>
      </w:r>
      <w:r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Výnos dane z príjmov FO je rozhodujúcim zdrojom financovania presúvaných kompetencií z orgánov štátu na obce a vyššie územné celky. </w:t>
      </w:r>
      <w:r w:rsidRPr="00614581">
        <w:rPr>
          <w:rFonts w:ascii="Times New Roman" w:eastAsia="Calibri" w:hAnsi="Times New Roman" w:cs="Times New Roman"/>
          <w:bCs/>
          <w:color w:val="000000"/>
          <w:lang w:eastAsia="sk-SK"/>
        </w:rPr>
        <w:t>Nesúhlasíme preto s návrhmi tých opatrení, ktorými sa dopady podporných nástrojov presúvajú zo štátu na územnú samosprávu v  oblasti podpory kúpeľníctva, bývania pre mladé rodiny, bonifikácie časti nákladov na stravu pri odbornom vzdelávaní v zdravotníctve a čiastočne aj nákladov na vedu a výskum.</w:t>
      </w:r>
      <w:r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 Upozorňujeme na skutočnosť, že táto zmena filozofie zákona </w:t>
      </w:r>
      <w:r w:rsidR="008308BE"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nepriamo </w:t>
      </w:r>
      <w:r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vstupuje do princípov </w:t>
      </w:r>
      <w:r w:rsidR="008308BE"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decentralizácie verejnej správy a </w:t>
      </w:r>
      <w:r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fiškálnej decentralizácie a tým </w:t>
      </w:r>
      <w:r w:rsidR="008308BE"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aj </w:t>
      </w:r>
      <w:r w:rsidRPr="00614581">
        <w:rPr>
          <w:rFonts w:ascii="Times New Roman" w:eastAsia="Calibri" w:hAnsi="Times New Roman" w:cs="Times New Roman"/>
          <w:color w:val="000000"/>
          <w:lang w:eastAsia="sk-SK"/>
        </w:rPr>
        <w:t xml:space="preserve">do financovania už rozdelených pôsobností medzi štátom a územnou samosprávou. Podľa názoru ZMOS sa návrhom zákona menia a narušujú zavedené a dohodnuté pravidlá aj v tom, že pôsobnosti štátu (aj štátne podporné programy) chce financovať štát nepriamo z rozpočtov iných subjektov verejnej správy. Zároveň to môže byť precedensom do budúcnosti pri  zavádzaní nesystémových  daňových bonusov a daňových zvýhodnení v iných </w:t>
      </w:r>
      <w:r w:rsidR="008308BE" w:rsidRPr="00614581">
        <w:rPr>
          <w:rFonts w:ascii="Times New Roman" w:eastAsia="Calibri" w:hAnsi="Times New Roman" w:cs="Times New Roman"/>
          <w:color w:val="000000"/>
          <w:lang w:eastAsia="sk-SK"/>
        </w:rPr>
        <w:t>sektoroch.</w:t>
      </w:r>
    </w:p>
    <w:p w:rsidR="0056594F" w:rsidRPr="00614581" w:rsidRDefault="0056594F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6594F" w:rsidRPr="00614581" w:rsidRDefault="0056594F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14581">
        <w:rPr>
          <w:rFonts w:ascii="Times New Roman" w:hAnsi="Times New Roman" w:cs="Times New Roman"/>
          <w:b/>
          <w:bCs/>
        </w:rPr>
        <w:t xml:space="preserve">Pripomienky k návrhu zákona:                          </w:t>
      </w:r>
    </w:p>
    <w:p w:rsidR="008308BE" w:rsidRPr="00614581" w:rsidRDefault="008308BE" w:rsidP="0061458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14581">
        <w:rPr>
          <w:rFonts w:ascii="Times New Roman" w:hAnsi="Times New Roman" w:cs="Times New Roman"/>
          <w:bCs/>
        </w:rPr>
        <w:t xml:space="preserve">ZMOS aj po </w:t>
      </w:r>
      <w:proofErr w:type="spellStart"/>
      <w:r w:rsidRPr="00614581">
        <w:rPr>
          <w:rFonts w:ascii="Times New Roman" w:hAnsi="Times New Roman" w:cs="Times New Roman"/>
          <w:bCs/>
        </w:rPr>
        <w:t>rozporovom</w:t>
      </w:r>
      <w:proofErr w:type="spellEnd"/>
      <w:r w:rsidRPr="00614581">
        <w:rPr>
          <w:rFonts w:ascii="Times New Roman" w:hAnsi="Times New Roman" w:cs="Times New Roman"/>
          <w:bCs/>
        </w:rPr>
        <w:t xml:space="preserve"> konaní</w:t>
      </w:r>
      <w:r w:rsidR="00F2472D" w:rsidRPr="00614581">
        <w:rPr>
          <w:rFonts w:ascii="Times New Roman" w:hAnsi="Times New Roman" w:cs="Times New Roman"/>
          <w:bCs/>
        </w:rPr>
        <w:t xml:space="preserve"> k návrhu zákona </w:t>
      </w:r>
      <w:r w:rsidRPr="00614581">
        <w:rPr>
          <w:rFonts w:ascii="Times New Roman" w:hAnsi="Times New Roman" w:cs="Times New Roman"/>
          <w:bCs/>
        </w:rPr>
        <w:t xml:space="preserve"> trvá na tom, aby z návrhu zákona boli vypustené  § 11 ods. 1 a 14, § 35 ods. 1 písm. b), § 37 ods. 1. písm. d) a § 38 ods. 4. Podobne aj  § 9 ods.2 písm. n), § 32 ods. 6 písm. d) a ods. 10, § 33 a, § 37 nadpis, ods. 5 a 6, § 38 ods. 4 až 7, § 39 ods. 6, ods. 9 písm. a) a b), ods. 11,14, 15, § 40 ods. 9 až 12, § 46 a) a § 47 ods. 1 druhá veta.</w:t>
      </w:r>
    </w:p>
    <w:p w:rsidR="004E4C2C" w:rsidRPr="00614581" w:rsidRDefault="008308BE" w:rsidP="0061458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14581">
        <w:rPr>
          <w:rFonts w:ascii="Times New Roman" w:hAnsi="Times New Roman" w:cs="Times New Roman"/>
          <w:bCs/>
        </w:rPr>
        <w:t>Okrem dôvodov uvedených vyššie máme za to, že skôr ako  o systémovú podporu jedného sektora (kúpeľníctva) ide o diskriminačné opatrenie</w:t>
      </w:r>
      <w:r w:rsidR="004E4C2C" w:rsidRPr="00614581">
        <w:rPr>
          <w:rFonts w:ascii="Times New Roman" w:hAnsi="Times New Roman" w:cs="Times New Roman"/>
          <w:bCs/>
        </w:rPr>
        <w:t xml:space="preserve"> narušujúce princípy daňovej spravodlivosti a rovnováhy. Zvýhodňuje nielen jeden sektor na úkor druhých v turizme a cestovnom ruchu, tým že umožní presun časti klientov, ktorí budú viac využívať ubytovacie, stravovacie a ostatné služby v kúpeľných spoločnostiach. Okrem toho uplatniť si daňový bonus bude môcť za seba a za blízke osoby  len ten daňovník, ktorý má príjmy podliehajúce dani z príjmu fyzických osôb. Toto opatrenie diskriminuje širokú sociálnu skupinu občanov, k</w:t>
      </w:r>
      <w:r w:rsidR="00F2472D" w:rsidRPr="00614581">
        <w:rPr>
          <w:rFonts w:ascii="Times New Roman" w:hAnsi="Times New Roman" w:cs="Times New Roman"/>
          <w:bCs/>
        </w:rPr>
        <w:t xml:space="preserve">torá si ho uplatniť nebude môcť, aj s ohľadom na obmedzenú </w:t>
      </w:r>
      <w:r w:rsidR="00424BE9" w:rsidRPr="00614581">
        <w:rPr>
          <w:rFonts w:ascii="Times New Roman" w:hAnsi="Times New Roman" w:cs="Times New Roman"/>
          <w:bCs/>
        </w:rPr>
        <w:lastRenderedPageBreak/>
        <w:t>kapacitu zariadení. P</w:t>
      </w:r>
      <w:r w:rsidR="004E4C2C" w:rsidRPr="00614581">
        <w:rPr>
          <w:rFonts w:ascii="Times New Roman" w:hAnsi="Times New Roman" w:cs="Times New Roman"/>
          <w:bCs/>
        </w:rPr>
        <w:t xml:space="preserve">redkladateľ návrhu zákona </w:t>
      </w:r>
      <w:r w:rsidR="00424BE9" w:rsidRPr="00614581">
        <w:rPr>
          <w:rFonts w:ascii="Times New Roman" w:hAnsi="Times New Roman" w:cs="Times New Roman"/>
          <w:bCs/>
        </w:rPr>
        <w:t xml:space="preserve">preto </w:t>
      </w:r>
      <w:r w:rsidR="004E4C2C" w:rsidRPr="00614581">
        <w:rPr>
          <w:rFonts w:ascii="Times New Roman" w:hAnsi="Times New Roman" w:cs="Times New Roman"/>
          <w:bCs/>
        </w:rPr>
        <w:t>pripúšťa uplatneni</w:t>
      </w:r>
      <w:r w:rsidR="00105800" w:rsidRPr="00614581">
        <w:rPr>
          <w:rFonts w:ascii="Times New Roman" w:hAnsi="Times New Roman" w:cs="Times New Roman"/>
          <w:bCs/>
        </w:rPr>
        <w:t xml:space="preserve">e daňového bonusu </w:t>
      </w:r>
      <w:r w:rsidR="004E4C2C" w:rsidRPr="00614581">
        <w:rPr>
          <w:rFonts w:ascii="Times New Roman" w:hAnsi="Times New Roman" w:cs="Times New Roman"/>
          <w:bCs/>
        </w:rPr>
        <w:t xml:space="preserve">na pobyt, ale aj na ostatné služby v kúpeľných </w:t>
      </w:r>
      <w:r w:rsidR="00105800" w:rsidRPr="00614581">
        <w:rPr>
          <w:rFonts w:ascii="Times New Roman" w:hAnsi="Times New Roman" w:cs="Times New Roman"/>
          <w:bCs/>
        </w:rPr>
        <w:t>spoločnostiach</w:t>
      </w:r>
      <w:r w:rsidR="004E4C2C" w:rsidRPr="00614581">
        <w:rPr>
          <w:rFonts w:ascii="Times New Roman" w:hAnsi="Times New Roman" w:cs="Times New Roman"/>
          <w:bCs/>
        </w:rPr>
        <w:t>. Nielen na tie, ktoré majú zdravotný charakter a vyžadujú si lekársku starostlivosť a lekárske p</w:t>
      </w:r>
      <w:r w:rsidR="00F2472D" w:rsidRPr="00614581">
        <w:rPr>
          <w:rFonts w:ascii="Times New Roman" w:hAnsi="Times New Roman" w:cs="Times New Roman"/>
          <w:bCs/>
        </w:rPr>
        <w:t>otvrdenie. Preukaznosť nároku na odpočítateľnú položku môže</w:t>
      </w:r>
      <w:r w:rsidR="004E4C2C" w:rsidRPr="00614581">
        <w:rPr>
          <w:rFonts w:ascii="Times New Roman" w:hAnsi="Times New Roman" w:cs="Times New Roman"/>
          <w:bCs/>
        </w:rPr>
        <w:t xml:space="preserve"> byť potvrdená doklad</w:t>
      </w:r>
      <w:r w:rsidR="00F2472D" w:rsidRPr="00614581">
        <w:rPr>
          <w:rFonts w:ascii="Times New Roman" w:hAnsi="Times New Roman" w:cs="Times New Roman"/>
          <w:bCs/>
        </w:rPr>
        <w:t>mi</w:t>
      </w:r>
      <w:r w:rsidR="004E4C2C" w:rsidRPr="00614581">
        <w:rPr>
          <w:rFonts w:ascii="Times New Roman" w:hAnsi="Times New Roman" w:cs="Times New Roman"/>
          <w:bCs/>
        </w:rPr>
        <w:t xml:space="preserve"> z kúpeľných </w:t>
      </w:r>
      <w:r w:rsidR="00F2472D" w:rsidRPr="00614581">
        <w:rPr>
          <w:rFonts w:ascii="Times New Roman" w:hAnsi="Times New Roman" w:cs="Times New Roman"/>
          <w:bCs/>
        </w:rPr>
        <w:t>spoločností (</w:t>
      </w:r>
      <w:r w:rsidR="004E4C2C" w:rsidRPr="00614581">
        <w:rPr>
          <w:rFonts w:ascii="Times New Roman" w:hAnsi="Times New Roman" w:cs="Times New Roman"/>
          <w:bCs/>
        </w:rPr>
        <w:t>ostatných poskytovateľov</w:t>
      </w:r>
      <w:r w:rsidR="00F2472D" w:rsidRPr="00614581">
        <w:rPr>
          <w:rFonts w:ascii="Times New Roman" w:hAnsi="Times New Roman" w:cs="Times New Roman"/>
          <w:bCs/>
        </w:rPr>
        <w:t>) aj na iné služby</w:t>
      </w:r>
      <w:r w:rsidR="004E4C2C" w:rsidRPr="00614581">
        <w:rPr>
          <w:rFonts w:ascii="Times New Roman" w:hAnsi="Times New Roman" w:cs="Times New Roman"/>
          <w:bCs/>
        </w:rPr>
        <w:t xml:space="preserve">, čo v praxi umožní uplatniť si daňový bonus aj pre tých daňovníkov, ktorí získajú potvrdenie napr. aj od organizátorov firemných akcií, svadieb, spoločenských akcií a večierkov, predĺžených víkendov a pod., uskutočnených len v zariadeniach kúpeľných spoločností. </w:t>
      </w:r>
      <w:r w:rsidR="00F2472D" w:rsidRPr="00614581">
        <w:rPr>
          <w:rFonts w:ascii="Times New Roman" w:hAnsi="Times New Roman" w:cs="Times New Roman"/>
          <w:bCs/>
        </w:rPr>
        <w:t xml:space="preserve">Kontrola postupov a nárokov na uplatnenie daňového bonusu bude </w:t>
      </w:r>
      <w:r w:rsidR="00105800" w:rsidRPr="00614581">
        <w:rPr>
          <w:rFonts w:ascii="Times New Roman" w:hAnsi="Times New Roman" w:cs="Times New Roman"/>
          <w:bCs/>
        </w:rPr>
        <w:t xml:space="preserve">z pohľadu správcu dane </w:t>
      </w:r>
      <w:r w:rsidR="00F2472D" w:rsidRPr="00614581">
        <w:rPr>
          <w:rFonts w:ascii="Times New Roman" w:hAnsi="Times New Roman" w:cs="Times New Roman"/>
          <w:bCs/>
        </w:rPr>
        <w:t>problematická</w:t>
      </w:r>
      <w:r w:rsidR="00105800" w:rsidRPr="00614581">
        <w:rPr>
          <w:rFonts w:ascii="Times New Roman" w:hAnsi="Times New Roman" w:cs="Times New Roman"/>
          <w:bCs/>
        </w:rPr>
        <w:t>, formálna</w:t>
      </w:r>
      <w:r w:rsidR="00F2472D" w:rsidRPr="00614581">
        <w:rPr>
          <w:rFonts w:ascii="Times New Roman" w:hAnsi="Times New Roman" w:cs="Times New Roman"/>
          <w:bCs/>
        </w:rPr>
        <w:t xml:space="preserve"> a umožní</w:t>
      </w:r>
      <w:r w:rsidR="004E4C2C" w:rsidRPr="00614581">
        <w:rPr>
          <w:rFonts w:ascii="Times New Roman" w:hAnsi="Times New Roman" w:cs="Times New Roman"/>
          <w:bCs/>
        </w:rPr>
        <w:t xml:space="preserve"> rôzne „kombinácie“ postupov.</w:t>
      </w:r>
      <w:r w:rsidR="00AD4CC0" w:rsidRPr="00614581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V </w:t>
      </w:r>
      <w:r w:rsidR="00105800" w:rsidRPr="00614581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p</w:t>
      </w:r>
      <w:r w:rsidR="00AD4CC0" w:rsidRPr="00614581">
        <w:rPr>
          <w:rFonts w:ascii="Times New Roman" w:hAnsi="Times New Roman" w:cs="Times New Roman"/>
          <w:color w:val="000000"/>
          <w:shd w:val="clear" w:color="auto" w:fill="FFFFFF"/>
        </w:rPr>
        <w:t xml:space="preserve">rogramovom vyhlásení vláda SR deklaruje, že posúdi možnosť zavedenia daňových zvýhodnení a osobitných stimulov pre rozvoj slovenského kúpeľníctva. ZMOS akceptuje tie návrhy zvýhodnení, ktorými sa podporí investičná činnosť, modernizácia kúpeľných zariadení napr. odpisovou politikou, ktoré sú premietnuté aj v návrhu tohto zákona. </w:t>
      </w:r>
    </w:p>
    <w:p w:rsidR="008308BE" w:rsidRPr="00614581" w:rsidRDefault="008308BE" w:rsidP="0061458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14581">
        <w:rPr>
          <w:rFonts w:ascii="Times New Roman" w:hAnsi="Times New Roman" w:cs="Times New Roman"/>
          <w:bCs/>
        </w:rPr>
        <w:t xml:space="preserve">Podpora bývania a finančných nástrojov je pôsobnosťou štátu. Okrem dôvodov uvedených vo všeobecnej pripomienke ZMOS, bude mať zavedenie nového typu daňového bonusu negatívny dopad na rozpočty miest a obcí. Dôjde k zníženiu výnosu dane z príjmov fyzických osôb a tým zníženiu podielu z tohto výnosu do rozpočtov miest a obcí od roku 2018. Podľa analýzy vplyvov zavedenie daňového bonusu na hypotéky sa predpokladá výpadok DPFO pre rok 2018 vo výške 880 096 eur, v roku 2019 vo výške 5 262 975 eur a v roku 2020 vo výške 12 198  485 eur. Podpora bývania a mladých rodín, ktorá je jednou z priorít </w:t>
      </w:r>
      <w:r w:rsidR="00F2472D" w:rsidRPr="00614581">
        <w:rPr>
          <w:rFonts w:ascii="Times New Roman" w:hAnsi="Times New Roman" w:cs="Times New Roman"/>
          <w:bCs/>
        </w:rPr>
        <w:t xml:space="preserve"> </w:t>
      </w:r>
      <w:r w:rsidRPr="00614581">
        <w:rPr>
          <w:rFonts w:ascii="Times New Roman" w:hAnsi="Times New Roman" w:cs="Times New Roman"/>
          <w:bCs/>
        </w:rPr>
        <w:t>ZMOS, by mala byť realizovaná iným spôsobom.</w:t>
      </w:r>
    </w:p>
    <w:p w:rsidR="008308BE" w:rsidRPr="00614581" w:rsidRDefault="008308BE" w:rsidP="00614581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56594F" w:rsidRPr="00614581" w:rsidRDefault="0056594F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2472D" w:rsidRPr="00614581" w:rsidRDefault="00F2472D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14581">
        <w:rPr>
          <w:rFonts w:ascii="Times New Roman" w:hAnsi="Times New Roman" w:cs="Times New Roman"/>
          <w:b/>
          <w:bCs/>
        </w:rPr>
        <w:t>Záver:</w:t>
      </w:r>
    </w:p>
    <w:p w:rsidR="0056594F" w:rsidRPr="00614581" w:rsidRDefault="0056594F" w:rsidP="0061458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14581">
        <w:rPr>
          <w:rFonts w:ascii="Times New Roman" w:hAnsi="Times New Roman" w:cs="Times New Roman"/>
          <w:bCs/>
        </w:rPr>
        <w:t>ZMOS navrhuje, aby HSR SR odporučila návrh zákona na ďalšie legislatív</w:t>
      </w:r>
      <w:r w:rsidR="00424BE9" w:rsidRPr="00614581">
        <w:rPr>
          <w:rFonts w:ascii="Times New Roman" w:hAnsi="Times New Roman" w:cs="Times New Roman"/>
          <w:bCs/>
        </w:rPr>
        <w:t xml:space="preserve">ne konanie po akceptovaní </w:t>
      </w:r>
      <w:r w:rsidR="00AF45D9" w:rsidRPr="00614581">
        <w:rPr>
          <w:rFonts w:ascii="Times New Roman" w:hAnsi="Times New Roman" w:cs="Times New Roman"/>
          <w:bCs/>
        </w:rPr>
        <w:t xml:space="preserve">a zapracovaní </w:t>
      </w:r>
      <w:r w:rsidR="00424BE9" w:rsidRPr="00614581">
        <w:rPr>
          <w:rFonts w:ascii="Times New Roman" w:hAnsi="Times New Roman" w:cs="Times New Roman"/>
          <w:bCs/>
        </w:rPr>
        <w:t>pripomienok zo strany ZMOS.</w:t>
      </w:r>
    </w:p>
    <w:p w:rsidR="0056594F" w:rsidRPr="00614581" w:rsidRDefault="0056594F" w:rsidP="00614581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56594F" w:rsidRPr="00614581" w:rsidRDefault="0056594F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2472D" w:rsidRPr="00614581" w:rsidRDefault="00F2472D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E52A9" w:rsidRPr="00614581" w:rsidRDefault="00AE52A9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E52A9" w:rsidRPr="00614581" w:rsidRDefault="00AE52A9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E52A9" w:rsidRPr="00614581" w:rsidRDefault="00AE52A9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E52A9" w:rsidRPr="00614581" w:rsidRDefault="00AE52A9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E52A9" w:rsidRPr="00614581" w:rsidRDefault="00AE52A9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E52A9" w:rsidRPr="00614581" w:rsidRDefault="00AE52A9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2472D" w:rsidRPr="00614581" w:rsidRDefault="00F2472D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6594F" w:rsidRPr="00614581" w:rsidRDefault="0056594F" w:rsidP="00614581">
      <w:pPr>
        <w:spacing w:line="276" w:lineRule="auto"/>
        <w:ind w:left="2832"/>
        <w:jc w:val="both"/>
        <w:rPr>
          <w:rFonts w:ascii="Times New Roman" w:hAnsi="Times New Roman" w:cs="Times New Roman"/>
          <w:b/>
          <w:bCs/>
        </w:rPr>
      </w:pPr>
      <w:r w:rsidRPr="00614581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C55AE8" w:rsidRPr="00614581">
        <w:rPr>
          <w:rFonts w:ascii="Times New Roman" w:hAnsi="Times New Roman" w:cs="Times New Roman"/>
          <w:b/>
          <w:bCs/>
        </w:rPr>
        <w:t xml:space="preserve">       </w:t>
      </w:r>
      <w:r w:rsidRPr="00614581">
        <w:rPr>
          <w:rFonts w:ascii="Times New Roman" w:hAnsi="Times New Roman" w:cs="Times New Roman"/>
          <w:b/>
          <w:bCs/>
        </w:rPr>
        <w:t xml:space="preserve">  </w:t>
      </w:r>
      <w:r w:rsidR="00F2472D" w:rsidRPr="00614581">
        <w:rPr>
          <w:rFonts w:ascii="Times New Roman" w:hAnsi="Times New Roman" w:cs="Times New Roman"/>
          <w:b/>
          <w:bCs/>
        </w:rPr>
        <w:t>Michal Sýkora</w:t>
      </w:r>
    </w:p>
    <w:p w:rsidR="0056594F" w:rsidRPr="00614581" w:rsidRDefault="0056594F" w:rsidP="0061458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1458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  <w:r w:rsidR="00F2472D" w:rsidRPr="00614581">
        <w:rPr>
          <w:rFonts w:ascii="Times New Roman" w:hAnsi="Times New Roman" w:cs="Times New Roman"/>
          <w:b/>
          <w:bCs/>
        </w:rPr>
        <w:t xml:space="preserve">      </w:t>
      </w:r>
      <w:r w:rsidRPr="00614581">
        <w:rPr>
          <w:rFonts w:ascii="Times New Roman" w:hAnsi="Times New Roman" w:cs="Times New Roman"/>
          <w:b/>
          <w:bCs/>
        </w:rPr>
        <w:t xml:space="preserve">predseda </w:t>
      </w:r>
      <w:r w:rsidR="00F2472D" w:rsidRPr="00614581">
        <w:rPr>
          <w:rFonts w:ascii="Times New Roman" w:hAnsi="Times New Roman" w:cs="Times New Roman"/>
          <w:b/>
          <w:bCs/>
        </w:rPr>
        <w:t xml:space="preserve">ZMOS </w:t>
      </w:r>
    </w:p>
    <w:sectPr w:rsidR="0056594F" w:rsidRPr="00614581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DE198A"/>
    <w:multiLevelType w:val="hybridMultilevel"/>
    <w:tmpl w:val="3DD6B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9C"/>
    <w:rsid w:val="00002534"/>
    <w:rsid w:val="0001648D"/>
    <w:rsid w:val="00022A75"/>
    <w:rsid w:val="0002701B"/>
    <w:rsid w:val="0004295B"/>
    <w:rsid w:val="000D0A15"/>
    <w:rsid w:val="000F32BE"/>
    <w:rsid w:val="00105800"/>
    <w:rsid w:val="0015689C"/>
    <w:rsid w:val="001B13A3"/>
    <w:rsid w:val="001C134B"/>
    <w:rsid w:val="00255C90"/>
    <w:rsid w:val="002571C5"/>
    <w:rsid w:val="00286AD1"/>
    <w:rsid w:val="002A7EE7"/>
    <w:rsid w:val="00332114"/>
    <w:rsid w:val="00342663"/>
    <w:rsid w:val="00365168"/>
    <w:rsid w:val="003D0886"/>
    <w:rsid w:val="003D16B1"/>
    <w:rsid w:val="003F0A16"/>
    <w:rsid w:val="00424BE9"/>
    <w:rsid w:val="00434366"/>
    <w:rsid w:val="004933A9"/>
    <w:rsid w:val="004E4C2C"/>
    <w:rsid w:val="004F1132"/>
    <w:rsid w:val="00512590"/>
    <w:rsid w:val="00524539"/>
    <w:rsid w:val="0054695F"/>
    <w:rsid w:val="0056594F"/>
    <w:rsid w:val="00583163"/>
    <w:rsid w:val="005A57BF"/>
    <w:rsid w:val="005B43C8"/>
    <w:rsid w:val="00614581"/>
    <w:rsid w:val="00642A6C"/>
    <w:rsid w:val="00657DA2"/>
    <w:rsid w:val="00674C9D"/>
    <w:rsid w:val="006A201F"/>
    <w:rsid w:val="006E1F3F"/>
    <w:rsid w:val="006E2996"/>
    <w:rsid w:val="00717B3A"/>
    <w:rsid w:val="00744B9E"/>
    <w:rsid w:val="00763660"/>
    <w:rsid w:val="00825007"/>
    <w:rsid w:val="008308BE"/>
    <w:rsid w:val="00845EAB"/>
    <w:rsid w:val="008A11D0"/>
    <w:rsid w:val="008C028F"/>
    <w:rsid w:val="008D3F39"/>
    <w:rsid w:val="00901803"/>
    <w:rsid w:val="009259C2"/>
    <w:rsid w:val="009272E1"/>
    <w:rsid w:val="00946AF4"/>
    <w:rsid w:val="00996985"/>
    <w:rsid w:val="009B7049"/>
    <w:rsid w:val="009E695A"/>
    <w:rsid w:val="00A0204A"/>
    <w:rsid w:val="00A27543"/>
    <w:rsid w:val="00A87B19"/>
    <w:rsid w:val="00AB4F3D"/>
    <w:rsid w:val="00AD4CC0"/>
    <w:rsid w:val="00AE52A9"/>
    <w:rsid w:val="00AF45D9"/>
    <w:rsid w:val="00B10F61"/>
    <w:rsid w:val="00B22E58"/>
    <w:rsid w:val="00BA7272"/>
    <w:rsid w:val="00BD11E0"/>
    <w:rsid w:val="00BD1A27"/>
    <w:rsid w:val="00BE1E51"/>
    <w:rsid w:val="00C55AE8"/>
    <w:rsid w:val="00C80000"/>
    <w:rsid w:val="00C96E96"/>
    <w:rsid w:val="00CB20DE"/>
    <w:rsid w:val="00CD738F"/>
    <w:rsid w:val="00D86B6B"/>
    <w:rsid w:val="00DB4427"/>
    <w:rsid w:val="00DC1EDC"/>
    <w:rsid w:val="00E336BD"/>
    <w:rsid w:val="00E56D60"/>
    <w:rsid w:val="00E97AC0"/>
    <w:rsid w:val="00F221F9"/>
    <w:rsid w:val="00F2472D"/>
    <w:rsid w:val="00F27BBC"/>
    <w:rsid w:val="00FA17E7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DC51C3-2B43-4CE9-9AEB-4AF83F8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Monika</cp:lastModifiedBy>
  <cp:revision>4</cp:revision>
  <cp:lastPrinted>2014-08-14T08:45:00Z</cp:lastPrinted>
  <dcterms:created xsi:type="dcterms:W3CDTF">2017-08-11T07:08:00Z</dcterms:created>
  <dcterms:modified xsi:type="dcterms:W3CDTF">2017-08-11T08:18:00Z</dcterms:modified>
</cp:coreProperties>
</file>