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DA" w:rsidRPr="008C469C" w:rsidRDefault="00A34C68" w:rsidP="00C57464">
      <w:pPr>
        <w:spacing w:after="60" w:line="320" w:lineRule="exact"/>
        <w:ind w:right="0" w:firstLine="0"/>
        <w:jc w:val="right"/>
        <w:rPr>
          <w:color w:val="auto"/>
          <w:szCs w:val="24"/>
        </w:rPr>
      </w:pPr>
      <w:bookmarkStart w:id="0" w:name="_GoBack"/>
      <w:bookmarkEnd w:id="0"/>
      <w:r w:rsidRPr="008C469C">
        <w:rPr>
          <w:b/>
          <w:color w:val="auto"/>
          <w:szCs w:val="24"/>
        </w:rPr>
        <w:t xml:space="preserve">  </w:t>
      </w:r>
      <w:r w:rsidR="00BD5CDA" w:rsidRPr="008C469C">
        <w:rPr>
          <w:b/>
          <w:color w:val="auto"/>
          <w:szCs w:val="24"/>
        </w:rPr>
        <w:t xml:space="preserve">Príloha 5 </w:t>
      </w:r>
    </w:p>
    <w:p w:rsidR="00C57464" w:rsidRPr="008C469C" w:rsidRDefault="00A60433" w:rsidP="00C57464">
      <w:pPr>
        <w:spacing w:after="60" w:line="320" w:lineRule="exact"/>
        <w:ind w:left="-6" w:right="0" w:hanging="11"/>
        <w:rPr>
          <w:b/>
          <w:color w:val="auto"/>
          <w:szCs w:val="24"/>
        </w:rPr>
      </w:pPr>
      <w:r>
        <w:rPr>
          <w:b/>
          <w:noProof/>
          <w:color w:val="auto"/>
          <w:szCs w:val="24"/>
          <w:lang w:eastAsia="sk-SK"/>
        </w:rPr>
        <mc:AlternateContent>
          <mc:Choice Requires="wps">
            <w:drawing>
              <wp:anchor distT="0" distB="0" distL="114300" distR="114300" simplePos="0" relativeHeight="251657728" behindDoc="1" locked="0" layoutInCell="1" allowOverlap="1">
                <wp:simplePos x="0" y="0"/>
                <wp:positionH relativeFrom="column">
                  <wp:posOffset>-33655</wp:posOffset>
                </wp:positionH>
                <wp:positionV relativeFrom="paragraph">
                  <wp:posOffset>128905</wp:posOffset>
                </wp:positionV>
                <wp:extent cx="5759450" cy="374015"/>
                <wp:effectExtent l="76200" t="76200" r="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7401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65pt;margin-top:10.15pt;width:453.5pt;height:2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" fillcolor="#c2d69b" stroked="f" strokecolor="#c2d69b" strokeweight="10pt">
                <v:stroke linestyle="thinThin"/>
                <v:shadow on="t" opacity=".5" offset="-6pt,-6pt"/>
              </v:shape>
            </w:pict>
          </mc:Fallback>
        </mc:AlternateContent>
      </w:r>
    </w:p>
    <w:p w:rsidR="00BD5CDA" w:rsidRPr="008C469C" w:rsidRDefault="00C57464" w:rsidP="00C57464">
      <w:pPr>
        <w:spacing w:after="60" w:line="320" w:lineRule="exact"/>
        <w:ind w:left="-6" w:right="0" w:hanging="11"/>
        <w:rPr>
          <w:color w:val="auto"/>
          <w:szCs w:val="24"/>
        </w:rPr>
      </w:pPr>
      <w:r w:rsidRPr="008C469C">
        <w:rPr>
          <w:b/>
          <w:color w:val="auto"/>
          <w:szCs w:val="24"/>
        </w:rPr>
        <w:t xml:space="preserve"> </w:t>
      </w:r>
      <w:r w:rsidR="00BD5CDA" w:rsidRPr="008C469C">
        <w:rPr>
          <w:b/>
          <w:color w:val="auto"/>
          <w:szCs w:val="24"/>
        </w:rPr>
        <w:t xml:space="preserve">REGIONÁLNY ROZVOJ </w:t>
      </w:r>
    </w:p>
    <w:p w:rsidR="00975650" w:rsidRPr="008C469C" w:rsidRDefault="00975650" w:rsidP="00C57464">
      <w:pPr>
        <w:spacing w:after="60" w:line="320" w:lineRule="exact"/>
        <w:ind w:left="-6" w:right="0" w:hanging="11"/>
        <w:rPr>
          <w:b/>
          <w:color w:val="auto"/>
          <w:szCs w:val="24"/>
        </w:rPr>
      </w:pPr>
    </w:p>
    <w:p w:rsidR="00BD5CDA" w:rsidRPr="008C469C" w:rsidRDefault="00BD5CDA" w:rsidP="00C57464">
      <w:pPr>
        <w:spacing w:after="60" w:line="320" w:lineRule="exact"/>
        <w:ind w:left="-6" w:right="0" w:hanging="11"/>
        <w:rPr>
          <w:color w:val="auto"/>
          <w:szCs w:val="24"/>
        </w:rPr>
      </w:pPr>
      <w:r w:rsidRPr="008C469C">
        <w:rPr>
          <w:b/>
          <w:color w:val="auto"/>
          <w:szCs w:val="24"/>
        </w:rPr>
        <w:t>Operačné programy</w:t>
      </w:r>
      <w:r w:rsidR="00EC2BCD" w:rsidRPr="008C469C">
        <w:rPr>
          <w:b/>
          <w:color w:val="auto"/>
          <w:szCs w:val="24"/>
        </w:rPr>
        <w:t xml:space="preserve"> </w:t>
      </w:r>
      <w:r w:rsidR="004D3CC8" w:rsidRPr="008C469C">
        <w:rPr>
          <w:b/>
          <w:color w:val="auto"/>
          <w:szCs w:val="24"/>
        </w:rPr>
        <w:t>v kompetencii</w:t>
      </w:r>
      <w:r w:rsidRPr="008C469C">
        <w:rPr>
          <w:b/>
          <w:color w:val="auto"/>
          <w:szCs w:val="24"/>
        </w:rPr>
        <w:t xml:space="preserve"> </w:t>
      </w:r>
      <w:r w:rsidR="00F84B12" w:rsidRPr="008C469C">
        <w:rPr>
          <w:b/>
          <w:color w:val="auto"/>
          <w:szCs w:val="24"/>
        </w:rPr>
        <w:t>s</w:t>
      </w:r>
      <w:r w:rsidRPr="008C469C">
        <w:rPr>
          <w:b/>
          <w:color w:val="auto"/>
          <w:szCs w:val="24"/>
        </w:rPr>
        <w:t>ekci</w:t>
      </w:r>
      <w:r w:rsidR="004D3CC8" w:rsidRPr="008C469C">
        <w:rPr>
          <w:b/>
          <w:color w:val="auto"/>
          <w:szCs w:val="24"/>
        </w:rPr>
        <w:t>e</w:t>
      </w:r>
      <w:r w:rsidRPr="008C469C">
        <w:rPr>
          <w:b/>
          <w:color w:val="auto"/>
          <w:szCs w:val="24"/>
        </w:rPr>
        <w:t xml:space="preserve"> programov</w:t>
      </w:r>
      <w:r w:rsidR="004D3CC8" w:rsidRPr="008C469C">
        <w:rPr>
          <w:b/>
          <w:color w:val="auto"/>
          <w:szCs w:val="24"/>
        </w:rPr>
        <w:t xml:space="preserve"> </w:t>
      </w:r>
      <w:r w:rsidRPr="008C469C">
        <w:rPr>
          <w:b/>
          <w:color w:val="auto"/>
          <w:szCs w:val="24"/>
        </w:rPr>
        <w:t xml:space="preserve">regionálneho rozvoja </w:t>
      </w:r>
    </w:p>
    <w:p w:rsidR="00755A35" w:rsidRPr="008C469C" w:rsidRDefault="00755A35" w:rsidP="00C57464">
      <w:pPr>
        <w:spacing w:after="60" w:line="320" w:lineRule="exact"/>
        <w:ind w:left="-15" w:right="0"/>
        <w:rPr>
          <w:color w:val="auto"/>
          <w:szCs w:val="24"/>
        </w:rPr>
      </w:pPr>
      <w:r w:rsidRPr="008C469C">
        <w:rPr>
          <w:color w:val="auto"/>
          <w:szCs w:val="24"/>
        </w:rPr>
        <w:t xml:space="preserve">Sekcia </w:t>
      </w:r>
      <w:r w:rsidR="00EE581C">
        <w:rPr>
          <w:color w:val="auto"/>
          <w:szCs w:val="24"/>
        </w:rPr>
        <w:t xml:space="preserve"> </w:t>
      </w:r>
      <w:r w:rsidRPr="008C469C">
        <w:rPr>
          <w:color w:val="auto"/>
          <w:szCs w:val="24"/>
        </w:rPr>
        <w:t>programov</w:t>
      </w:r>
      <w:r w:rsidR="00EE581C">
        <w:rPr>
          <w:color w:val="auto"/>
          <w:szCs w:val="24"/>
        </w:rPr>
        <w:t xml:space="preserve"> </w:t>
      </w:r>
      <w:r w:rsidRPr="008C469C">
        <w:rPr>
          <w:color w:val="auto"/>
          <w:szCs w:val="24"/>
        </w:rPr>
        <w:t xml:space="preserve"> regionálneho</w:t>
      </w:r>
      <w:r w:rsidR="00EE581C">
        <w:rPr>
          <w:color w:val="auto"/>
          <w:szCs w:val="24"/>
        </w:rPr>
        <w:t xml:space="preserve"> </w:t>
      </w:r>
      <w:r w:rsidRPr="008C469C">
        <w:rPr>
          <w:color w:val="auto"/>
          <w:szCs w:val="24"/>
        </w:rPr>
        <w:t xml:space="preserve"> rozvoja </w:t>
      </w:r>
      <w:r w:rsidR="00235807" w:rsidRPr="008C469C">
        <w:rPr>
          <w:color w:val="auto"/>
          <w:szCs w:val="24"/>
        </w:rPr>
        <w:t xml:space="preserve">MPRV SR </w:t>
      </w:r>
      <w:r w:rsidRPr="008C469C">
        <w:rPr>
          <w:color w:val="auto"/>
          <w:szCs w:val="24"/>
        </w:rPr>
        <w:t xml:space="preserve">plní </w:t>
      </w:r>
      <w:r w:rsidR="004D3CC8" w:rsidRPr="008C469C">
        <w:rPr>
          <w:color w:val="auto"/>
          <w:szCs w:val="24"/>
        </w:rPr>
        <w:t xml:space="preserve">v programovom období 2014 – 2020 </w:t>
      </w:r>
      <w:r w:rsidRPr="008C469C">
        <w:rPr>
          <w:color w:val="auto"/>
          <w:szCs w:val="24"/>
        </w:rPr>
        <w:t xml:space="preserve">úlohy Riadiaceho orgánu </w:t>
      </w:r>
      <w:r w:rsidR="00EC2BCD" w:rsidRPr="008C469C">
        <w:rPr>
          <w:color w:val="auto"/>
          <w:szCs w:val="24"/>
        </w:rPr>
        <w:t xml:space="preserve">(ďalej aj „RO“) </w:t>
      </w:r>
      <w:r w:rsidRPr="008C469C">
        <w:rPr>
          <w:color w:val="auto"/>
          <w:szCs w:val="24"/>
        </w:rPr>
        <w:t>pre</w:t>
      </w:r>
      <w:r w:rsidR="004D3CC8" w:rsidRPr="008C469C">
        <w:rPr>
          <w:color w:val="auto"/>
          <w:szCs w:val="24"/>
        </w:rPr>
        <w:t> Integrovaný regionálny operačný program (ďalej aj „IROP“). V programovom období 2007</w:t>
      </w:r>
      <w:r w:rsidR="00EC2BCD" w:rsidRPr="008C469C">
        <w:rPr>
          <w:color w:val="auto"/>
          <w:szCs w:val="24"/>
        </w:rPr>
        <w:t xml:space="preserve"> – </w:t>
      </w:r>
      <w:r w:rsidR="004D3CC8" w:rsidRPr="008C469C">
        <w:rPr>
          <w:color w:val="auto"/>
          <w:szCs w:val="24"/>
        </w:rPr>
        <w:t xml:space="preserve">2013 plnila sekcia úlohu Riadiaceho orgánu pre </w:t>
      </w:r>
      <w:r w:rsidRPr="008C469C">
        <w:rPr>
          <w:color w:val="auto"/>
          <w:szCs w:val="24"/>
        </w:rPr>
        <w:t>Regionálny operačný program</w:t>
      </w:r>
      <w:r w:rsidR="00234BC9" w:rsidRPr="008C469C">
        <w:rPr>
          <w:color w:val="auto"/>
          <w:szCs w:val="24"/>
        </w:rPr>
        <w:t xml:space="preserve"> (ďalej aj „ROP“)</w:t>
      </w:r>
      <w:r w:rsidR="00235807" w:rsidRPr="008C469C">
        <w:rPr>
          <w:color w:val="auto"/>
          <w:szCs w:val="24"/>
        </w:rPr>
        <w:t xml:space="preserve"> a</w:t>
      </w:r>
      <w:r w:rsidRPr="008C469C">
        <w:rPr>
          <w:color w:val="auto"/>
          <w:szCs w:val="24"/>
        </w:rPr>
        <w:t xml:space="preserve"> Operačný program Bratislavský kraj</w:t>
      </w:r>
      <w:r w:rsidR="00234BC9" w:rsidRPr="008C469C">
        <w:rPr>
          <w:color w:val="auto"/>
          <w:szCs w:val="24"/>
        </w:rPr>
        <w:t xml:space="preserve"> (ďalej aj OPBK“</w:t>
      </w:r>
      <w:r w:rsidR="00235807" w:rsidRPr="008C469C">
        <w:rPr>
          <w:color w:val="auto"/>
          <w:szCs w:val="24"/>
        </w:rPr>
        <w:t>).</w:t>
      </w:r>
      <w:r w:rsidRPr="008C469C">
        <w:rPr>
          <w:color w:val="auto"/>
          <w:szCs w:val="24"/>
        </w:rPr>
        <w:t xml:space="preserve"> </w:t>
      </w:r>
    </w:p>
    <w:p w:rsidR="004D3CC8" w:rsidRPr="008C469C" w:rsidRDefault="004D3CC8" w:rsidP="00C57464">
      <w:pPr>
        <w:spacing w:after="60" w:line="320" w:lineRule="exact"/>
        <w:ind w:right="0"/>
        <w:rPr>
          <w:color w:val="auto"/>
          <w:szCs w:val="24"/>
        </w:rPr>
      </w:pPr>
      <w:r w:rsidRPr="008C469C">
        <w:rPr>
          <w:color w:val="auto"/>
          <w:szCs w:val="24"/>
        </w:rPr>
        <w:t>Z dôvodu optimalizovania riadiacich štruktúr, racionalizácie počtu zamestnaneckých miest a</w:t>
      </w:r>
      <w:r w:rsidR="003309B5" w:rsidRPr="008C469C">
        <w:rPr>
          <w:color w:val="auto"/>
          <w:szCs w:val="24"/>
        </w:rPr>
        <w:t> </w:t>
      </w:r>
      <w:r w:rsidRPr="008C469C">
        <w:rPr>
          <w:color w:val="auto"/>
          <w:szCs w:val="24"/>
        </w:rPr>
        <w:t>s cieľom zefektívnenia činnosti MPRV SR bola od 31.08.2016 vytvorená sekcia programov regionálneho rozvoja a zmenená organizačná štruktúra sekcie a kompetencie jednotlivých odborov.</w:t>
      </w:r>
    </w:p>
    <w:p w:rsidR="003309B5" w:rsidRPr="008C469C" w:rsidRDefault="003309B5" w:rsidP="00C57464">
      <w:pPr>
        <w:spacing w:after="60" w:line="320" w:lineRule="exact"/>
        <w:ind w:right="0" w:firstLine="0"/>
        <w:rPr>
          <w:b/>
          <w:color w:val="auto"/>
          <w:szCs w:val="24"/>
        </w:rPr>
      </w:pPr>
    </w:p>
    <w:p w:rsidR="00A00A47" w:rsidRPr="008C469C" w:rsidRDefault="00A00A47" w:rsidP="00C57464">
      <w:pPr>
        <w:spacing w:after="60" w:line="320" w:lineRule="exact"/>
        <w:ind w:right="0" w:firstLine="0"/>
        <w:rPr>
          <w:b/>
          <w:color w:val="auto"/>
          <w:szCs w:val="24"/>
        </w:rPr>
      </w:pPr>
      <w:r w:rsidRPr="008C469C">
        <w:rPr>
          <w:b/>
          <w:color w:val="auto"/>
          <w:szCs w:val="24"/>
        </w:rPr>
        <w:t xml:space="preserve">Integrovaný regionálny operačný program 2014 </w:t>
      </w:r>
      <w:r w:rsidR="00F84B12" w:rsidRPr="008C469C">
        <w:rPr>
          <w:b/>
          <w:color w:val="auto"/>
          <w:szCs w:val="24"/>
        </w:rPr>
        <w:t>–</w:t>
      </w:r>
      <w:r w:rsidR="00EC2BCD" w:rsidRPr="008C469C">
        <w:rPr>
          <w:b/>
          <w:color w:val="auto"/>
          <w:szCs w:val="24"/>
        </w:rPr>
        <w:t xml:space="preserve"> </w:t>
      </w:r>
      <w:r w:rsidRPr="008C469C">
        <w:rPr>
          <w:b/>
          <w:color w:val="auto"/>
          <w:szCs w:val="24"/>
        </w:rPr>
        <w:t>2020</w:t>
      </w:r>
    </w:p>
    <w:p w:rsidR="00A00A47" w:rsidRPr="008C469C" w:rsidRDefault="00A00A47" w:rsidP="00C57464">
      <w:pPr>
        <w:spacing w:after="60" w:line="320" w:lineRule="exact"/>
        <w:ind w:right="0"/>
        <w:rPr>
          <w:color w:val="auto"/>
          <w:szCs w:val="24"/>
        </w:rPr>
      </w:pPr>
      <w:r w:rsidRPr="008C469C">
        <w:rPr>
          <w:color w:val="auto"/>
          <w:szCs w:val="24"/>
        </w:rPr>
        <w:t>Globálnym cieľom IROP je prispieť k zlepšeniu kvality života a zabezpečiť udržateľné poskytovanie verejných služieb s dopadom na vyvážený a udržateľný územný rozvoj, hospodársku, územnú a sociálnu súdržnosť regiónov, miest a obcí.</w:t>
      </w:r>
    </w:p>
    <w:p w:rsidR="00A00A47" w:rsidRPr="008C469C" w:rsidRDefault="00A00A47" w:rsidP="00C57464">
      <w:pPr>
        <w:spacing w:after="60" w:line="320" w:lineRule="exact"/>
        <w:ind w:right="0"/>
        <w:rPr>
          <w:color w:val="auto"/>
          <w:szCs w:val="24"/>
        </w:rPr>
      </w:pPr>
      <w:r w:rsidRPr="008C469C">
        <w:rPr>
          <w:color w:val="auto"/>
          <w:szCs w:val="24"/>
        </w:rPr>
        <w:tab/>
        <w:t xml:space="preserve">IROP má mnohoodvetvový charakter a je určený najmä pre regionálnu a miestnu samosprávu. Oprávneným územím je celé územie Slovenska </w:t>
      </w:r>
      <w:r w:rsidR="00EC2BCD" w:rsidRPr="008C469C">
        <w:rPr>
          <w:color w:val="auto"/>
          <w:szCs w:val="24"/>
        </w:rPr>
        <w:t>(</w:t>
      </w:r>
      <w:r w:rsidRPr="008C469C">
        <w:rPr>
          <w:color w:val="auto"/>
          <w:szCs w:val="24"/>
        </w:rPr>
        <w:t>viac rozvinutý región Bratislavský samosprávny kraj a menej rozvinuté regióny – všetky ostatné samosprávne kraje</w:t>
      </w:r>
      <w:r w:rsidR="00EC2BCD" w:rsidRPr="008C469C">
        <w:rPr>
          <w:color w:val="auto"/>
          <w:szCs w:val="24"/>
        </w:rPr>
        <w:t>)</w:t>
      </w:r>
      <w:r w:rsidRPr="008C469C">
        <w:rPr>
          <w:color w:val="auto"/>
          <w:szCs w:val="24"/>
        </w:rPr>
        <w:t xml:space="preserve">. </w:t>
      </w:r>
    </w:p>
    <w:p w:rsidR="00C57464" w:rsidRPr="008C469C" w:rsidRDefault="00A00A47" w:rsidP="00C57464">
      <w:pPr>
        <w:spacing w:after="60" w:line="320" w:lineRule="exact"/>
        <w:ind w:right="0"/>
        <w:rPr>
          <w:color w:val="auto"/>
          <w:szCs w:val="24"/>
        </w:rPr>
      </w:pPr>
      <w:r w:rsidRPr="008C469C">
        <w:rPr>
          <w:color w:val="auto"/>
          <w:szCs w:val="24"/>
        </w:rPr>
        <w:tab/>
      </w:r>
    </w:p>
    <w:p w:rsidR="00A00A47" w:rsidRPr="008C469C" w:rsidRDefault="00A00A47" w:rsidP="00C57464">
      <w:pPr>
        <w:spacing w:after="60" w:line="320" w:lineRule="exact"/>
        <w:ind w:right="0"/>
        <w:rPr>
          <w:b/>
          <w:color w:val="auto"/>
          <w:szCs w:val="24"/>
        </w:rPr>
      </w:pPr>
      <w:r w:rsidRPr="008C469C">
        <w:rPr>
          <w:b/>
          <w:color w:val="auto"/>
          <w:szCs w:val="24"/>
        </w:rPr>
        <w:t xml:space="preserve">Ciele implementácie IROP v roku 2016 </w:t>
      </w:r>
    </w:p>
    <w:p w:rsidR="00A00A47" w:rsidRPr="008C469C" w:rsidRDefault="00A00A47" w:rsidP="00C57464">
      <w:pPr>
        <w:tabs>
          <w:tab w:val="left" w:pos="9072"/>
        </w:tabs>
        <w:autoSpaceDE w:val="0"/>
        <w:autoSpaceDN w:val="0"/>
        <w:adjustRightInd w:val="0"/>
        <w:spacing w:after="60" w:line="320" w:lineRule="exact"/>
        <w:ind w:right="0"/>
        <w:rPr>
          <w:b/>
          <w:color w:val="auto"/>
          <w:szCs w:val="24"/>
        </w:rPr>
      </w:pPr>
      <w:r w:rsidRPr="008C469C">
        <w:rPr>
          <w:color w:val="auto"/>
          <w:szCs w:val="24"/>
        </w:rPr>
        <w:t xml:space="preserve">V roku 2016 sa </w:t>
      </w:r>
      <w:r w:rsidR="00EC2BCD" w:rsidRPr="008C469C">
        <w:rPr>
          <w:color w:val="auto"/>
          <w:szCs w:val="24"/>
        </w:rPr>
        <w:t>RO</w:t>
      </w:r>
      <w:r w:rsidRPr="008C469C">
        <w:rPr>
          <w:color w:val="auto"/>
          <w:szCs w:val="24"/>
        </w:rPr>
        <w:t xml:space="preserve"> kvôli zrýchleniu procesov implementácie, plnenia cieľov IROP a zvýšeni</w:t>
      </w:r>
      <w:r w:rsidR="003309B5" w:rsidRPr="008C469C">
        <w:rPr>
          <w:color w:val="auto"/>
          <w:szCs w:val="24"/>
        </w:rPr>
        <w:t>u</w:t>
      </w:r>
      <w:r w:rsidRPr="008C469C">
        <w:rPr>
          <w:color w:val="auto"/>
          <w:szCs w:val="24"/>
        </w:rPr>
        <w:t xml:space="preserve"> úrovne čerpania alokovaných finančných prostriedkov</w:t>
      </w:r>
      <w:r w:rsidR="00EC2BCD" w:rsidRPr="008C469C">
        <w:rPr>
          <w:color w:val="auto"/>
          <w:szCs w:val="24"/>
        </w:rPr>
        <w:t xml:space="preserve"> </w:t>
      </w:r>
      <w:r w:rsidRPr="008C469C">
        <w:rPr>
          <w:color w:val="auto"/>
          <w:szCs w:val="24"/>
        </w:rPr>
        <w:t>sústredil najmä na nasledovné úlohy a</w:t>
      </w:r>
      <w:r w:rsidR="003309B5" w:rsidRPr="008C469C">
        <w:rPr>
          <w:color w:val="auto"/>
          <w:szCs w:val="24"/>
        </w:rPr>
        <w:t> </w:t>
      </w:r>
      <w:r w:rsidRPr="008C469C">
        <w:rPr>
          <w:color w:val="auto"/>
          <w:szCs w:val="24"/>
        </w:rPr>
        <w:t>priority:</w:t>
      </w:r>
    </w:p>
    <w:p w:rsidR="00A00A47" w:rsidRPr="008C469C" w:rsidRDefault="00A00A47" w:rsidP="00C57464">
      <w:pPr>
        <w:pStyle w:val="Odsekzoznamu"/>
        <w:numPr>
          <w:ilvl w:val="0"/>
          <w:numId w:val="31"/>
        </w:numPr>
        <w:tabs>
          <w:tab w:val="left" w:pos="9072"/>
        </w:tabs>
        <w:autoSpaceDE w:val="0"/>
        <w:autoSpaceDN w:val="0"/>
        <w:adjustRightInd w:val="0"/>
        <w:spacing w:after="60" w:line="320" w:lineRule="exact"/>
        <w:jc w:val="both"/>
        <w:rPr>
          <w:rFonts w:ascii="Times New Roman" w:hAnsi="Times New Roman" w:cs="Times New Roman"/>
          <w:sz w:val="24"/>
          <w:szCs w:val="24"/>
        </w:rPr>
      </w:pPr>
      <w:r w:rsidRPr="008C469C">
        <w:rPr>
          <w:rFonts w:ascii="Times New Roman" w:hAnsi="Times New Roman" w:cs="Times New Roman"/>
          <w:sz w:val="24"/>
          <w:szCs w:val="24"/>
        </w:rPr>
        <w:t xml:space="preserve">prípravu dokumentácie a vyhlásenie výziev na predkladanie </w:t>
      </w:r>
      <w:r w:rsidR="00EC2BCD" w:rsidRPr="008C469C">
        <w:rPr>
          <w:rFonts w:ascii="Times New Roman" w:hAnsi="Times New Roman" w:cs="Times New Roman"/>
          <w:sz w:val="24"/>
          <w:szCs w:val="24"/>
        </w:rPr>
        <w:t>Žiadostí o nenávratný finančný príspevok (ďalej aj “</w:t>
      </w:r>
      <w:r w:rsidRPr="008C469C">
        <w:rPr>
          <w:rFonts w:ascii="Times New Roman" w:hAnsi="Times New Roman" w:cs="Times New Roman"/>
          <w:sz w:val="24"/>
          <w:szCs w:val="24"/>
        </w:rPr>
        <w:t>ŽoNFP</w:t>
      </w:r>
      <w:r w:rsidR="00EC2BCD" w:rsidRPr="008C469C">
        <w:rPr>
          <w:rFonts w:ascii="Times New Roman" w:hAnsi="Times New Roman" w:cs="Times New Roman"/>
          <w:sz w:val="24"/>
          <w:szCs w:val="24"/>
        </w:rPr>
        <w:t>“)</w:t>
      </w:r>
      <w:r w:rsidRPr="008C469C">
        <w:rPr>
          <w:rFonts w:ascii="Times New Roman" w:hAnsi="Times New Roman" w:cs="Times New Roman"/>
          <w:sz w:val="24"/>
          <w:szCs w:val="24"/>
        </w:rPr>
        <w:t>, výziev na predkladanie projektových zámerov a písomných vyzvaní,</w:t>
      </w:r>
    </w:p>
    <w:p w:rsidR="00A00A47" w:rsidRPr="008C469C" w:rsidRDefault="00A00A47" w:rsidP="00C57464">
      <w:pPr>
        <w:pStyle w:val="Odsekzoznamu"/>
        <w:numPr>
          <w:ilvl w:val="0"/>
          <w:numId w:val="31"/>
        </w:numPr>
        <w:tabs>
          <w:tab w:val="left" w:pos="9072"/>
        </w:tabs>
        <w:autoSpaceDE w:val="0"/>
        <w:autoSpaceDN w:val="0"/>
        <w:adjustRightInd w:val="0"/>
        <w:spacing w:after="60" w:line="320" w:lineRule="exact"/>
        <w:jc w:val="both"/>
        <w:rPr>
          <w:rFonts w:ascii="Times New Roman" w:hAnsi="Times New Roman" w:cs="Times New Roman"/>
          <w:sz w:val="24"/>
          <w:szCs w:val="24"/>
        </w:rPr>
      </w:pPr>
      <w:r w:rsidRPr="008C469C">
        <w:rPr>
          <w:rFonts w:ascii="Times New Roman" w:hAnsi="Times New Roman" w:cs="Times New Roman"/>
          <w:sz w:val="24"/>
          <w:szCs w:val="24"/>
        </w:rPr>
        <w:t xml:space="preserve">nastavenie, </w:t>
      </w:r>
      <w:r w:rsidR="00EE581C">
        <w:rPr>
          <w:rFonts w:ascii="Times New Roman" w:hAnsi="Times New Roman" w:cs="Times New Roman"/>
          <w:sz w:val="24"/>
          <w:szCs w:val="24"/>
        </w:rPr>
        <w:t xml:space="preserve"> </w:t>
      </w:r>
      <w:r w:rsidRPr="008C469C">
        <w:rPr>
          <w:rFonts w:ascii="Times New Roman" w:hAnsi="Times New Roman" w:cs="Times New Roman"/>
          <w:sz w:val="24"/>
          <w:szCs w:val="24"/>
        </w:rPr>
        <w:t>prerokovanie</w:t>
      </w:r>
      <w:r w:rsidR="00EE581C">
        <w:rPr>
          <w:rFonts w:ascii="Times New Roman" w:hAnsi="Times New Roman" w:cs="Times New Roman"/>
          <w:sz w:val="24"/>
          <w:szCs w:val="24"/>
        </w:rPr>
        <w:t xml:space="preserve"> </w:t>
      </w:r>
      <w:r w:rsidRPr="008C469C">
        <w:rPr>
          <w:rFonts w:ascii="Times New Roman" w:hAnsi="Times New Roman" w:cs="Times New Roman"/>
          <w:sz w:val="24"/>
          <w:szCs w:val="24"/>
        </w:rPr>
        <w:t xml:space="preserve"> a odsúhlasenie implementačného modelu IROP v zmysle čl. 7 nariadenia 1301/2013 s ohľadom na definovanie úlohy regionálnych partnerov a</w:t>
      </w:r>
      <w:r w:rsidR="003309B5" w:rsidRPr="008C469C">
        <w:rPr>
          <w:rFonts w:ascii="Times New Roman" w:hAnsi="Times New Roman" w:cs="Times New Roman"/>
          <w:sz w:val="24"/>
          <w:szCs w:val="24"/>
        </w:rPr>
        <w:t> </w:t>
      </w:r>
      <w:r w:rsidRPr="008C469C">
        <w:rPr>
          <w:rFonts w:ascii="Times New Roman" w:hAnsi="Times New Roman" w:cs="Times New Roman"/>
          <w:sz w:val="24"/>
          <w:szCs w:val="24"/>
        </w:rPr>
        <w:t xml:space="preserve">Sprostredkovateľských orgánov (ďalej aj „SO“), </w:t>
      </w:r>
    </w:p>
    <w:p w:rsidR="00A00A47" w:rsidRPr="008C469C" w:rsidRDefault="00A00A47" w:rsidP="00C57464">
      <w:pPr>
        <w:pStyle w:val="Odsekzoznamu"/>
        <w:numPr>
          <w:ilvl w:val="0"/>
          <w:numId w:val="31"/>
        </w:numPr>
        <w:tabs>
          <w:tab w:val="left" w:pos="9072"/>
        </w:tabs>
        <w:autoSpaceDE w:val="0"/>
        <w:autoSpaceDN w:val="0"/>
        <w:adjustRightInd w:val="0"/>
        <w:spacing w:after="60" w:line="320" w:lineRule="exact"/>
        <w:jc w:val="both"/>
        <w:rPr>
          <w:rFonts w:ascii="Times New Roman" w:hAnsi="Times New Roman" w:cs="Times New Roman"/>
          <w:sz w:val="24"/>
          <w:szCs w:val="24"/>
        </w:rPr>
      </w:pPr>
      <w:r w:rsidRPr="008C469C">
        <w:rPr>
          <w:rFonts w:ascii="Times New Roman" w:hAnsi="Times New Roman" w:cs="Times New Roman"/>
          <w:sz w:val="24"/>
          <w:szCs w:val="24"/>
        </w:rPr>
        <w:t>schvaľovanie Regionálnych integrovaných územných stratégií ako hlavných plánovacích a</w:t>
      </w:r>
      <w:r w:rsidR="00975650" w:rsidRPr="008C469C">
        <w:rPr>
          <w:rFonts w:ascii="Times New Roman" w:hAnsi="Times New Roman" w:cs="Times New Roman"/>
          <w:sz w:val="24"/>
          <w:szCs w:val="24"/>
        </w:rPr>
        <w:t> </w:t>
      </w:r>
      <w:r w:rsidRPr="008C469C">
        <w:rPr>
          <w:rFonts w:ascii="Times New Roman" w:hAnsi="Times New Roman" w:cs="Times New Roman"/>
          <w:sz w:val="24"/>
          <w:szCs w:val="24"/>
        </w:rPr>
        <w:t>vykonávacích dokumentov, ktoré riešia potreby rozvoja regiónov,</w:t>
      </w:r>
    </w:p>
    <w:p w:rsidR="00A00A47" w:rsidRPr="008C469C" w:rsidRDefault="00A00A47" w:rsidP="00C57464">
      <w:pPr>
        <w:pStyle w:val="Odsekzoznamu"/>
        <w:numPr>
          <w:ilvl w:val="0"/>
          <w:numId w:val="31"/>
        </w:numPr>
        <w:tabs>
          <w:tab w:val="left" w:pos="9072"/>
        </w:tabs>
        <w:autoSpaceDE w:val="0"/>
        <w:autoSpaceDN w:val="0"/>
        <w:adjustRightInd w:val="0"/>
        <w:spacing w:after="60" w:line="320" w:lineRule="exact"/>
        <w:jc w:val="both"/>
        <w:rPr>
          <w:rFonts w:ascii="Times New Roman" w:hAnsi="Times New Roman" w:cs="Times New Roman"/>
          <w:sz w:val="24"/>
          <w:szCs w:val="24"/>
        </w:rPr>
      </w:pPr>
      <w:r w:rsidRPr="008C469C">
        <w:rPr>
          <w:rFonts w:ascii="Times New Roman" w:hAnsi="Times New Roman" w:cs="Times New Roman"/>
          <w:sz w:val="24"/>
          <w:szCs w:val="24"/>
        </w:rPr>
        <w:t xml:space="preserve">proces dezignácie / audit pripravenosti </w:t>
      </w:r>
      <w:r w:rsidR="00EC2BCD" w:rsidRPr="008C469C">
        <w:rPr>
          <w:rFonts w:ascii="Times New Roman" w:hAnsi="Times New Roman" w:cs="Times New Roman"/>
          <w:sz w:val="24"/>
          <w:szCs w:val="24"/>
        </w:rPr>
        <w:t>operačného programu</w:t>
      </w:r>
      <w:r w:rsidRPr="008C469C">
        <w:rPr>
          <w:rFonts w:ascii="Times New Roman" w:hAnsi="Times New Roman" w:cs="Times New Roman"/>
          <w:sz w:val="24"/>
          <w:szCs w:val="24"/>
        </w:rPr>
        <w:t>,</w:t>
      </w:r>
    </w:p>
    <w:p w:rsidR="00A00A47" w:rsidRPr="008C469C" w:rsidRDefault="00A00A47" w:rsidP="00C57464">
      <w:pPr>
        <w:pStyle w:val="Odsekzoznamu"/>
        <w:numPr>
          <w:ilvl w:val="0"/>
          <w:numId w:val="31"/>
        </w:numPr>
        <w:tabs>
          <w:tab w:val="left" w:pos="9072"/>
        </w:tabs>
        <w:autoSpaceDE w:val="0"/>
        <w:autoSpaceDN w:val="0"/>
        <w:adjustRightInd w:val="0"/>
        <w:spacing w:after="60" w:line="320" w:lineRule="exact"/>
        <w:jc w:val="both"/>
        <w:rPr>
          <w:rFonts w:ascii="Times New Roman" w:hAnsi="Times New Roman" w:cs="Times New Roman"/>
          <w:sz w:val="24"/>
          <w:szCs w:val="24"/>
        </w:rPr>
      </w:pPr>
      <w:r w:rsidRPr="008C469C">
        <w:rPr>
          <w:rFonts w:ascii="Times New Roman" w:hAnsi="Times New Roman" w:cs="Times New Roman"/>
          <w:sz w:val="24"/>
          <w:szCs w:val="24"/>
        </w:rPr>
        <w:t xml:space="preserve">aktualizáciu riadiacej dokumentácie </w:t>
      </w:r>
      <w:r w:rsidR="00EC2BCD" w:rsidRPr="008C469C">
        <w:rPr>
          <w:rFonts w:ascii="Times New Roman" w:hAnsi="Times New Roman" w:cs="Times New Roman"/>
          <w:sz w:val="24"/>
          <w:szCs w:val="24"/>
        </w:rPr>
        <w:t>operačného programu</w:t>
      </w:r>
      <w:r w:rsidRPr="008C469C">
        <w:rPr>
          <w:rFonts w:ascii="Times New Roman" w:hAnsi="Times New Roman" w:cs="Times New Roman"/>
          <w:sz w:val="24"/>
          <w:szCs w:val="24"/>
        </w:rPr>
        <w:t xml:space="preserve"> (napr. hodnotiacich a výberových kritérií, príručiek, metodických usmernení, </w:t>
      </w:r>
      <w:r w:rsidR="00EC2BCD" w:rsidRPr="008C469C">
        <w:rPr>
          <w:rFonts w:ascii="Times New Roman" w:hAnsi="Times New Roman" w:cs="Times New Roman"/>
          <w:sz w:val="24"/>
          <w:szCs w:val="24"/>
        </w:rPr>
        <w:t>Interného manuálu procedúr</w:t>
      </w:r>
      <w:r w:rsidRPr="008C469C">
        <w:rPr>
          <w:rFonts w:ascii="Times New Roman" w:hAnsi="Times New Roman" w:cs="Times New Roman"/>
          <w:sz w:val="24"/>
          <w:szCs w:val="24"/>
        </w:rPr>
        <w:t xml:space="preserve"> RO a SO). </w:t>
      </w:r>
    </w:p>
    <w:p w:rsidR="00A00A47" w:rsidRPr="008C469C" w:rsidRDefault="00A00A47" w:rsidP="00C57464">
      <w:pPr>
        <w:spacing w:after="60" w:line="320" w:lineRule="exact"/>
        <w:ind w:right="0"/>
        <w:rPr>
          <w:rFonts w:eastAsiaTheme="minorHAnsi"/>
          <w:color w:val="auto"/>
          <w:szCs w:val="24"/>
        </w:rPr>
      </w:pPr>
      <w:r w:rsidRPr="008C469C">
        <w:rPr>
          <w:rFonts w:eastAsiaTheme="minorHAnsi"/>
          <w:b/>
          <w:color w:val="auto"/>
          <w:szCs w:val="24"/>
        </w:rPr>
        <w:lastRenderedPageBreak/>
        <w:t>Zameranie vyhlásených výziev/písomných vyzvaní</w:t>
      </w:r>
      <w:r w:rsidRPr="008C469C">
        <w:rPr>
          <w:rFonts w:eastAsiaTheme="minorHAnsi"/>
          <w:color w:val="auto"/>
          <w:szCs w:val="24"/>
        </w:rPr>
        <w:t xml:space="preserve"> </w:t>
      </w:r>
    </w:p>
    <w:p w:rsidR="00A00A47" w:rsidRPr="000E534D" w:rsidRDefault="00A00A47" w:rsidP="000E534D">
      <w:pPr>
        <w:tabs>
          <w:tab w:val="left" w:pos="9072"/>
        </w:tabs>
        <w:autoSpaceDE w:val="0"/>
        <w:autoSpaceDN w:val="0"/>
        <w:adjustRightInd w:val="0"/>
        <w:spacing w:after="0" w:line="320" w:lineRule="exact"/>
        <w:ind w:right="0" w:firstLine="697"/>
        <w:rPr>
          <w:color w:val="auto"/>
          <w:szCs w:val="24"/>
        </w:rPr>
      </w:pPr>
      <w:r w:rsidRPr="008C469C">
        <w:rPr>
          <w:rFonts w:eastAsiaTheme="minorHAnsi"/>
          <w:color w:val="auto"/>
          <w:szCs w:val="24"/>
        </w:rPr>
        <w:t>Kľúčov</w:t>
      </w:r>
      <w:r w:rsidRPr="008C469C">
        <w:rPr>
          <w:color w:val="auto"/>
          <w:szCs w:val="24"/>
        </w:rPr>
        <w:t xml:space="preserve">ou úlohou RO v roku 2016 bolo akcelerovať implementáciu </w:t>
      </w:r>
      <w:r w:rsidR="00EC2BCD" w:rsidRPr="008C469C">
        <w:rPr>
          <w:color w:val="auto"/>
          <w:szCs w:val="24"/>
        </w:rPr>
        <w:t>operačného programu</w:t>
      </w:r>
      <w:r w:rsidR="000E534D">
        <w:rPr>
          <w:color w:val="auto"/>
          <w:szCs w:val="24"/>
        </w:rPr>
        <w:t xml:space="preserve"> vyhlásením </w:t>
      </w:r>
      <w:r w:rsidRPr="008C469C">
        <w:rPr>
          <w:color w:val="auto"/>
          <w:szCs w:val="24"/>
        </w:rPr>
        <w:t>výziev</w:t>
      </w:r>
      <w:r w:rsidR="000E534D">
        <w:rPr>
          <w:color w:val="auto"/>
          <w:szCs w:val="24"/>
        </w:rPr>
        <w:t xml:space="preserve"> na predkladanie ŽoNFP v súlade </w:t>
      </w:r>
      <w:r w:rsidRPr="008C469C">
        <w:rPr>
          <w:color w:val="auto"/>
          <w:szCs w:val="24"/>
        </w:rPr>
        <w:t>s</w:t>
      </w:r>
      <w:r w:rsidR="000E534D">
        <w:rPr>
          <w:color w:val="auto"/>
          <w:szCs w:val="24"/>
        </w:rPr>
        <w:t> </w:t>
      </w:r>
      <w:r w:rsidRPr="008C469C">
        <w:rPr>
          <w:color w:val="auto"/>
          <w:szCs w:val="24"/>
        </w:rPr>
        <w:t>indikatívnym</w:t>
      </w:r>
      <w:r w:rsidR="000E534D">
        <w:rPr>
          <w:color w:val="auto"/>
          <w:szCs w:val="24"/>
        </w:rPr>
        <w:t xml:space="preserve"> </w:t>
      </w:r>
      <w:r w:rsidRPr="008C469C">
        <w:rPr>
          <w:color w:val="auto"/>
          <w:szCs w:val="24"/>
        </w:rPr>
        <w:t>harmonogramom výziev a</w:t>
      </w:r>
      <w:r w:rsidR="00975650" w:rsidRPr="008C469C">
        <w:rPr>
          <w:color w:val="auto"/>
          <w:szCs w:val="24"/>
        </w:rPr>
        <w:t> </w:t>
      </w:r>
      <w:r w:rsidRPr="008C469C">
        <w:rPr>
          <w:color w:val="auto"/>
          <w:szCs w:val="24"/>
        </w:rPr>
        <w:t>v</w:t>
      </w:r>
      <w:r w:rsidR="00975650" w:rsidRPr="008C469C">
        <w:rPr>
          <w:color w:val="auto"/>
          <w:szCs w:val="24"/>
        </w:rPr>
        <w:t> </w:t>
      </w:r>
      <w:r w:rsidRPr="008C469C">
        <w:rPr>
          <w:color w:val="auto"/>
          <w:szCs w:val="24"/>
        </w:rPr>
        <w:t>nadväznosti na plnenie cieľov výkonnostného rámca. V mesiacoch júl až december 2016 bolo v rámci IROP vyhlásených celkovo 8 dopytovo-orientovaných výziev na predkladanie ŽoNFP a</w:t>
      </w:r>
      <w:r w:rsidR="00975650" w:rsidRPr="008C469C">
        <w:rPr>
          <w:color w:val="auto"/>
          <w:szCs w:val="24"/>
        </w:rPr>
        <w:t> </w:t>
      </w:r>
      <w:r w:rsidRPr="008C469C">
        <w:rPr>
          <w:color w:val="auto"/>
          <w:szCs w:val="24"/>
        </w:rPr>
        <w:t>4</w:t>
      </w:r>
      <w:r w:rsidR="00975650" w:rsidRPr="008C469C">
        <w:rPr>
          <w:color w:val="auto"/>
          <w:szCs w:val="24"/>
        </w:rPr>
        <w:t> </w:t>
      </w:r>
      <w:r w:rsidRPr="008C469C">
        <w:rPr>
          <w:color w:val="auto"/>
          <w:szCs w:val="24"/>
        </w:rPr>
        <w:t xml:space="preserve">písomné vyzvania v rámci PO 6, spolu v celkovej hodnote 488 554 577 </w:t>
      </w:r>
      <w:r w:rsidR="00975650" w:rsidRPr="008C469C">
        <w:rPr>
          <w:color w:val="auto"/>
          <w:szCs w:val="24"/>
        </w:rPr>
        <w:t>€</w:t>
      </w:r>
      <w:r w:rsidRPr="008C469C">
        <w:rPr>
          <w:color w:val="auto"/>
          <w:szCs w:val="24"/>
        </w:rPr>
        <w:t xml:space="preserve"> (zdroj EÚ). Po zarátaní dvoch písomných vyzvaní na finančné nástroje z roku 2015 bolo k 31.12.2016 celkovo vyhlásených 14 výziev/vyzvaní v indikatívnej sume 632 803 756 </w:t>
      </w:r>
      <w:r w:rsidR="00975650" w:rsidRPr="008C469C">
        <w:rPr>
          <w:color w:val="auto"/>
          <w:szCs w:val="24"/>
        </w:rPr>
        <w:t>€</w:t>
      </w:r>
      <w:r w:rsidRPr="008C469C">
        <w:rPr>
          <w:color w:val="auto"/>
          <w:szCs w:val="24"/>
        </w:rPr>
        <w:t xml:space="preserve"> (zdroj EÚ), čo je 36</w:t>
      </w:r>
      <w:r w:rsidR="00975650" w:rsidRPr="008C469C">
        <w:rPr>
          <w:color w:val="auto"/>
          <w:szCs w:val="24"/>
        </w:rPr>
        <w:t xml:space="preserve"> </w:t>
      </w:r>
      <w:r w:rsidRPr="008C469C">
        <w:rPr>
          <w:color w:val="auto"/>
          <w:szCs w:val="24"/>
        </w:rPr>
        <w:t>% z celkovej alokácie IROP. Dopytovo-orientované výzvy boli zamerané najmä na podporu dopravnej infraštruktúry (zlepšenie dostupnosti k cestnej infraštruktúre TEN-T a cestám I. triedy, zvyšovanie atraktivity verejnej osobnej dopravy, podporu cyklistickej dopravy), školskej infraštruktúry (podporu budovania materských, základných a stredných odborných škôl) a tvorbu pracovných miest v kultúrnom a</w:t>
      </w:r>
      <w:r w:rsidR="00975650" w:rsidRPr="008C469C">
        <w:rPr>
          <w:color w:val="auto"/>
          <w:szCs w:val="24"/>
        </w:rPr>
        <w:t> </w:t>
      </w:r>
      <w:r w:rsidRPr="008C469C">
        <w:rPr>
          <w:color w:val="auto"/>
          <w:szCs w:val="24"/>
        </w:rPr>
        <w:t xml:space="preserve">kreatívnom priemysle. </w:t>
      </w:r>
      <w:r w:rsidRPr="008C469C">
        <w:rPr>
          <w:rFonts w:eastAsiaTheme="minorHAnsi"/>
          <w:color w:val="auto"/>
          <w:szCs w:val="24"/>
        </w:rPr>
        <w:t>Vzhľadom na fakt, že IROP zahŕňa široké spektrum špecifických cieľov a investičných priorít, zverejneniu viacerých výziev predchádzali časovo náročné odborné rokovania s relevantnými odbornými a regionálnymi partnermi, ktorých sa týkalo zameranie výzvy.</w:t>
      </w:r>
    </w:p>
    <w:p w:rsidR="00EC2BCD" w:rsidRPr="008C469C" w:rsidRDefault="00EC2BCD" w:rsidP="00C57464">
      <w:pPr>
        <w:tabs>
          <w:tab w:val="left" w:pos="9072"/>
        </w:tabs>
        <w:autoSpaceDE w:val="0"/>
        <w:autoSpaceDN w:val="0"/>
        <w:adjustRightInd w:val="0"/>
        <w:spacing w:after="60" w:line="320" w:lineRule="exact"/>
        <w:ind w:right="0"/>
        <w:rPr>
          <w:color w:val="auto"/>
          <w:szCs w:val="24"/>
        </w:rPr>
      </w:pPr>
    </w:p>
    <w:p w:rsidR="00A00A47" w:rsidRPr="008C469C" w:rsidRDefault="00A00A47" w:rsidP="00D54787">
      <w:pPr>
        <w:tabs>
          <w:tab w:val="left" w:pos="9072"/>
        </w:tabs>
        <w:autoSpaceDE w:val="0"/>
        <w:autoSpaceDN w:val="0"/>
        <w:adjustRightInd w:val="0"/>
        <w:spacing w:after="0" w:line="240" w:lineRule="auto"/>
        <w:ind w:right="0" w:firstLine="0"/>
        <w:jc w:val="left"/>
        <w:rPr>
          <w:color w:val="auto"/>
          <w:szCs w:val="24"/>
        </w:rPr>
      </w:pPr>
      <w:r w:rsidRPr="008C469C">
        <w:rPr>
          <w:b/>
          <w:color w:val="auto"/>
          <w:szCs w:val="24"/>
        </w:rPr>
        <w:t xml:space="preserve">Súhrnný prehľad vyhlásených výziev IROP podľa alokácie, prioritných osí a špecifických cieľov </w:t>
      </w:r>
      <w:r w:rsidR="00975650" w:rsidRPr="008C469C">
        <w:rPr>
          <w:b/>
          <w:color w:val="auto"/>
          <w:szCs w:val="24"/>
        </w:rPr>
        <w:t xml:space="preserve">                                                                                                  </w:t>
      </w:r>
      <w:r w:rsidR="00975650" w:rsidRPr="008C469C">
        <w:rPr>
          <w:color w:val="auto"/>
          <w:szCs w:val="24"/>
        </w:rPr>
        <w:t>Tabuľka 1</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2236"/>
        <w:gridCol w:w="4427"/>
        <w:gridCol w:w="1134"/>
        <w:gridCol w:w="1275"/>
      </w:tblGrid>
      <w:tr w:rsidR="009D2359" w:rsidRPr="008C469C" w:rsidTr="00C57464">
        <w:trPr>
          <w:trHeight w:val="533"/>
        </w:trPr>
        <w:tc>
          <w:tcPr>
            <w:tcW w:w="9072" w:type="dxa"/>
            <w:gridSpan w:val="4"/>
            <w:shd w:val="clear" w:color="auto" w:fill="C2D69B" w:themeFill="accent3" w:themeFillTint="99"/>
            <w:tcMar>
              <w:top w:w="15" w:type="dxa"/>
              <w:left w:w="70" w:type="dxa"/>
              <w:bottom w:w="0" w:type="dxa"/>
              <w:right w:w="70" w:type="dxa"/>
            </w:tcMar>
            <w:vAlign w:val="center"/>
          </w:tcPr>
          <w:p w:rsidR="009D2359" w:rsidRPr="008C469C" w:rsidRDefault="009D2359" w:rsidP="00D54787">
            <w:pPr>
              <w:spacing w:after="0" w:line="240" w:lineRule="auto"/>
              <w:ind w:right="0" w:firstLine="0"/>
              <w:rPr>
                <w:b/>
                <w:bCs/>
                <w:color w:val="auto"/>
                <w:lang w:eastAsia="sk-SK"/>
              </w:rPr>
            </w:pPr>
            <w:r w:rsidRPr="008C469C">
              <w:rPr>
                <w:b/>
                <w:bCs/>
                <w:color w:val="auto"/>
                <w:sz w:val="22"/>
                <w:lang w:eastAsia="sk-SK"/>
              </w:rPr>
              <w:t>Prehľad vyhlásených výziev/písomných vyzvaní v rámci IROP</w:t>
            </w:r>
          </w:p>
        </w:tc>
      </w:tr>
      <w:tr w:rsidR="009D2359" w:rsidRPr="008C469C" w:rsidTr="00C57464">
        <w:trPr>
          <w:trHeight w:val="533"/>
        </w:trPr>
        <w:tc>
          <w:tcPr>
            <w:tcW w:w="2236" w:type="dxa"/>
            <w:tcBorders>
              <w:bottom w:val="single" w:sz="8" w:space="0" w:color="auto"/>
            </w:tcBorders>
            <w:shd w:val="clear" w:color="auto" w:fill="C2D69B" w:themeFill="accent3" w:themeFillTint="99"/>
            <w:tcMar>
              <w:top w:w="15" w:type="dxa"/>
              <w:left w:w="70" w:type="dxa"/>
              <w:bottom w:w="0" w:type="dxa"/>
              <w:right w:w="70" w:type="dxa"/>
            </w:tcMar>
            <w:vAlign w:val="center"/>
            <w:hideMark/>
          </w:tcPr>
          <w:p w:rsidR="009D2359" w:rsidRPr="008C469C" w:rsidRDefault="009D2359" w:rsidP="00D54787">
            <w:pPr>
              <w:spacing w:after="0" w:line="240" w:lineRule="auto"/>
              <w:ind w:right="0" w:firstLine="0"/>
              <w:rPr>
                <w:color w:val="auto"/>
                <w:lang w:eastAsia="sk-SK"/>
              </w:rPr>
            </w:pPr>
            <w:r w:rsidRPr="008C469C">
              <w:rPr>
                <w:b/>
                <w:bCs/>
                <w:color w:val="auto"/>
                <w:sz w:val="22"/>
                <w:lang w:eastAsia="sk-SK"/>
              </w:rPr>
              <w:t>Prioritná os</w:t>
            </w:r>
          </w:p>
        </w:tc>
        <w:tc>
          <w:tcPr>
            <w:tcW w:w="4427" w:type="dxa"/>
            <w:tcBorders>
              <w:bottom w:val="single" w:sz="8" w:space="0" w:color="auto"/>
            </w:tcBorders>
            <w:shd w:val="clear" w:color="auto" w:fill="C2D69B" w:themeFill="accent3" w:themeFillTint="99"/>
            <w:tcMar>
              <w:top w:w="15" w:type="dxa"/>
              <w:left w:w="70" w:type="dxa"/>
              <w:bottom w:w="0" w:type="dxa"/>
              <w:right w:w="70" w:type="dxa"/>
            </w:tcMar>
            <w:vAlign w:val="center"/>
            <w:hideMark/>
          </w:tcPr>
          <w:p w:rsidR="009D2359" w:rsidRPr="008C469C" w:rsidRDefault="009D2359" w:rsidP="00D54787">
            <w:pPr>
              <w:spacing w:after="0" w:line="240" w:lineRule="auto"/>
              <w:ind w:right="0" w:firstLine="0"/>
              <w:rPr>
                <w:color w:val="auto"/>
                <w:lang w:eastAsia="sk-SK"/>
              </w:rPr>
            </w:pPr>
            <w:r w:rsidRPr="008C469C">
              <w:rPr>
                <w:b/>
                <w:bCs/>
                <w:color w:val="auto"/>
                <w:sz w:val="22"/>
                <w:lang w:eastAsia="sk-SK"/>
              </w:rPr>
              <w:t>Špecifický cieľ</w:t>
            </w:r>
          </w:p>
        </w:tc>
        <w:tc>
          <w:tcPr>
            <w:tcW w:w="1134" w:type="dxa"/>
            <w:tcBorders>
              <w:bottom w:val="single" w:sz="8" w:space="0" w:color="auto"/>
            </w:tcBorders>
            <w:shd w:val="clear" w:color="auto" w:fill="C2D69B" w:themeFill="accent3" w:themeFillTint="99"/>
            <w:tcMar>
              <w:top w:w="15" w:type="dxa"/>
              <w:left w:w="70" w:type="dxa"/>
              <w:bottom w:w="0" w:type="dxa"/>
              <w:right w:w="70" w:type="dxa"/>
            </w:tcMar>
            <w:vAlign w:val="center"/>
            <w:hideMark/>
          </w:tcPr>
          <w:p w:rsidR="009D2359" w:rsidRPr="008C469C" w:rsidRDefault="009D2359" w:rsidP="00D54787">
            <w:pPr>
              <w:spacing w:after="0" w:line="240" w:lineRule="auto"/>
              <w:ind w:right="0" w:firstLine="0"/>
              <w:rPr>
                <w:color w:val="auto"/>
                <w:lang w:eastAsia="sk-SK"/>
              </w:rPr>
            </w:pPr>
            <w:r w:rsidRPr="008C469C">
              <w:rPr>
                <w:b/>
                <w:bCs/>
                <w:color w:val="auto"/>
                <w:sz w:val="22"/>
                <w:lang w:eastAsia="sk-SK"/>
              </w:rPr>
              <w:t>Dátum vyhlásenia výzvy</w:t>
            </w:r>
          </w:p>
        </w:tc>
        <w:tc>
          <w:tcPr>
            <w:tcW w:w="1275" w:type="dxa"/>
            <w:tcBorders>
              <w:bottom w:val="single" w:sz="8" w:space="0" w:color="auto"/>
            </w:tcBorders>
            <w:shd w:val="clear" w:color="auto" w:fill="C2D69B" w:themeFill="accent3" w:themeFillTint="99"/>
            <w:tcMar>
              <w:top w:w="15" w:type="dxa"/>
              <w:left w:w="70" w:type="dxa"/>
              <w:bottom w:w="0" w:type="dxa"/>
              <w:right w:w="70" w:type="dxa"/>
            </w:tcMar>
            <w:vAlign w:val="center"/>
            <w:hideMark/>
          </w:tcPr>
          <w:p w:rsidR="009D2359" w:rsidRPr="008C469C" w:rsidRDefault="009D2359" w:rsidP="00D54787">
            <w:pPr>
              <w:spacing w:after="0" w:line="240" w:lineRule="auto"/>
              <w:ind w:right="0" w:firstLine="0"/>
              <w:jc w:val="center"/>
              <w:rPr>
                <w:color w:val="auto"/>
                <w:lang w:eastAsia="sk-SK"/>
              </w:rPr>
            </w:pPr>
            <w:r w:rsidRPr="008C469C">
              <w:rPr>
                <w:b/>
                <w:bCs/>
                <w:color w:val="auto"/>
                <w:sz w:val="22"/>
                <w:lang w:eastAsia="sk-SK"/>
              </w:rPr>
              <w:t>Alokácia (</w:t>
            </w:r>
            <w:r w:rsidR="00975650" w:rsidRPr="008C469C">
              <w:rPr>
                <w:b/>
                <w:bCs/>
                <w:color w:val="auto"/>
                <w:sz w:val="22"/>
                <w:lang w:eastAsia="sk-SK"/>
              </w:rPr>
              <w:t>€</w:t>
            </w:r>
            <w:r w:rsidRPr="008C469C">
              <w:rPr>
                <w:b/>
                <w:bCs/>
                <w:color w:val="auto"/>
                <w:sz w:val="22"/>
                <w:lang w:eastAsia="sk-SK"/>
              </w:rPr>
              <w:t>) (ERDF)</w:t>
            </w:r>
          </w:p>
        </w:tc>
      </w:tr>
      <w:tr w:rsidR="00975650" w:rsidRPr="008C469C" w:rsidTr="00C57464">
        <w:trPr>
          <w:trHeight w:val="633"/>
        </w:trPr>
        <w:tc>
          <w:tcPr>
            <w:tcW w:w="2236" w:type="dxa"/>
            <w:vMerge w:val="restart"/>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b/>
                <w:bCs/>
                <w:color w:val="auto"/>
                <w:lang w:eastAsia="sk-SK"/>
              </w:rPr>
            </w:pPr>
            <w:r w:rsidRPr="008C469C">
              <w:rPr>
                <w:b/>
                <w:bCs/>
                <w:color w:val="auto"/>
                <w:sz w:val="22"/>
                <w:lang w:eastAsia="sk-SK"/>
              </w:rPr>
              <w:t xml:space="preserve">1. Bezpečná a ekologická doprava </w:t>
            </w:r>
          </w:p>
          <w:p w:rsidR="00975650" w:rsidRPr="008C469C" w:rsidRDefault="00975650" w:rsidP="00D54787">
            <w:pPr>
              <w:spacing w:after="0" w:line="240" w:lineRule="auto"/>
              <w:ind w:right="0" w:firstLine="0"/>
              <w:jc w:val="left"/>
              <w:rPr>
                <w:color w:val="auto"/>
                <w:lang w:eastAsia="sk-SK"/>
              </w:rPr>
            </w:pPr>
            <w:r w:rsidRPr="008C469C">
              <w:rPr>
                <w:b/>
                <w:bCs/>
                <w:color w:val="auto"/>
                <w:sz w:val="22"/>
                <w:lang w:eastAsia="sk-SK"/>
              </w:rPr>
              <w:t>v regiónoch</w:t>
            </w: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1.1</w:t>
            </w:r>
            <w:r w:rsidR="00C57464" w:rsidRPr="008C469C">
              <w:rPr>
                <w:color w:val="auto"/>
                <w:sz w:val="22"/>
                <w:lang w:eastAsia="sk-SK"/>
              </w:rPr>
              <w:t xml:space="preserve"> </w:t>
            </w:r>
            <w:r w:rsidRPr="008C469C">
              <w:rPr>
                <w:color w:val="auto"/>
                <w:sz w:val="22"/>
                <w:lang w:eastAsia="sk-SK"/>
              </w:rPr>
              <w:t>Zlepšenie dostupnosti k cestnej infraštruktúre TEN-T a cestám I. triedy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30.11.2016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144 886 395</w:t>
            </w:r>
          </w:p>
        </w:tc>
      </w:tr>
      <w:tr w:rsidR="00975650" w:rsidRPr="008C469C" w:rsidTr="00C57464">
        <w:trPr>
          <w:trHeight w:val="473"/>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rPr>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1.2.1 Zvyšovanie atraktivity a konkurencieschopnosti verejnej osobnej dopravy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6.12.2016    </w:t>
            </w:r>
            <w:r w:rsidRPr="008C469C">
              <w:rPr>
                <w:bCs/>
                <w:color w:val="auto"/>
                <w:sz w:val="22"/>
                <w:lang w:eastAsia="sk-SK"/>
              </w:rPr>
              <w:t xml:space="preserve">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33 149 361</w:t>
            </w:r>
          </w:p>
        </w:tc>
      </w:tr>
      <w:tr w:rsidR="00975650" w:rsidRPr="008C469C" w:rsidTr="00C57464">
        <w:trPr>
          <w:trHeight w:val="355"/>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rPr>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1.2.1 Plán udržateľnej mobility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7.10.2016    </w:t>
            </w:r>
            <w:r w:rsidRPr="008C469C">
              <w:rPr>
                <w:bCs/>
                <w:color w:val="auto"/>
                <w:sz w:val="22"/>
                <w:lang w:eastAsia="sk-SK"/>
              </w:rPr>
              <w:t xml:space="preserve">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6 329 800</w:t>
            </w:r>
          </w:p>
        </w:tc>
      </w:tr>
      <w:tr w:rsidR="00975650" w:rsidRPr="008C469C" w:rsidTr="00C57464">
        <w:trPr>
          <w:trHeight w:val="520"/>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rPr>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1.2.2 Cyklistická doprava</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21.12.2016  </w:t>
            </w:r>
            <w:r w:rsidRPr="008C469C">
              <w:rPr>
                <w:bCs/>
                <w:color w:val="auto"/>
                <w:sz w:val="22"/>
                <w:lang w:eastAsia="sk-SK"/>
              </w:rPr>
              <w:t xml:space="preserve">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24 000 000</w:t>
            </w:r>
          </w:p>
        </w:tc>
      </w:tr>
      <w:tr w:rsidR="00975650" w:rsidRPr="008C469C" w:rsidTr="00C57464">
        <w:trPr>
          <w:trHeight w:val="533"/>
        </w:trPr>
        <w:tc>
          <w:tcPr>
            <w:tcW w:w="2236" w:type="dxa"/>
            <w:vMerge w:val="restart"/>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b/>
                <w:bCs/>
                <w:color w:val="auto"/>
                <w:lang w:eastAsia="sk-SK"/>
              </w:rPr>
            </w:pPr>
            <w:r w:rsidRPr="008C469C">
              <w:rPr>
                <w:b/>
                <w:bCs/>
                <w:color w:val="auto"/>
                <w:sz w:val="22"/>
                <w:lang w:eastAsia="sk-SK"/>
              </w:rPr>
              <w:t xml:space="preserve">2. Ľahší prístup </w:t>
            </w:r>
          </w:p>
          <w:p w:rsidR="00975650" w:rsidRPr="008C469C" w:rsidRDefault="00975650" w:rsidP="00D54787">
            <w:pPr>
              <w:spacing w:after="0" w:line="240" w:lineRule="auto"/>
              <w:ind w:right="0" w:firstLine="0"/>
              <w:jc w:val="left"/>
              <w:rPr>
                <w:b/>
                <w:bCs/>
                <w:color w:val="auto"/>
                <w:lang w:eastAsia="sk-SK"/>
              </w:rPr>
            </w:pPr>
            <w:r w:rsidRPr="008C469C">
              <w:rPr>
                <w:b/>
                <w:bCs/>
                <w:color w:val="auto"/>
                <w:sz w:val="22"/>
                <w:lang w:eastAsia="sk-SK"/>
              </w:rPr>
              <w:t>k efektívnym</w:t>
            </w:r>
          </w:p>
          <w:p w:rsidR="00975650" w:rsidRPr="008C469C" w:rsidRDefault="00975650" w:rsidP="00D54787">
            <w:pPr>
              <w:spacing w:after="0" w:line="240" w:lineRule="auto"/>
              <w:ind w:right="0" w:firstLine="0"/>
              <w:jc w:val="left"/>
              <w:rPr>
                <w:color w:val="auto"/>
                <w:lang w:eastAsia="sk-SK"/>
              </w:rPr>
            </w:pPr>
            <w:r w:rsidRPr="008C469C">
              <w:rPr>
                <w:b/>
                <w:bCs/>
                <w:color w:val="auto"/>
                <w:sz w:val="22"/>
                <w:lang w:eastAsia="sk-SK"/>
              </w:rPr>
              <w:t>a kvalitnejším verejným službám  </w:t>
            </w: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2.2.1 Materské školy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6.12.2016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79 757 690</w:t>
            </w:r>
          </w:p>
        </w:tc>
      </w:tr>
      <w:tr w:rsidR="00975650" w:rsidRPr="008C469C" w:rsidTr="00C57464">
        <w:trPr>
          <w:trHeight w:val="533"/>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rPr>
                <w:b/>
                <w:bCs/>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2.2.2 Základné školy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22.12.2016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35 601 822</w:t>
            </w:r>
          </w:p>
        </w:tc>
      </w:tr>
      <w:tr w:rsidR="00975650" w:rsidRPr="008C469C" w:rsidTr="00C57464">
        <w:trPr>
          <w:trHeight w:val="558"/>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rPr>
                <w:b/>
                <w:bCs/>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2.2.3 Stredné odborné školy</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22.12.2016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98 832 378</w:t>
            </w:r>
          </w:p>
        </w:tc>
      </w:tr>
      <w:tr w:rsidR="00975650" w:rsidRPr="008C469C" w:rsidTr="00C57464">
        <w:trPr>
          <w:trHeight w:val="533"/>
        </w:trPr>
        <w:tc>
          <w:tcPr>
            <w:tcW w:w="2236" w:type="dxa"/>
            <w:vMerge w:val="restart"/>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b/>
                <w:bCs/>
                <w:color w:val="auto"/>
                <w:lang w:eastAsia="sk-SK"/>
              </w:rPr>
            </w:pPr>
            <w:r w:rsidRPr="008C469C">
              <w:rPr>
                <w:b/>
                <w:bCs/>
                <w:color w:val="auto"/>
                <w:sz w:val="22"/>
                <w:lang w:eastAsia="sk-SK"/>
              </w:rPr>
              <w:t xml:space="preserve">3. Mobilizácia kreatívneho potenciálu </w:t>
            </w:r>
          </w:p>
          <w:p w:rsidR="00975650" w:rsidRPr="008C469C" w:rsidRDefault="00975650" w:rsidP="00D54787">
            <w:pPr>
              <w:spacing w:after="0" w:line="240" w:lineRule="auto"/>
              <w:ind w:right="0" w:firstLine="0"/>
              <w:jc w:val="left"/>
              <w:rPr>
                <w:b/>
                <w:bCs/>
                <w:color w:val="auto"/>
                <w:lang w:eastAsia="sk-SK"/>
              </w:rPr>
            </w:pPr>
            <w:r w:rsidRPr="008C469C">
              <w:rPr>
                <w:b/>
                <w:bCs/>
                <w:color w:val="auto"/>
                <w:sz w:val="22"/>
                <w:lang w:eastAsia="sk-SK"/>
              </w:rPr>
              <w:t>v regiónoch</w:t>
            </w:r>
          </w:p>
        </w:tc>
        <w:tc>
          <w:tcPr>
            <w:tcW w:w="4427" w:type="dxa"/>
            <w:shd w:val="clear" w:color="auto" w:fill="auto"/>
            <w:tcMar>
              <w:top w:w="15" w:type="dxa"/>
              <w:left w:w="70" w:type="dxa"/>
              <w:bottom w:w="0" w:type="dxa"/>
              <w:right w:w="70" w:type="dxa"/>
            </w:tcMar>
            <w:vAlign w:val="center"/>
            <w:hideMark/>
          </w:tcPr>
          <w:p w:rsidR="001E3525" w:rsidRPr="008C469C" w:rsidRDefault="00975650" w:rsidP="00D54787">
            <w:pPr>
              <w:spacing w:after="0" w:line="240" w:lineRule="auto"/>
              <w:ind w:right="0" w:firstLine="0"/>
              <w:jc w:val="left"/>
              <w:rPr>
                <w:color w:val="auto"/>
                <w:lang w:eastAsia="sk-SK"/>
              </w:rPr>
            </w:pPr>
            <w:r w:rsidRPr="008C469C">
              <w:rPr>
                <w:color w:val="auto"/>
                <w:sz w:val="22"/>
                <w:lang w:eastAsia="sk-SK"/>
              </w:rPr>
              <w:t xml:space="preserve">3.1 Tvorba pracovných miest v kultúrnom </w:t>
            </w:r>
          </w:p>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a kreatívnom priemysle – decentralizovaná podpora</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17.10.2016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50 000 000</w:t>
            </w:r>
          </w:p>
        </w:tc>
      </w:tr>
      <w:tr w:rsidR="00975650" w:rsidRPr="008C469C" w:rsidTr="00C57464">
        <w:trPr>
          <w:trHeight w:val="533"/>
        </w:trPr>
        <w:tc>
          <w:tcPr>
            <w:tcW w:w="2236" w:type="dxa"/>
            <w:vMerge/>
            <w:shd w:val="clear" w:color="auto" w:fill="FFFFFF" w:themeFill="background1"/>
            <w:tcMar>
              <w:top w:w="15" w:type="dxa"/>
              <w:left w:w="70" w:type="dxa"/>
              <w:bottom w:w="0" w:type="dxa"/>
              <w:right w:w="70" w:type="dxa"/>
            </w:tcMar>
            <w:vAlign w:val="center"/>
            <w:hideMark/>
          </w:tcPr>
          <w:p w:rsidR="00975650" w:rsidRPr="008C469C" w:rsidRDefault="00975650" w:rsidP="00D54787">
            <w:pPr>
              <w:spacing w:after="0" w:line="240" w:lineRule="auto"/>
              <w:ind w:right="0" w:firstLine="0"/>
              <w:rPr>
                <w:b/>
                <w:bCs/>
                <w:color w:val="auto"/>
                <w:lang w:eastAsia="sk-SK"/>
              </w:rPr>
            </w:pPr>
          </w:p>
        </w:tc>
        <w:tc>
          <w:tcPr>
            <w:tcW w:w="4427"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left"/>
              <w:rPr>
                <w:color w:val="auto"/>
                <w:lang w:eastAsia="sk-SK"/>
              </w:rPr>
            </w:pPr>
            <w:r w:rsidRPr="008C469C">
              <w:rPr>
                <w:color w:val="auto"/>
                <w:sz w:val="22"/>
                <w:lang w:eastAsia="sk-SK"/>
              </w:rPr>
              <w:t>3.1 Písomné vyzvanie k predloženiu žiadosti o</w:t>
            </w:r>
            <w:r w:rsidR="00C57464" w:rsidRPr="008C469C">
              <w:rPr>
                <w:color w:val="auto"/>
                <w:sz w:val="22"/>
                <w:lang w:eastAsia="sk-SK"/>
              </w:rPr>
              <w:t> </w:t>
            </w:r>
            <w:r w:rsidRPr="008C469C">
              <w:rPr>
                <w:color w:val="auto"/>
                <w:sz w:val="22"/>
                <w:lang w:eastAsia="sk-SK"/>
              </w:rPr>
              <w:t>NFP</w:t>
            </w:r>
            <w:r w:rsidR="00C57464" w:rsidRPr="008C469C">
              <w:rPr>
                <w:color w:val="auto"/>
                <w:sz w:val="22"/>
                <w:lang w:eastAsia="sk-SK"/>
              </w:rPr>
              <w:t xml:space="preserve"> </w:t>
            </w:r>
            <w:r w:rsidRPr="008C469C">
              <w:rPr>
                <w:color w:val="auto"/>
                <w:sz w:val="22"/>
                <w:lang w:eastAsia="sk-SK"/>
              </w:rPr>
              <w:t>v rámci implementácie finančných nástrojov</w:t>
            </w:r>
          </w:p>
        </w:tc>
        <w:tc>
          <w:tcPr>
            <w:tcW w:w="1134"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 xml:space="preserve">9.11.2015      </w:t>
            </w:r>
          </w:p>
        </w:tc>
        <w:tc>
          <w:tcPr>
            <w:tcW w:w="1275" w:type="dxa"/>
            <w:shd w:val="clear" w:color="auto" w:fill="auto"/>
            <w:tcMar>
              <w:top w:w="15" w:type="dxa"/>
              <w:left w:w="70" w:type="dxa"/>
              <w:bottom w:w="0" w:type="dxa"/>
              <w:right w:w="70" w:type="dxa"/>
            </w:tcMar>
            <w:vAlign w:val="center"/>
            <w:hideMark/>
          </w:tcPr>
          <w:p w:rsidR="00975650" w:rsidRPr="008C469C" w:rsidRDefault="00975650" w:rsidP="00D54787">
            <w:pPr>
              <w:spacing w:after="0" w:line="240" w:lineRule="auto"/>
              <w:ind w:right="0" w:firstLine="0"/>
              <w:jc w:val="right"/>
              <w:rPr>
                <w:color w:val="auto"/>
                <w:lang w:eastAsia="sk-SK"/>
              </w:rPr>
            </w:pPr>
            <w:r w:rsidRPr="008C469C">
              <w:rPr>
                <w:color w:val="auto"/>
                <w:sz w:val="22"/>
                <w:lang w:eastAsia="sk-SK"/>
              </w:rPr>
              <w:t>5 000 000</w:t>
            </w:r>
          </w:p>
        </w:tc>
      </w:tr>
      <w:tr w:rsidR="009D2359" w:rsidRPr="008C469C" w:rsidTr="00C57464">
        <w:trPr>
          <w:trHeight w:val="533"/>
        </w:trPr>
        <w:tc>
          <w:tcPr>
            <w:tcW w:w="2236" w:type="dxa"/>
            <w:shd w:val="clear" w:color="auto" w:fill="FFFFFF" w:themeFill="background1"/>
            <w:tcMar>
              <w:top w:w="15" w:type="dxa"/>
              <w:left w:w="70" w:type="dxa"/>
              <w:bottom w:w="0" w:type="dxa"/>
              <w:right w:w="70" w:type="dxa"/>
            </w:tcMar>
            <w:vAlign w:val="center"/>
            <w:hideMark/>
          </w:tcPr>
          <w:p w:rsidR="00975650" w:rsidRPr="008C469C" w:rsidRDefault="009D2359" w:rsidP="00D54787">
            <w:pPr>
              <w:spacing w:after="0" w:line="240" w:lineRule="auto"/>
              <w:ind w:right="0" w:firstLine="0"/>
              <w:rPr>
                <w:b/>
                <w:bCs/>
                <w:color w:val="auto"/>
                <w:lang w:eastAsia="sk-SK"/>
              </w:rPr>
            </w:pPr>
            <w:r w:rsidRPr="008C469C">
              <w:rPr>
                <w:b/>
                <w:bCs/>
                <w:color w:val="auto"/>
                <w:sz w:val="22"/>
                <w:lang w:eastAsia="sk-SK"/>
              </w:rPr>
              <w:lastRenderedPageBreak/>
              <w:t>4.</w:t>
            </w:r>
            <w:r w:rsidR="00975650" w:rsidRPr="008C469C">
              <w:rPr>
                <w:b/>
                <w:bCs/>
                <w:color w:val="auto"/>
                <w:sz w:val="22"/>
                <w:lang w:eastAsia="sk-SK"/>
              </w:rPr>
              <w:t xml:space="preserve"> </w:t>
            </w:r>
            <w:r w:rsidRPr="008C469C">
              <w:rPr>
                <w:b/>
                <w:bCs/>
                <w:color w:val="auto"/>
                <w:sz w:val="22"/>
                <w:lang w:eastAsia="sk-SK"/>
              </w:rPr>
              <w:t xml:space="preserve">Zlepšenie kvality života v regiónoch </w:t>
            </w:r>
          </w:p>
          <w:p w:rsidR="009D2359" w:rsidRPr="008C469C" w:rsidRDefault="009D2359" w:rsidP="00D54787">
            <w:pPr>
              <w:spacing w:after="0" w:line="240" w:lineRule="auto"/>
              <w:ind w:right="0" w:firstLine="0"/>
              <w:rPr>
                <w:b/>
                <w:bCs/>
                <w:color w:val="auto"/>
                <w:lang w:eastAsia="sk-SK"/>
              </w:rPr>
            </w:pPr>
            <w:r w:rsidRPr="008C469C">
              <w:rPr>
                <w:b/>
                <w:bCs/>
                <w:color w:val="auto"/>
                <w:sz w:val="22"/>
                <w:lang w:eastAsia="sk-SK"/>
              </w:rPr>
              <w:t>s dôrazom na životné prostredie</w:t>
            </w:r>
          </w:p>
        </w:tc>
        <w:tc>
          <w:tcPr>
            <w:tcW w:w="4427" w:type="dxa"/>
            <w:shd w:val="clear" w:color="auto" w:fill="auto"/>
            <w:tcMar>
              <w:top w:w="15" w:type="dxa"/>
              <w:left w:w="70" w:type="dxa"/>
              <w:bottom w:w="0" w:type="dxa"/>
              <w:right w:w="70" w:type="dxa"/>
            </w:tcMar>
            <w:vAlign w:val="center"/>
            <w:hideMark/>
          </w:tcPr>
          <w:p w:rsidR="009D2359" w:rsidRPr="008C469C" w:rsidRDefault="009D2359" w:rsidP="00D54787">
            <w:pPr>
              <w:spacing w:after="0" w:line="240" w:lineRule="auto"/>
              <w:ind w:right="0" w:firstLine="0"/>
              <w:jc w:val="left"/>
              <w:rPr>
                <w:color w:val="auto"/>
                <w:lang w:eastAsia="sk-SK"/>
              </w:rPr>
            </w:pPr>
            <w:r w:rsidRPr="008C469C">
              <w:rPr>
                <w:color w:val="auto"/>
                <w:sz w:val="22"/>
                <w:lang w:eastAsia="sk-SK"/>
              </w:rPr>
              <w:t>4.1 Zvýšenie energetickej efektívnosti bytových domov</w:t>
            </w:r>
          </w:p>
        </w:tc>
        <w:tc>
          <w:tcPr>
            <w:tcW w:w="1134" w:type="dxa"/>
            <w:shd w:val="clear" w:color="auto" w:fill="auto"/>
            <w:tcMar>
              <w:top w:w="15" w:type="dxa"/>
              <w:left w:w="70" w:type="dxa"/>
              <w:bottom w:w="0" w:type="dxa"/>
              <w:right w:w="70" w:type="dxa"/>
            </w:tcMar>
            <w:vAlign w:val="center"/>
            <w:hideMark/>
          </w:tcPr>
          <w:p w:rsidR="009D2359" w:rsidRPr="008C469C" w:rsidRDefault="009D2359" w:rsidP="00D54787">
            <w:pPr>
              <w:spacing w:after="0" w:line="240" w:lineRule="auto"/>
              <w:ind w:right="0" w:firstLine="0"/>
              <w:jc w:val="right"/>
              <w:rPr>
                <w:color w:val="auto"/>
                <w:lang w:eastAsia="sk-SK"/>
              </w:rPr>
            </w:pPr>
            <w:r w:rsidRPr="008C469C">
              <w:rPr>
                <w:color w:val="auto"/>
                <w:sz w:val="22"/>
                <w:lang w:eastAsia="sk-SK"/>
              </w:rPr>
              <w:t xml:space="preserve">9.11.2015      </w:t>
            </w:r>
          </w:p>
        </w:tc>
        <w:tc>
          <w:tcPr>
            <w:tcW w:w="1275" w:type="dxa"/>
            <w:shd w:val="clear" w:color="auto" w:fill="auto"/>
            <w:tcMar>
              <w:top w:w="15" w:type="dxa"/>
              <w:left w:w="70" w:type="dxa"/>
              <w:bottom w:w="0" w:type="dxa"/>
              <w:right w:w="70" w:type="dxa"/>
            </w:tcMar>
            <w:vAlign w:val="center"/>
            <w:hideMark/>
          </w:tcPr>
          <w:p w:rsidR="009D2359" w:rsidRPr="008C469C" w:rsidRDefault="009D2359" w:rsidP="00D54787">
            <w:pPr>
              <w:spacing w:after="0" w:line="240" w:lineRule="auto"/>
              <w:ind w:right="0" w:firstLine="0"/>
              <w:jc w:val="right"/>
              <w:rPr>
                <w:color w:val="auto"/>
                <w:lang w:eastAsia="sk-SK"/>
              </w:rPr>
            </w:pPr>
            <w:r w:rsidRPr="008C469C">
              <w:rPr>
                <w:color w:val="auto"/>
                <w:sz w:val="22"/>
                <w:lang w:eastAsia="sk-SK"/>
              </w:rPr>
              <w:t>139 249 179</w:t>
            </w:r>
          </w:p>
        </w:tc>
      </w:tr>
      <w:tr w:rsidR="001E3525" w:rsidRPr="008C469C" w:rsidTr="00C57464">
        <w:trPr>
          <w:trHeight w:val="533"/>
        </w:trPr>
        <w:tc>
          <w:tcPr>
            <w:tcW w:w="2236" w:type="dxa"/>
            <w:vMerge w:val="restart"/>
            <w:shd w:val="clear" w:color="auto" w:fill="FFFFFF" w:themeFill="background1"/>
            <w:tcMar>
              <w:top w:w="15" w:type="dxa"/>
              <w:left w:w="70" w:type="dxa"/>
              <w:bottom w:w="0" w:type="dxa"/>
              <w:right w:w="70" w:type="dxa"/>
            </w:tcMar>
            <w:vAlign w:val="center"/>
            <w:hideMark/>
          </w:tcPr>
          <w:p w:rsidR="001E3525" w:rsidRPr="008C469C" w:rsidRDefault="001E3525" w:rsidP="00D54787">
            <w:pPr>
              <w:spacing w:after="0" w:line="240" w:lineRule="auto"/>
              <w:ind w:right="0" w:firstLine="0"/>
              <w:rPr>
                <w:b/>
                <w:bCs/>
                <w:color w:val="auto"/>
                <w:lang w:eastAsia="sk-SK"/>
              </w:rPr>
            </w:pPr>
            <w:r w:rsidRPr="008C469C">
              <w:rPr>
                <w:b/>
                <w:bCs/>
                <w:color w:val="auto"/>
                <w:sz w:val="22"/>
                <w:lang w:eastAsia="sk-SK"/>
              </w:rPr>
              <w:t>6. Technická pomoc</w:t>
            </w:r>
          </w:p>
        </w:tc>
        <w:tc>
          <w:tcPr>
            <w:tcW w:w="4427"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left"/>
              <w:rPr>
                <w:color w:val="auto"/>
                <w:lang w:eastAsia="sk-SK"/>
              </w:rPr>
            </w:pPr>
            <w:r w:rsidRPr="008C469C">
              <w:rPr>
                <w:color w:val="auto"/>
                <w:sz w:val="22"/>
                <w:lang w:eastAsia="sk-SK"/>
              </w:rPr>
              <w:t>Mzdové zabezpečenie administratívnych kapacít SO IROP - VÚC a KM</w:t>
            </w:r>
          </w:p>
        </w:tc>
        <w:tc>
          <w:tcPr>
            <w:tcW w:w="1134"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 xml:space="preserve">28.11.2016   </w:t>
            </w:r>
          </w:p>
        </w:tc>
        <w:tc>
          <w:tcPr>
            <w:tcW w:w="1275"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2 939 210</w:t>
            </w:r>
          </w:p>
        </w:tc>
      </w:tr>
      <w:tr w:rsidR="001E3525" w:rsidRPr="008C469C" w:rsidTr="00C57464">
        <w:trPr>
          <w:trHeight w:val="533"/>
        </w:trPr>
        <w:tc>
          <w:tcPr>
            <w:tcW w:w="2236" w:type="dxa"/>
            <w:vMerge/>
            <w:shd w:val="clear" w:color="auto" w:fill="FFFFFF" w:themeFill="background1"/>
            <w:tcMar>
              <w:top w:w="15" w:type="dxa"/>
              <w:left w:w="70" w:type="dxa"/>
              <w:bottom w:w="0" w:type="dxa"/>
              <w:right w:w="70" w:type="dxa"/>
            </w:tcMar>
            <w:vAlign w:val="center"/>
            <w:hideMark/>
          </w:tcPr>
          <w:p w:rsidR="001E3525" w:rsidRPr="008C469C" w:rsidRDefault="001E3525" w:rsidP="00D54787">
            <w:pPr>
              <w:spacing w:after="0" w:line="240" w:lineRule="auto"/>
              <w:ind w:right="0" w:firstLine="0"/>
              <w:rPr>
                <w:b/>
                <w:bCs/>
                <w:color w:val="auto"/>
                <w:lang w:eastAsia="sk-SK"/>
              </w:rPr>
            </w:pPr>
          </w:p>
        </w:tc>
        <w:tc>
          <w:tcPr>
            <w:tcW w:w="4427"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left"/>
              <w:rPr>
                <w:color w:val="auto"/>
                <w:lang w:eastAsia="sk-SK"/>
              </w:rPr>
            </w:pPr>
            <w:r w:rsidRPr="008C469C">
              <w:rPr>
                <w:color w:val="auto"/>
                <w:sz w:val="22"/>
                <w:lang w:eastAsia="sk-SK"/>
              </w:rPr>
              <w:t>Mzdové zabezpečenie administratívnych kapacít RO IROP</w:t>
            </w:r>
          </w:p>
        </w:tc>
        <w:tc>
          <w:tcPr>
            <w:tcW w:w="1134"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 xml:space="preserve">21.7.2016     </w:t>
            </w:r>
          </w:p>
        </w:tc>
        <w:tc>
          <w:tcPr>
            <w:tcW w:w="1275"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10 291 318</w:t>
            </w:r>
          </w:p>
        </w:tc>
      </w:tr>
      <w:tr w:rsidR="001E3525" w:rsidRPr="008C469C" w:rsidTr="00C57464">
        <w:trPr>
          <w:trHeight w:val="533"/>
        </w:trPr>
        <w:tc>
          <w:tcPr>
            <w:tcW w:w="2236" w:type="dxa"/>
            <w:vMerge/>
            <w:shd w:val="clear" w:color="auto" w:fill="FFFFFF" w:themeFill="background1"/>
            <w:tcMar>
              <w:top w:w="15" w:type="dxa"/>
              <w:left w:w="70" w:type="dxa"/>
              <w:bottom w:w="0" w:type="dxa"/>
              <w:right w:w="70" w:type="dxa"/>
            </w:tcMar>
            <w:vAlign w:val="center"/>
            <w:hideMark/>
          </w:tcPr>
          <w:p w:rsidR="001E3525" w:rsidRPr="008C469C" w:rsidRDefault="001E3525" w:rsidP="00D54787">
            <w:pPr>
              <w:spacing w:after="0" w:line="240" w:lineRule="auto"/>
              <w:ind w:right="0" w:firstLine="0"/>
              <w:rPr>
                <w:b/>
                <w:bCs/>
                <w:color w:val="auto"/>
                <w:lang w:eastAsia="sk-SK"/>
              </w:rPr>
            </w:pPr>
          </w:p>
        </w:tc>
        <w:tc>
          <w:tcPr>
            <w:tcW w:w="4427"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left"/>
              <w:rPr>
                <w:color w:val="auto"/>
                <w:lang w:eastAsia="sk-SK"/>
              </w:rPr>
            </w:pPr>
            <w:r w:rsidRPr="008C469C">
              <w:rPr>
                <w:color w:val="auto"/>
                <w:sz w:val="22"/>
                <w:lang w:eastAsia="sk-SK"/>
              </w:rPr>
              <w:t>Mzdové zabezpečenie administratívnych kapacít SO IROP - MKSR</w:t>
            </w:r>
          </w:p>
        </w:tc>
        <w:tc>
          <w:tcPr>
            <w:tcW w:w="1134"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 xml:space="preserve">6.10.2016     </w:t>
            </w:r>
          </w:p>
        </w:tc>
        <w:tc>
          <w:tcPr>
            <w:tcW w:w="1275" w:type="dxa"/>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1 189 853</w:t>
            </w:r>
          </w:p>
        </w:tc>
      </w:tr>
      <w:tr w:rsidR="001E3525" w:rsidRPr="008C469C" w:rsidTr="00D54787">
        <w:trPr>
          <w:trHeight w:val="533"/>
        </w:trPr>
        <w:tc>
          <w:tcPr>
            <w:tcW w:w="2236" w:type="dxa"/>
            <w:vMerge/>
            <w:tcBorders>
              <w:bottom w:val="single" w:sz="4" w:space="0" w:color="auto"/>
            </w:tcBorders>
            <w:shd w:val="clear" w:color="auto" w:fill="FFFFFF" w:themeFill="background1"/>
            <w:tcMar>
              <w:top w:w="15" w:type="dxa"/>
              <w:left w:w="70" w:type="dxa"/>
              <w:bottom w:w="0" w:type="dxa"/>
              <w:right w:w="70" w:type="dxa"/>
            </w:tcMar>
            <w:vAlign w:val="center"/>
            <w:hideMark/>
          </w:tcPr>
          <w:p w:rsidR="001E3525" w:rsidRPr="008C469C" w:rsidRDefault="001E3525" w:rsidP="00D54787">
            <w:pPr>
              <w:spacing w:after="0" w:line="240" w:lineRule="auto"/>
              <w:ind w:right="0" w:firstLine="0"/>
              <w:rPr>
                <w:b/>
                <w:bCs/>
                <w:color w:val="auto"/>
                <w:lang w:eastAsia="sk-SK"/>
              </w:rPr>
            </w:pPr>
          </w:p>
        </w:tc>
        <w:tc>
          <w:tcPr>
            <w:tcW w:w="4427" w:type="dxa"/>
            <w:tcBorders>
              <w:bottom w:val="single" w:sz="4" w:space="0" w:color="auto"/>
            </w:tcBorders>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left"/>
              <w:rPr>
                <w:color w:val="auto"/>
                <w:lang w:eastAsia="sk-SK"/>
              </w:rPr>
            </w:pPr>
            <w:r w:rsidRPr="008C469C">
              <w:rPr>
                <w:color w:val="auto"/>
                <w:sz w:val="22"/>
                <w:lang w:eastAsia="sk-SK"/>
              </w:rPr>
              <w:t>Mzdové zabezpečenie administratívnych kapacít SO IROP - MZSR</w:t>
            </w:r>
          </w:p>
        </w:tc>
        <w:tc>
          <w:tcPr>
            <w:tcW w:w="1134" w:type="dxa"/>
            <w:tcBorders>
              <w:bottom w:val="single" w:sz="4" w:space="0" w:color="auto"/>
            </w:tcBorders>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 xml:space="preserve">20.9.2016     </w:t>
            </w:r>
          </w:p>
        </w:tc>
        <w:tc>
          <w:tcPr>
            <w:tcW w:w="1275" w:type="dxa"/>
            <w:tcBorders>
              <w:bottom w:val="single" w:sz="4" w:space="0" w:color="auto"/>
            </w:tcBorders>
            <w:shd w:val="clear" w:color="auto" w:fill="auto"/>
            <w:tcMar>
              <w:top w:w="15" w:type="dxa"/>
              <w:left w:w="70" w:type="dxa"/>
              <w:bottom w:w="0" w:type="dxa"/>
              <w:right w:w="70" w:type="dxa"/>
            </w:tcMar>
            <w:vAlign w:val="center"/>
            <w:hideMark/>
          </w:tcPr>
          <w:p w:rsidR="001E3525" w:rsidRPr="008C469C" w:rsidRDefault="001E3525" w:rsidP="00D54787">
            <w:pPr>
              <w:spacing w:after="0" w:line="240" w:lineRule="auto"/>
              <w:ind w:right="0" w:firstLine="0"/>
              <w:jc w:val="right"/>
              <w:rPr>
                <w:color w:val="auto"/>
                <w:lang w:eastAsia="sk-SK"/>
              </w:rPr>
            </w:pPr>
            <w:r w:rsidRPr="008C469C">
              <w:rPr>
                <w:color w:val="auto"/>
                <w:sz w:val="22"/>
                <w:lang w:eastAsia="sk-SK"/>
              </w:rPr>
              <w:t>1 576 750</w:t>
            </w:r>
          </w:p>
        </w:tc>
      </w:tr>
      <w:tr w:rsidR="009D2359" w:rsidRPr="008C469C" w:rsidTr="00D54787">
        <w:trPr>
          <w:trHeight w:val="533"/>
        </w:trPr>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15" w:type="dxa"/>
              <w:left w:w="70" w:type="dxa"/>
              <w:bottom w:w="0" w:type="dxa"/>
              <w:right w:w="70" w:type="dxa"/>
            </w:tcMar>
            <w:vAlign w:val="center"/>
          </w:tcPr>
          <w:p w:rsidR="009D2359" w:rsidRPr="008C469C" w:rsidRDefault="009D2359" w:rsidP="00D54787">
            <w:pPr>
              <w:spacing w:after="0" w:line="240" w:lineRule="auto"/>
              <w:ind w:right="0" w:firstLine="0"/>
              <w:rPr>
                <w:b/>
                <w:bCs/>
                <w:color w:val="auto"/>
                <w:lang w:eastAsia="sk-SK"/>
              </w:rPr>
            </w:pPr>
            <w:r w:rsidRPr="008C469C">
              <w:rPr>
                <w:b/>
                <w:bCs/>
                <w:color w:val="auto"/>
                <w:sz w:val="22"/>
                <w:lang w:eastAsia="sk-SK"/>
              </w:rPr>
              <w:t>Spolu</w:t>
            </w:r>
          </w:p>
        </w:tc>
        <w:tc>
          <w:tcPr>
            <w:tcW w:w="4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15" w:type="dxa"/>
              <w:left w:w="70" w:type="dxa"/>
              <w:bottom w:w="0" w:type="dxa"/>
              <w:right w:w="70" w:type="dxa"/>
            </w:tcMar>
            <w:vAlign w:val="center"/>
          </w:tcPr>
          <w:p w:rsidR="009D2359" w:rsidRPr="008C469C" w:rsidRDefault="009D2359" w:rsidP="00D54787">
            <w:pPr>
              <w:spacing w:after="0" w:line="240" w:lineRule="auto"/>
              <w:ind w:right="0" w:firstLine="0"/>
              <w:rPr>
                <w:color w:val="auto"/>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15" w:type="dxa"/>
              <w:left w:w="70" w:type="dxa"/>
              <w:bottom w:w="0" w:type="dxa"/>
              <w:right w:w="70" w:type="dxa"/>
            </w:tcMar>
            <w:vAlign w:val="center"/>
          </w:tcPr>
          <w:p w:rsidR="009D2359" w:rsidRPr="008C469C" w:rsidRDefault="009D2359" w:rsidP="00D54787">
            <w:pPr>
              <w:spacing w:after="0" w:line="240" w:lineRule="auto"/>
              <w:ind w:right="0" w:firstLine="0"/>
              <w:jc w:val="right"/>
              <w:rPr>
                <w:color w:val="auto"/>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15" w:type="dxa"/>
              <w:left w:w="70" w:type="dxa"/>
              <w:bottom w:w="0" w:type="dxa"/>
              <w:right w:w="70" w:type="dxa"/>
            </w:tcMar>
            <w:vAlign w:val="center"/>
          </w:tcPr>
          <w:p w:rsidR="009D2359" w:rsidRPr="008C469C" w:rsidRDefault="009D2359" w:rsidP="00D54787">
            <w:pPr>
              <w:spacing w:after="0" w:line="240" w:lineRule="auto"/>
              <w:ind w:right="0" w:firstLine="0"/>
              <w:jc w:val="right"/>
              <w:rPr>
                <w:b/>
                <w:color w:val="auto"/>
                <w:lang w:eastAsia="sk-SK"/>
              </w:rPr>
            </w:pPr>
            <w:r w:rsidRPr="008C469C">
              <w:rPr>
                <w:b/>
                <w:color w:val="auto"/>
                <w:sz w:val="22"/>
                <w:lang w:eastAsia="sk-SK"/>
              </w:rPr>
              <w:t xml:space="preserve">632 803 756 </w:t>
            </w:r>
          </w:p>
        </w:tc>
      </w:tr>
    </w:tbl>
    <w:p w:rsidR="009D2359" w:rsidRDefault="00667E8B" w:rsidP="00D54787">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sidR="00940472">
        <w:rPr>
          <w:color w:val="auto"/>
          <w:sz w:val="22"/>
          <w:lang w:eastAsia="sk-SK"/>
        </w:rPr>
        <w:t xml:space="preserve"> MPRV SR</w:t>
      </w:r>
    </w:p>
    <w:p w:rsidR="009D2359" w:rsidRPr="008C469C" w:rsidRDefault="009D2359" w:rsidP="00C57464">
      <w:pPr>
        <w:spacing w:after="60" w:line="320" w:lineRule="exact"/>
        <w:ind w:right="0" w:firstLine="0"/>
        <w:rPr>
          <w:rFonts w:ascii="Arial" w:hAnsi="Arial" w:cs="Arial"/>
          <w:b/>
          <w:color w:val="auto"/>
          <w:sz w:val="16"/>
          <w:szCs w:val="16"/>
          <w:lang w:val="en-US" w:eastAsia="sk-SK"/>
        </w:rPr>
      </w:pPr>
    </w:p>
    <w:p w:rsidR="00A00A47" w:rsidRPr="008C469C" w:rsidRDefault="00A00A47" w:rsidP="00C57464">
      <w:pPr>
        <w:spacing w:after="60" w:line="320" w:lineRule="exact"/>
        <w:ind w:right="0"/>
        <w:rPr>
          <w:b/>
          <w:color w:val="auto"/>
          <w:szCs w:val="24"/>
        </w:rPr>
      </w:pPr>
      <w:r w:rsidRPr="008C469C">
        <w:rPr>
          <w:rFonts w:eastAsiaTheme="minorHAnsi"/>
          <w:b/>
          <w:color w:val="auto"/>
          <w:szCs w:val="24"/>
        </w:rPr>
        <w:t xml:space="preserve">Pokrok v plnení cieľov IROP a výkonnostného rámca </w:t>
      </w:r>
    </w:p>
    <w:p w:rsidR="00A00A47" w:rsidRPr="008C469C" w:rsidRDefault="00A00A47" w:rsidP="00573935">
      <w:pPr>
        <w:spacing w:after="0" w:line="320" w:lineRule="exact"/>
        <w:ind w:right="0"/>
        <w:rPr>
          <w:color w:val="auto"/>
          <w:szCs w:val="24"/>
        </w:rPr>
      </w:pPr>
      <w:r w:rsidRPr="008C469C">
        <w:rPr>
          <w:color w:val="auto"/>
          <w:szCs w:val="24"/>
        </w:rPr>
        <w:t xml:space="preserve">Vzhľadom na špecifiká a komplexnú povahu IROP (rôznorodosť zamerania prioritných osí, vysoký počet SO, využívanie dvojkolového systému výberu ŽoNFP, aplikáciu integrovaných územných nástrojov a pod.) bolo aj v roku 2016 venované zvýšené úsilie všetkých zainteresovaných subjektov prípravnej fáze implementácie. Hlavným dôvodom pomalého nábehu implementácie (dosahovania plánovaných ukazovateľov programu a čerpania alokovaných finančných prostriedkov) </w:t>
      </w:r>
      <w:r w:rsidR="001A6E2F" w:rsidRPr="008C469C">
        <w:rPr>
          <w:color w:val="auto"/>
          <w:szCs w:val="24"/>
        </w:rPr>
        <w:t>bola</w:t>
      </w:r>
      <w:r w:rsidRPr="008C469C">
        <w:rPr>
          <w:color w:val="auto"/>
          <w:szCs w:val="24"/>
        </w:rPr>
        <w:t xml:space="preserve"> komplexnosť implementačného modelu IROP, ktorý obsahuje niekoľko nových zásadných prvkov v porovnaní s inými </w:t>
      </w:r>
      <w:r w:rsidR="00EC2BCD" w:rsidRPr="008C469C">
        <w:rPr>
          <w:color w:val="auto"/>
          <w:szCs w:val="24"/>
        </w:rPr>
        <w:t>operačnými programami</w:t>
      </w:r>
      <w:r w:rsidRPr="008C469C">
        <w:rPr>
          <w:color w:val="auto"/>
          <w:szCs w:val="24"/>
        </w:rPr>
        <w:t xml:space="preserve"> resp. s programovým obdobím 2007</w:t>
      </w:r>
      <w:r w:rsidRPr="008C469C">
        <w:rPr>
          <w:color w:val="auto"/>
          <w:szCs w:val="24"/>
        </w:rPr>
        <w:softHyphen/>
        <w:t xml:space="preserve"> – 2013 (ROP). V roku 2016 bolo potrebné pred samotným vyhlásením dopytovo-orientovaných výziev na predkladanie ŽoNFP nastaviť, prerokovať a odsúhlasiť implementačný model IROP so všetkými regionálnymi partnermi s ohľadom na čl. 7 nariadenia 1301/2013. Kľúčovým faktorom bolo nastavenie úloh a kompetencií SO, vrátane uplatňovania čl. 7 vo vzťahu ku krajským mestám. K návrhu spôsobu zapojenia SO do implementácie </w:t>
      </w:r>
      <w:r w:rsidR="00EC2BCD" w:rsidRPr="008C469C">
        <w:rPr>
          <w:color w:val="auto"/>
          <w:szCs w:val="24"/>
        </w:rPr>
        <w:t>IROP</w:t>
      </w:r>
      <w:r w:rsidRPr="008C469C">
        <w:rPr>
          <w:color w:val="auto"/>
          <w:szCs w:val="24"/>
        </w:rPr>
        <w:t xml:space="preserve"> prebehlo aj v roku 2016 viacero náročných odborných rokovaní a koordinačných stretnutí za účasti všetkých relevantných partnerov (VÚC, KM, spolupracujúcich rezortov). </w:t>
      </w:r>
    </w:p>
    <w:p w:rsidR="00A00A47" w:rsidRPr="008C469C" w:rsidRDefault="00A00A47" w:rsidP="00573935">
      <w:pPr>
        <w:spacing w:after="0" w:line="320" w:lineRule="exact"/>
        <w:ind w:right="0"/>
        <w:rPr>
          <w:color w:val="auto"/>
          <w:szCs w:val="24"/>
        </w:rPr>
      </w:pPr>
      <w:r w:rsidRPr="008C469C">
        <w:rPr>
          <w:color w:val="auto"/>
          <w:szCs w:val="24"/>
        </w:rPr>
        <w:t>Po nastavení a prerokovaní implementačného modelu bolo potrebné</w:t>
      </w:r>
      <w:r w:rsidR="00EC2BCD" w:rsidRPr="008C469C">
        <w:rPr>
          <w:color w:val="auto"/>
          <w:szCs w:val="24"/>
        </w:rPr>
        <w:t xml:space="preserve"> </w:t>
      </w:r>
      <w:r w:rsidRPr="008C469C">
        <w:rPr>
          <w:color w:val="auto"/>
          <w:szCs w:val="24"/>
        </w:rPr>
        <w:t>so všetkými SO pripraviť 17 nových zmlúv o delegovaní právomocí resp. dodatkov, ktoré definovali kompetencie SO. Proces aktualizácie a podpisovania zmlúv / dodatkov s jednotlivými SO bol ukončený v decembri 2016.</w:t>
      </w:r>
    </w:p>
    <w:p w:rsidR="00A00A47" w:rsidRPr="008C469C" w:rsidRDefault="00A00A47" w:rsidP="00573935">
      <w:pPr>
        <w:spacing w:after="0" w:line="320" w:lineRule="exact"/>
        <w:ind w:right="0"/>
        <w:rPr>
          <w:color w:val="auto"/>
          <w:szCs w:val="24"/>
        </w:rPr>
      </w:pPr>
      <w:r w:rsidRPr="008C469C">
        <w:rPr>
          <w:color w:val="auto"/>
          <w:szCs w:val="24"/>
        </w:rPr>
        <w:t>Zvýšený akcent IROP na kompetencie regionálnych partnerov a delegovanie právomocí na viaceré sub</w:t>
      </w:r>
      <w:r w:rsidR="00E06D83">
        <w:rPr>
          <w:color w:val="auto"/>
          <w:szCs w:val="24"/>
        </w:rPr>
        <w:t>jekty sa prejavil aj pri proces</w:t>
      </w:r>
      <w:r w:rsidRPr="008C469C">
        <w:rPr>
          <w:color w:val="auto"/>
          <w:szCs w:val="24"/>
        </w:rPr>
        <w:t>e náročn</w:t>
      </w:r>
      <w:r w:rsidR="001A6E2F" w:rsidRPr="008C469C">
        <w:rPr>
          <w:color w:val="auto"/>
          <w:szCs w:val="24"/>
        </w:rPr>
        <w:t>ého</w:t>
      </w:r>
      <w:r w:rsidRPr="008C469C">
        <w:rPr>
          <w:color w:val="auto"/>
          <w:szCs w:val="24"/>
        </w:rPr>
        <w:t xml:space="preserve"> schvaľovan</w:t>
      </w:r>
      <w:r w:rsidR="001A6E2F" w:rsidRPr="008C469C">
        <w:rPr>
          <w:color w:val="auto"/>
          <w:szCs w:val="24"/>
        </w:rPr>
        <w:t>ia</w:t>
      </w:r>
      <w:r w:rsidRPr="008C469C">
        <w:rPr>
          <w:color w:val="auto"/>
          <w:szCs w:val="24"/>
        </w:rPr>
        <w:t xml:space="preserve"> Regionálnych integrovaných územných stratégií a nastavení dvojkolového výberového procesu ŽoNFP, ktorý zavádza ako inovatívny prvok v implementácii tzv. výzvy na projektové zámery.</w:t>
      </w:r>
    </w:p>
    <w:p w:rsidR="00A00A47" w:rsidRPr="008C469C" w:rsidRDefault="00A00A47" w:rsidP="00573935">
      <w:pPr>
        <w:spacing w:after="0" w:line="320" w:lineRule="exact"/>
        <w:ind w:right="0"/>
        <w:rPr>
          <w:color w:val="auto"/>
          <w:szCs w:val="24"/>
        </w:rPr>
      </w:pPr>
      <w:r w:rsidRPr="008C469C">
        <w:rPr>
          <w:color w:val="auto"/>
          <w:szCs w:val="24"/>
        </w:rPr>
        <w:t>Po časovo, organizačne a systémovo náročnom zabezpečení vyššie uvedených procesov, ktoré vyplývali z nastavenia IROP schváleného v zmysle pripomienok a nariadení EK, RO prijal v roku 2016 nasledovné opatrenia na zabezpečenie plnenia cieľov, ukazovateľov a čerpania záväzku n+3:</w:t>
      </w:r>
    </w:p>
    <w:p w:rsidR="00A00A47" w:rsidRPr="008C469C" w:rsidRDefault="00A00A47" w:rsidP="00573935">
      <w:pPr>
        <w:pStyle w:val="Odsekzoznamu"/>
        <w:numPr>
          <w:ilvl w:val="0"/>
          <w:numId w:val="30"/>
        </w:numPr>
        <w:spacing w:after="0" w:line="320" w:lineRule="exact"/>
        <w:ind w:left="709"/>
        <w:jc w:val="both"/>
        <w:rPr>
          <w:rFonts w:ascii="Times New Roman" w:hAnsi="Times New Roman" w:cs="Times New Roman"/>
          <w:sz w:val="24"/>
          <w:szCs w:val="24"/>
        </w:rPr>
      </w:pPr>
      <w:r w:rsidRPr="008C469C">
        <w:rPr>
          <w:rFonts w:ascii="Times New Roman" w:hAnsi="Times New Roman" w:cs="Times New Roman"/>
          <w:sz w:val="24"/>
          <w:szCs w:val="24"/>
        </w:rPr>
        <w:lastRenderedPageBreak/>
        <w:t xml:space="preserve">vyhlásenie výziev v celkovom objeme 632 803 756 </w:t>
      </w:r>
      <w:r w:rsidR="00975650" w:rsidRPr="008C469C">
        <w:rPr>
          <w:rFonts w:ascii="Times New Roman" w:hAnsi="Times New Roman" w:cs="Times New Roman"/>
          <w:sz w:val="24"/>
          <w:szCs w:val="24"/>
        </w:rPr>
        <w:t>€</w:t>
      </w:r>
      <w:r w:rsidRPr="008C469C">
        <w:rPr>
          <w:rFonts w:ascii="Times New Roman" w:hAnsi="Times New Roman" w:cs="Times New Roman"/>
          <w:sz w:val="24"/>
          <w:szCs w:val="24"/>
        </w:rPr>
        <w:t>,</w:t>
      </w:r>
    </w:p>
    <w:p w:rsidR="00A00A47" w:rsidRPr="008C469C" w:rsidRDefault="00A00A47" w:rsidP="00573935">
      <w:pPr>
        <w:pStyle w:val="Odsekzoznamu"/>
        <w:numPr>
          <w:ilvl w:val="0"/>
          <w:numId w:val="30"/>
        </w:numPr>
        <w:spacing w:after="0" w:line="320" w:lineRule="exact"/>
        <w:ind w:left="709"/>
        <w:jc w:val="both"/>
        <w:rPr>
          <w:rFonts w:ascii="Times New Roman" w:hAnsi="Times New Roman" w:cs="Times New Roman"/>
          <w:sz w:val="24"/>
          <w:szCs w:val="24"/>
        </w:rPr>
      </w:pPr>
      <w:r w:rsidRPr="008C469C">
        <w:rPr>
          <w:rFonts w:ascii="Times New Roman" w:hAnsi="Times New Roman" w:cs="Times New Roman"/>
          <w:sz w:val="24"/>
          <w:szCs w:val="24"/>
        </w:rPr>
        <w:t>akcelerovanie procesov v rámci vyhlásených a pripravovaných výziev (najmä príprava procesu prijímania a hodnotenia ŽoNFP),</w:t>
      </w:r>
    </w:p>
    <w:p w:rsidR="00A00A47" w:rsidRPr="008C469C" w:rsidRDefault="00A00A47" w:rsidP="00573935">
      <w:pPr>
        <w:pStyle w:val="Odsekzoznamu"/>
        <w:numPr>
          <w:ilvl w:val="0"/>
          <w:numId w:val="30"/>
        </w:numPr>
        <w:spacing w:after="0" w:line="320" w:lineRule="exact"/>
        <w:ind w:left="709"/>
        <w:jc w:val="both"/>
        <w:rPr>
          <w:rFonts w:ascii="Times New Roman" w:hAnsi="Times New Roman" w:cs="Times New Roman"/>
          <w:sz w:val="24"/>
          <w:szCs w:val="24"/>
        </w:rPr>
      </w:pPr>
      <w:r w:rsidRPr="008C469C">
        <w:rPr>
          <w:rFonts w:ascii="Times New Roman" w:hAnsi="Times New Roman" w:cs="Times New Roman"/>
          <w:sz w:val="24"/>
          <w:szCs w:val="24"/>
        </w:rPr>
        <w:t>príprava metodických usmernení pre žiadateľov; aktívna pomoc žiadateľom pri príprave projektov; workshopy zo strany RO a SO k vyhláseným a plánovaným výzvam,</w:t>
      </w:r>
    </w:p>
    <w:p w:rsidR="00A00A47" w:rsidRPr="008C469C" w:rsidRDefault="00A00A47" w:rsidP="00573935">
      <w:pPr>
        <w:pStyle w:val="Odsekzoznamu"/>
        <w:numPr>
          <w:ilvl w:val="0"/>
          <w:numId w:val="30"/>
        </w:numPr>
        <w:tabs>
          <w:tab w:val="left" w:pos="9072"/>
        </w:tabs>
        <w:autoSpaceDE w:val="0"/>
        <w:autoSpaceDN w:val="0"/>
        <w:adjustRightInd w:val="0"/>
        <w:spacing w:after="0" w:line="320" w:lineRule="exact"/>
        <w:ind w:left="709"/>
        <w:jc w:val="both"/>
        <w:rPr>
          <w:rFonts w:ascii="Times New Roman" w:hAnsi="Times New Roman" w:cs="Times New Roman"/>
          <w:sz w:val="24"/>
          <w:szCs w:val="24"/>
        </w:rPr>
      </w:pPr>
      <w:r w:rsidRPr="008C469C">
        <w:rPr>
          <w:rFonts w:ascii="Times New Roman" w:hAnsi="Times New Roman" w:cs="Times New Roman"/>
          <w:sz w:val="24"/>
          <w:szCs w:val="24"/>
        </w:rPr>
        <w:t>aktívna komunikácia RO so 17 SO ohľadom nastavenia úloh a kompetencií a</w:t>
      </w:r>
      <w:r w:rsidR="00353533" w:rsidRPr="008C469C">
        <w:rPr>
          <w:rFonts w:ascii="Times New Roman" w:hAnsi="Times New Roman" w:cs="Times New Roman"/>
          <w:sz w:val="24"/>
          <w:szCs w:val="24"/>
        </w:rPr>
        <w:t> </w:t>
      </w:r>
      <w:r w:rsidRPr="008C469C">
        <w:rPr>
          <w:rFonts w:ascii="Times New Roman" w:hAnsi="Times New Roman" w:cs="Times New Roman"/>
          <w:sz w:val="24"/>
          <w:szCs w:val="24"/>
        </w:rPr>
        <w:t>tiež definovania časového harmonogramu plnenia úloh.</w:t>
      </w:r>
    </w:p>
    <w:p w:rsidR="00A00A47" w:rsidRPr="008C469C" w:rsidRDefault="00A00A47" w:rsidP="00C57464">
      <w:pPr>
        <w:pStyle w:val="Odsekzoznamu"/>
        <w:tabs>
          <w:tab w:val="left" w:pos="9072"/>
        </w:tabs>
        <w:autoSpaceDE w:val="0"/>
        <w:autoSpaceDN w:val="0"/>
        <w:adjustRightInd w:val="0"/>
        <w:spacing w:after="60" w:line="320" w:lineRule="exact"/>
        <w:ind w:left="709"/>
        <w:jc w:val="both"/>
        <w:rPr>
          <w:rFonts w:ascii="Times New Roman" w:hAnsi="Times New Roman" w:cs="Times New Roman"/>
          <w:b/>
          <w:sz w:val="24"/>
          <w:szCs w:val="24"/>
        </w:rPr>
      </w:pPr>
    </w:p>
    <w:p w:rsidR="00A00A47" w:rsidRPr="008C469C" w:rsidRDefault="00A00A47" w:rsidP="00353533">
      <w:pPr>
        <w:spacing w:after="60" w:line="320" w:lineRule="exact"/>
        <w:ind w:right="0" w:firstLine="0"/>
        <w:rPr>
          <w:b/>
          <w:bCs/>
          <w:color w:val="auto"/>
          <w:szCs w:val="24"/>
        </w:rPr>
      </w:pPr>
      <w:r w:rsidRPr="008C469C">
        <w:rPr>
          <w:b/>
          <w:bCs/>
          <w:color w:val="auto"/>
          <w:szCs w:val="24"/>
        </w:rPr>
        <w:t xml:space="preserve">Pokrok v kontrahovaní a čerpaní finančných prostriedkov programu </w:t>
      </w:r>
    </w:p>
    <w:p w:rsidR="00A00A47" w:rsidRPr="008C469C" w:rsidRDefault="00A00A47" w:rsidP="00353533">
      <w:pPr>
        <w:spacing w:after="60" w:line="320" w:lineRule="exact"/>
        <w:ind w:right="0"/>
        <w:rPr>
          <w:color w:val="auto"/>
          <w:szCs w:val="24"/>
        </w:rPr>
      </w:pPr>
      <w:r w:rsidRPr="008C469C">
        <w:rPr>
          <w:color w:val="auto"/>
          <w:szCs w:val="24"/>
        </w:rPr>
        <w:t xml:space="preserve">V rámci IROP boli na národnej úrovni v rámci 4 súhrnných žiadostí o platbu k 31.12.2016 čerpané finančné prostriedky celkovo vo výške 38 691 612,01 </w:t>
      </w:r>
      <w:r w:rsidR="00975650" w:rsidRPr="008C469C">
        <w:rPr>
          <w:color w:val="auto"/>
          <w:szCs w:val="24"/>
        </w:rPr>
        <w:t>€</w:t>
      </w:r>
      <w:r w:rsidRPr="008C469C">
        <w:rPr>
          <w:color w:val="auto"/>
          <w:szCs w:val="24"/>
        </w:rPr>
        <w:t xml:space="preserve"> (z toho zdroj EÚ 31 083 694,66 </w:t>
      </w:r>
      <w:r w:rsidR="00975650" w:rsidRPr="008C469C">
        <w:rPr>
          <w:color w:val="auto"/>
          <w:szCs w:val="24"/>
        </w:rPr>
        <w:t>€</w:t>
      </w:r>
      <w:r w:rsidRPr="008C469C">
        <w:rPr>
          <w:color w:val="auto"/>
          <w:szCs w:val="24"/>
        </w:rPr>
        <w:t>), čo predstavuje podiel čerpania 1,82</w:t>
      </w:r>
      <w:r w:rsidR="00353533" w:rsidRPr="008C469C">
        <w:rPr>
          <w:color w:val="auto"/>
          <w:szCs w:val="24"/>
        </w:rPr>
        <w:t xml:space="preserve"> </w:t>
      </w:r>
      <w:r w:rsidRPr="008C469C">
        <w:rPr>
          <w:color w:val="auto"/>
          <w:szCs w:val="24"/>
        </w:rPr>
        <w:t xml:space="preserve">% z celkovej alokácie OP. Kontrahovanie bolo vo výške 159 386 532 </w:t>
      </w:r>
      <w:r w:rsidR="00975650" w:rsidRPr="008C469C">
        <w:rPr>
          <w:color w:val="auto"/>
          <w:szCs w:val="24"/>
        </w:rPr>
        <w:t>€</w:t>
      </w:r>
      <w:r w:rsidRPr="008C469C">
        <w:rPr>
          <w:color w:val="auto"/>
          <w:szCs w:val="24"/>
        </w:rPr>
        <w:t xml:space="preserve"> (z toho zdroj EÚ 129 446 476,25 </w:t>
      </w:r>
      <w:r w:rsidR="00975650" w:rsidRPr="008C469C">
        <w:rPr>
          <w:color w:val="auto"/>
          <w:szCs w:val="24"/>
        </w:rPr>
        <w:t>€</w:t>
      </w:r>
      <w:r w:rsidRPr="008C469C">
        <w:rPr>
          <w:color w:val="auto"/>
          <w:szCs w:val="24"/>
        </w:rPr>
        <w:t>), čo predstavuje 7,51</w:t>
      </w:r>
      <w:r w:rsidR="00353533" w:rsidRPr="008C469C">
        <w:rPr>
          <w:color w:val="auto"/>
          <w:szCs w:val="24"/>
        </w:rPr>
        <w:t xml:space="preserve"> </w:t>
      </w:r>
      <w:r w:rsidRPr="008C469C">
        <w:rPr>
          <w:color w:val="auto"/>
          <w:szCs w:val="24"/>
        </w:rPr>
        <w:t xml:space="preserve">% z celkovej alokácie IROP, ktorá je 2 122 886 242 </w:t>
      </w:r>
      <w:r w:rsidR="00975650" w:rsidRPr="008C469C">
        <w:rPr>
          <w:color w:val="auto"/>
          <w:szCs w:val="24"/>
        </w:rPr>
        <w:t>€</w:t>
      </w:r>
      <w:r w:rsidRPr="008C469C">
        <w:rPr>
          <w:color w:val="auto"/>
          <w:szCs w:val="24"/>
        </w:rPr>
        <w:t xml:space="preserve"> (z toho zdroj EÚ 1</w:t>
      </w:r>
      <w:r w:rsidR="00353533" w:rsidRPr="008C469C">
        <w:rPr>
          <w:color w:val="auto"/>
          <w:szCs w:val="24"/>
        </w:rPr>
        <w:t> </w:t>
      </w:r>
      <w:r w:rsidRPr="008C469C">
        <w:rPr>
          <w:color w:val="auto"/>
          <w:szCs w:val="24"/>
        </w:rPr>
        <w:t xml:space="preserve">754 490 415 </w:t>
      </w:r>
      <w:r w:rsidR="00975650" w:rsidRPr="008C469C">
        <w:rPr>
          <w:color w:val="auto"/>
          <w:szCs w:val="24"/>
        </w:rPr>
        <w:t>€</w:t>
      </w:r>
      <w:r w:rsidRPr="008C469C">
        <w:rPr>
          <w:color w:val="auto"/>
          <w:szCs w:val="24"/>
        </w:rPr>
        <w:t>).</w:t>
      </w:r>
    </w:p>
    <w:p w:rsidR="00D54787" w:rsidRPr="008C469C" w:rsidRDefault="00D54787" w:rsidP="00C57464">
      <w:pPr>
        <w:spacing w:after="60" w:line="320" w:lineRule="exact"/>
        <w:ind w:left="-1134" w:right="0" w:firstLine="1134"/>
        <w:rPr>
          <w:b/>
          <w:bCs/>
          <w:color w:val="auto"/>
          <w:szCs w:val="24"/>
          <w:lang w:eastAsia="sk-SK"/>
        </w:rPr>
      </w:pPr>
    </w:p>
    <w:p w:rsidR="009D2359" w:rsidRPr="008C469C" w:rsidRDefault="00BD55D3" w:rsidP="00C57464">
      <w:pPr>
        <w:spacing w:after="60" w:line="320" w:lineRule="exact"/>
        <w:ind w:left="-1134" w:right="0" w:firstLine="1134"/>
        <w:rPr>
          <w:b/>
          <w:bCs/>
          <w:color w:val="auto"/>
          <w:szCs w:val="24"/>
          <w:lang w:eastAsia="sk-SK"/>
        </w:rPr>
      </w:pPr>
      <w:r w:rsidRPr="008C469C">
        <w:rPr>
          <w:b/>
          <w:bCs/>
          <w:color w:val="auto"/>
          <w:szCs w:val="24"/>
          <w:lang w:eastAsia="sk-SK"/>
        </w:rPr>
        <w:t>Prehľad k</w:t>
      </w:r>
      <w:r w:rsidR="009D2359" w:rsidRPr="008C469C">
        <w:rPr>
          <w:b/>
          <w:bCs/>
          <w:color w:val="auto"/>
          <w:szCs w:val="24"/>
          <w:lang w:eastAsia="sk-SK"/>
        </w:rPr>
        <w:t>ontrahovani</w:t>
      </w:r>
      <w:r w:rsidRPr="008C469C">
        <w:rPr>
          <w:b/>
          <w:bCs/>
          <w:color w:val="auto"/>
          <w:szCs w:val="24"/>
          <w:lang w:eastAsia="sk-SK"/>
        </w:rPr>
        <w:t>a</w:t>
      </w:r>
      <w:r w:rsidR="00D54787" w:rsidRPr="008C469C">
        <w:rPr>
          <w:b/>
          <w:bCs/>
          <w:color w:val="auto"/>
          <w:szCs w:val="24"/>
          <w:lang w:eastAsia="sk-SK"/>
        </w:rPr>
        <w:t xml:space="preserve">                                                                              </w:t>
      </w:r>
      <w:r w:rsidR="009028DF">
        <w:rPr>
          <w:b/>
          <w:bCs/>
          <w:color w:val="auto"/>
          <w:szCs w:val="24"/>
          <w:lang w:eastAsia="sk-SK"/>
        </w:rPr>
        <w:t xml:space="preserve">             </w:t>
      </w:r>
      <w:r w:rsidR="00D54787" w:rsidRPr="008C469C">
        <w:rPr>
          <w:bCs/>
          <w:color w:val="auto"/>
          <w:szCs w:val="24"/>
          <w:lang w:eastAsia="sk-SK"/>
        </w:rPr>
        <w:t>Tabuľka 2</w:t>
      </w:r>
    </w:p>
    <w:tbl>
      <w:tblPr>
        <w:tblStyle w:val="Mriekatabuky"/>
        <w:tblW w:w="9072" w:type="dxa"/>
        <w:tblInd w:w="108" w:type="dxa"/>
        <w:tblLayout w:type="fixed"/>
        <w:tblLook w:val="04A0" w:firstRow="1" w:lastRow="0" w:firstColumn="1" w:lastColumn="0" w:noHBand="0" w:noVBand="1"/>
      </w:tblPr>
      <w:tblGrid>
        <w:gridCol w:w="1843"/>
        <w:gridCol w:w="1418"/>
        <w:gridCol w:w="1417"/>
        <w:gridCol w:w="851"/>
        <w:gridCol w:w="1275"/>
        <w:gridCol w:w="709"/>
        <w:gridCol w:w="1559"/>
      </w:tblGrid>
      <w:tr w:rsidR="009D2359" w:rsidRPr="008C469C" w:rsidTr="009028DF">
        <w:tc>
          <w:tcPr>
            <w:tcW w:w="184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D2359" w:rsidP="009028DF">
            <w:pPr>
              <w:spacing w:after="60" w:line="320" w:lineRule="exact"/>
              <w:ind w:right="0" w:firstLine="0"/>
              <w:jc w:val="left"/>
              <w:rPr>
                <w:b/>
                <w:color w:val="auto"/>
                <w:sz w:val="20"/>
                <w:szCs w:val="18"/>
                <w:lang w:eastAsia="sk-SK"/>
              </w:rPr>
            </w:pPr>
            <w:r w:rsidRPr="009028DF">
              <w:rPr>
                <w:b/>
                <w:color w:val="auto"/>
                <w:sz w:val="20"/>
                <w:szCs w:val="18"/>
                <w:lang w:eastAsia="sk-SK"/>
              </w:rPr>
              <w:t>Integrovaný</w:t>
            </w:r>
          </w:p>
          <w:p w:rsidR="009D2359" w:rsidRPr="008C469C" w:rsidRDefault="009D2359" w:rsidP="009028DF">
            <w:pPr>
              <w:spacing w:after="60" w:line="320" w:lineRule="exact"/>
              <w:ind w:right="0" w:firstLine="0"/>
              <w:jc w:val="left"/>
              <w:rPr>
                <w:color w:val="auto"/>
                <w:sz w:val="18"/>
                <w:szCs w:val="18"/>
              </w:rPr>
            </w:pPr>
            <w:r w:rsidRPr="009028DF">
              <w:rPr>
                <w:b/>
                <w:color w:val="auto"/>
                <w:sz w:val="20"/>
                <w:szCs w:val="18"/>
                <w:lang w:eastAsia="sk-SK"/>
              </w:rPr>
              <w:t>regionálny operačný program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2359" w:rsidRPr="009028DF" w:rsidRDefault="009D2359" w:rsidP="009028DF">
            <w:pPr>
              <w:autoSpaceDE w:val="0"/>
              <w:autoSpaceDN w:val="0"/>
              <w:adjustRightInd w:val="0"/>
              <w:spacing w:after="60" w:line="320" w:lineRule="exact"/>
              <w:ind w:right="0" w:firstLine="0"/>
              <w:jc w:val="center"/>
              <w:rPr>
                <w:rFonts w:eastAsiaTheme="minorHAnsi"/>
                <w:color w:val="auto"/>
                <w:sz w:val="20"/>
                <w:szCs w:val="18"/>
              </w:rPr>
            </w:pPr>
            <w:r w:rsidRPr="009028DF">
              <w:rPr>
                <w:rFonts w:eastAsiaTheme="minorHAnsi"/>
                <w:b/>
                <w:bCs/>
                <w:color w:val="auto"/>
                <w:sz w:val="20"/>
                <w:szCs w:val="18"/>
              </w:rPr>
              <w:t>Celková alokácia</w:t>
            </w:r>
          </w:p>
          <w:p w:rsidR="00353533" w:rsidRPr="009028DF" w:rsidRDefault="009D2359"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 xml:space="preserve">2014 </w:t>
            </w:r>
            <w:r w:rsidR="00353533" w:rsidRPr="009028DF">
              <w:rPr>
                <w:rFonts w:eastAsiaTheme="minorHAnsi"/>
                <w:b/>
                <w:bCs/>
                <w:color w:val="auto"/>
                <w:sz w:val="20"/>
                <w:szCs w:val="18"/>
              </w:rPr>
              <w:t>–</w:t>
            </w:r>
            <w:r w:rsidRPr="009028DF">
              <w:rPr>
                <w:rFonts w:eastAsiaTheme="minorHAnsi"/>
                <w:b/>
                <w:bCs/>
                <w:color w:val="auto"/>
                <w:sz w:val="20"/>
                <w:szCs w:val="18"/>
              </w:rPr>
              <w:t xml:space="preserve"> 2020</w:t>
            </w:r>
            <w:r w:rsidR="00353533" w:rsidRPr="009028DF">
              <w:rPr>
                <w:rFonts w:eastAsiaTheme="minorHAnsi"/>
                <w:b/>
                <w:bCs/>
                <w:color w:val="auto"/>
                <w:sz w:val="20"/>
                <w:szCs w:val="18"/>
              </w:rPr>
              <w:t>,</w:t>
            </w:r>
          </w:p>
          <w:p w:rsidR="009D2359" w:rsidRPr="009028DF" w:rsidRDefault="00D54787" w:rsidP="009028DF">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v</w:t>
            </w:r>
            <w:r w:rsidR="00353533" w:rsidRPr="009028DF">
              <w:rPr>
                <w:rFonts w:eastAsiaTheme="minorHAnsi"/>
                <w:b/>
                <w:bCs/>
                <w:color w:val="auto"/>
                <w:sz w:val="20"/>
                <w:szCs w:val="18"/>
              </w:rPr>
              <w:t xml:space="preserve"> </w:t>
            </w:r>
            <w:r w:rsidR="00975650" w:rsidRPr="009028DF">
              <w:rPr>
                <w:b/>
                <w:bCs/>
                <w:color w:val="auto"/>
                <w:sz w:val="20"/>
                <w:szCs w:val="18"/>
                <w:lang w:eastAsia="sk-SK"/>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55036" w:rsidRPr="009028DF" w:rsidRDefault="009D2359"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Kontrahovanie k 31.12. 2016</w:t>
            </w:r>
            <w:r w:rsidR="00353533" w:rsidRPr="009028DF">
              <w:rPr>
                <w:rFonts w:eastAsiaTheme="minorHAnsi"/>
                <w:b/>
                <w:bCs/>
                <w:color w:val="auto"/>
                <w:sz w:val="20"/>
                <w:szCs w:val="18"/>
              </w:rPr>
              <w:t>,</w:t>
            </w:r>
          </w:p>
          <w:p w:rsidR="009D2359" w:rsidRPr="009028DF" w:rsidRDefault="00353533" w:rsidP="009028DF">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 xml:space="preserve">v </w:t>
            </w:r>
            <w:r w:rsidR="00975650" w:rsidRPr="009028DF">
              <w:rPr>
                <w:b/>
                <w:bCs/>
                <w:color w:val="auto"/>
                <w:sz w:val="20"/>
                <w:szCs w:val="18"/>
                <w:lang w:eastAsia="sk-SK"/>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9D2359" w:rsidRPr="009028DF" w:rsidRDefault="009D2359" w:rsidP="00353533">
            <w:pPr>
              <w:autoSpaceDE w:val="0"/>
              <w:autoSpaceDN w:val="0"/>
              <w:adjustRightInd w:val="0"/>
              <w:spacing w:after="60" w:line="320" w:lineRule="exact"/>
              <w:ind w:left="113" w:right="113" w:firstLine="0"/>
              <w:rPr>
                <w:rFonts w:eastAsiaTheme="minorHAnsi"/>
                <w:color w:val="auto"/>
                <w:sz w:val="20"/>
                <w:szCs w:val="18"/>
              </w:rPr>
            </w:pPr>
            <w:r w:rsidRPr="009028DF">
              <w:rPr>
                <w:rFonts w:eastAsiaTheme="minorHAnsi"/>
                <w:b/>
                <w:bCs/>
                <w:color w:val="auto"/>
                <w:sz w:val="20"/>
                <w:szCs w:val="18"/>
              </w:rPr>
              <w:t>Podiel kontrahovania</w:t>
            </w:r>
          </w:p>
          <w:p w:rsidR="009D2359" w:rsidRPr="009028DF" w:rsidRDefault="009D2359" w:rsidP="00D54787">
            <w:pPr>
              <w:autoSpaceDE w:val="0"/>
              <w:autoSpaceDN w:val="0"/>
              <w:adjustRightInd w:val="0"/>
              <w:spacing w:after="60" w:line="320" w:lineRule="exact"/>
              <w:ind w:left="113" w:right="113" w:firstLine="0"/>
              <w:rPr>
                <w:color w:val="auto"/>
                <w:sz w:val="20"/>
                <w:szCs w:val="18"/>
                <w:lang w:eastAsia="sk-SK"/>
              </w:rPr>
            </w:pPr>
            <w:r w:rsidRPr="009028DF">
              <w:rPr>
                <w:rFonts w:eastAsiaTheme="minorHAnsi"/>
                <w:b/>
                <w:bCs/>
                <w:color w:val="auto"/>
                <w:sz w:val="20"/>
                <w:szCs w:val="18"/>
              </w:rPr>
              <w:t>na záväzku</w:t>
            </w:r>
            <w:r w:rsidR="00353533" w:rsidRPr="009028DF">
              <w:rPr>
                <w:rFonts w:eastAsiaTheme="minorHAnsi"/>
                <w:b/>
                <w:bCs/>
                <w:color w:val="auto"/>
                <w:sz w:val="20"/>
                <w:szCs w:val="18"/>
              </w:rPr>
              <w:t xml:space="preserve"> </w:t>
            </w:r>
            <w:r w:rsidRPr="009028DF">
              <w:rPr>
                <w:b/>
                <w:bCs/>
                <w:color w:val="auto"/>
                <w:sz w:val="20"/>
                <w:szCs w:val="18"/>
                <w:lang w:eastAsia="sk-SK"/>
              </w:rPr>
              <w:t xml:space="preserve">2014 </w:t>
            </w:r>
            <w:r w:rsidR="00353533" w:rsidRPr="009028DF">
              <w:rPr>
                <w:b/>
                <w:bCs/>
                <w:color w:val="auto"/>
                <w:sz w:val="20"/>
                <w:szCs w:val="18"/>
                <w:lang w:eastAsia="sk-SK"/>
              </w:rPr>
              <w:t>–</w:t>
            </w:r>
            <w:r w:rsidRPr="009028DF">
              <w:rPr>
                <w:b/>
                <w:bCs/>
                <w:color w:val="auto"/>
                <w:sz w:val="20"/>
                <w:szCs w:val="18"/>
                <w:lang w:eastAsia="sk-SK"/>
              </w:rPr>
              <w:t xml:space="preserve"> 2020</w:t>
            </w:r>
            <w:r w:rsidR="00353533" w:rsidRPr="009028DF">
              <w:rPr>
                <w:b/>
                <w:bCs/>
                <w:color w:val="auto"/>
                <w:sz w:val="20"/>
                <w:szCs w:val="18"/>
                <w:lang w:eastAsia="sk-SK"/>
              </w:rPr>
              <w:t>, v %</w:t>
            </w:r>
          </w:p>
          <w:p w:rsidR="009D2359" w:rsidRPr="009028DF" w:rsidRDefault="009D2359" w:rsidP="00353533">
            <w:pPr>
              <w:spacing w:after="60" w:line="320" w:lineRule="exact"/>
              <w:ind w:left="113" w:right="113" w:firstLine="0"/>
              <w:rPr>
                <w:color w:val="auto"/>
                <w:sz w:val="20"/>
                <w:szCs w:val="18"/>
              </w:rPr>
            </w:pPr>
            <w:r w:rsidRPr="009028DF">
              <w:rPr>
                <w:b/>
                <w:color w:val="auto"/>
                <w:sz w:val="20"/>
                <w:szCs w:val="18"/>
                <w:lang w:eastAsia="sk-SK"/>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2359" w:rsidRPr="009028DF" w:rsidRDefault="009D2359" w:rsidP="00D54787">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Ročný nárast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D2359" w:rsidRPr="009028DF" w:rsidRDefault="009D2359" w:rsidP="009028DF">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Nezakontrah</w:t>
            </w:r>
            <w:r w:rsidR="00D54787" w:rsidRPr="009028DF">
              <w:rPr>
                <w:rFonts w:eastAsiaTheme="minorHAnsi"/>
                <w:b/>
                <w:bCs/>
                <w:color w:val="auto"/>
                <w:sz w:val="20"/>
                <w:szCs w:val="18"/>
              </w:rPr>
              <w:t>.</w:t>
            </w:r>
            <w:r w:rsidRPr="009028DF">
              <w:rPr>
                <w:rFonts w:eastAsiaTheme="minorHAnsi"/>
                <w:b/>
                <w:bCs/>
                <w:color w:val="auto"/>
                <w:sz w:val="20"/>
                <w:szCs w:val="18"/>
              </w:rPr>
              <w:t xml:space="preserve"> zostatok alokácie</w:t>
            </w:r>
            <w:r w:rsidR="00D54787" w:rsidRPr="009028DF">
              <w:rPr>
                <w:rFonts w:eastAsiaTheme="minorHAnsi"/>
                <w:b/>
                <w:bCs/>
                <w:color w:val="auto"/>
                <w:sz w:val="20"/>
                <w:szCs w:val="18"/>
              </w:rPr>
              <w:t xml:space="preserve"> v </w:t>
            </w:r>
            <w:r w:rsidR="00975650" w:rsidRPr="009028DF">
              <w:rPr>
                <w:b/>
                <w:bCs/>
                <w:color w:val="auto"/>
                <w:sz w:val="20"/>
                <w:szCs w:val="18"/>
                <w:lang w:eastAsia="sk-SK"/>
              </w:rPr>
              <w:t>€</w:t>
            </w:r>
          </w:p>
        </w:tc>
      </w:tr>
      <w:tr w:rsidR="00D54787" w:rsidRPr="008C469C" w:rsidTr="00A372ED">
        <w:trPr>
          <w:trHeight w:val="2066"/>
        </w:trPr>
        <w:tc>
          <w:tcPr>
            <w:tcW w:w="184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C57464">
            <w:pPr>
              <w:spacing w:after="60" w:line="320" w:lineRule="exact"/>
              <w:ind w:right="0" w:firstLine="0"/>
              <w:rPr>
                <w:color w:val="auto"/>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D2359" w:rsidP="00C57464">
            <w:pPr>
              <w:spacing w:after="60" w:line="320" w:lineRule="exact"/>
              <w:ind w:right="0" w:firstLine="0"/>
              <w:rPr>
                <w:color w:val="auto"/>
                <w:sz w:val="20"/>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D2359" w:rsidP="00C57464">
            <w:pPr>
              <w:spacing w:after="60" w:line="320" w:lineRule="exact"/>
              <w:ind w:right="0" w:firstLine="0"/>
              <w:rPr>
                <w:color w:val="auto"/>
                <w:sz w:val="20"/>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D2359" w:rsidP="00C57464">
            <w:pPr>
              <w:spacing w:after="60" w:line="320" w:lineRule="exact"/>
              <w:ind w:right="0" w:firstLine="0"/>
              <w:rPr>
                <w:color w:val="auto"/>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75650" w:rsidP="00D54787">
            <w:pPr>
              <w:spacing w:after="60" w:line="320" w:lineRule="exact"/>
              <w:ind w:right="0" w:firstLine="0"/>
              <w:jc w:val="center"/>
              <w:rPr>
                <w:b/>
                <w:color w:val="auto"/>
                <w:sz w:val="20"/>
                <w:szCs w:val="18"/>
              </w:rPr>
            </w:pPr>
            <w:r w:rsidRPr="009028DF">
              <w:rPr>
                <w:b/>
                <w:color w:val="auto"/>
                <w:sz w:val="20"/>
                <w:szCs w:val="18"/>
                <w:lang w:eastAsia="sk-SK"/>
              </w:rPr>
              <w:t>€</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353533" w:rsidP="00D54787">
            <w:pPr>
              <w:spacing w:after="60" w:line="320" w:lineRule="exact"/>
              <w:ind w:right="0" w:firstLine="0"/>
              <w:jc w:val="center"/>
              <w:rPr>
                <w:b/>
                <w:color w:val="auto"/>
                <w:sz w:val="20"/>
                <w:szCs w:val="18"/>
              </w:rPr>
            </w:pPr>
            <w:r w:rsidRPr="009028DF">
              <w:rPr>
                <w:b/>
                <w:color w:val="auto"/>
                <w:sz w:val="20"/>
                <w:szCs w:val="18"/>
                <w:lang w:eastAsia="sk-SK"/>
              </w:rPr>
              <w:t>P</w:t>
            </w:r>
            <w:r w:rsidR="009D2359" w:rsidRPr="009028DF">
              <w:rPr>
                <w:b/>
                <w:color w:val="auto"/>
                <w:sz w:val="20"/>
                <w:szCs w:val="18"/>
                <w:lang w:eastAsia="sk-SK"/>
              </w:rPr>
              <w:t>erc</w:t>
            </w:r>
            <w:r w:rsidRPr="009028DF">
              <w:rPr>
                <w:b/>
                <w:color w:val="auto"/>
                <w:sz w:val="20"/>
                <w:szCs w:val="18"/>
                <w:lang w:eastAsia="sk-SK"/>
              </w:rPr>
              <w:t>.</w:t>
            </w:r>
            <w:r w:rsidR="009D2359" w:rsidRPr="009028DF">
              <w:rPr>
                <w:b/>
                <w:color w:val="auto"/>
                <w:sz w:val="20"/>
                <w:szCs w:val="18"/>
                <w:lang w:eastAsia="sk-SK"/>
              </w:rPr>
              <w:t xml:space="preserve"> bod</w:t>
            </w:r>
          </w:p>
        </w:tc>
        <w:tc>
          <w:tcPr>
            <w:tcW w:w="155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9028DF" w:rsidRDefault="009D2359" w:rsidP="00C57464">
            <w:pPr>
              <w:spacing w:after="60" w:line="320" w:lineRule="exact"/>
              <w:ind w:right="0" w:firstLine="0"/>
              <w:rPr>
                <w:color w:val="auto"/>
                <w:sz w:val="20"/>
                <w:szCs w:val="18"/>
              </w:rPr>
            </w:pPr>
          </w:p>
        </w:tc>
      </w:tr>
      <w:tr w:rsidR="00D54787" w:rsidRPr="008C469C" w:rsidTr="00A372ED">
        <w:tc>
          <w:tcPr>
            <w:tcW w:w="184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C57464">
            <w:pPr>
              <w:spacing w:after="60" w:line="320" w:lineRule="exact"/>
              <w:ind w:right="0" w:firstLine="0"/>
              <w:rPr>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2</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3=2/1</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4</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5</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359" w:rsidRPr="009028DF" w:rsidRDefault="009D2359" w:rsidP="00353533">
            <w:pPr>
              <w:spacing w:after="60" w:line="320" w:lineRule="exact"/>
              <w:ind w:right="0" w:firstLine="0"/>
              <w:jc w:val="center"/>
              <w:rPr>
                <w:color w:val="auto"/>
                <w:sz w:val="20"/>
                <w:szCs w:val="18"/>
              </w:rPr>
            </w:pPr>
            <w:r w:rsidRPr="009028DF">
              <w:rPr>
                <w:color w:val="auto"/>
                <w:sz w:val="20"/>
                <w:szCs w:val="18"/>
                <w:lang w:eastAsia="sk-SK"/>
              </w:rPr>
              <w:t>6=1-2</w:t>
            </w:r>
          </w:p>
        </w:tc>
      </w:tr>
      <w:tr w:rsidR="009D2359" w:rsidRPr="008C469C" w:rsidTr="00A372ED">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1</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512 588 239,0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0,0</w:t>
            </w:r>
          </w:p>
        </w:tc>
        <w:tc>
          <w:tcPr>
            <w:tcW w:w="851"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512 588 239,00</w:t>
            </w:r>
          </w:p>
        </w:tc>
      </w:tr>
      <w:tr w:rsidR="009D2359" w:rsidRPr="008C469C" w:rsidTr="00A372ED">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2</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916 129 310,0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0,0</w:t>
            </w:r>
          </w:p>
        </w:tc>
        <w:tc>
          <w:tcPr>
            <w:tcW w:w="851"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916 129 310,00</w:t>
            </w:r>
          </w:p>
        </w:tc>
      </w:tr>
      <w:tr w:rsidR="009D2359" w:rsidRPr="008C469C" w:rsidTr="00A372ED">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3</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270 424 175,0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5 882 353,0</w:t>
            </w:r>
          </w:p>
        </w:tc>
        <w:tc>
          <w:tcPr>
            <w:tcW w:w="851" w:type="dxa"/>
            <w:tcBorders>
              <w:top w:val="single" w:sz="4" w:space="0" w:color="auto"/>
              <w:left w:val="single" w:sz="4" w:space="0" w:color="auto"/>
              <w:bottom w:val="single" w:sz="4" w:space="0" w:color="auto"/>
              <w:right w:val="single" w:sz="4" w:space="0" w:color="auto"/>
            </w:tcBorders>
            <w:vAlign w:val="bottom"/>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2,18</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264 541 822,00</w:t>
            </w:r>
          </w:p>
        </w:tc>
      </w:tr>
      <w:tr w:rsidR="009D2359" w:rsidRPr="008C469C" w:rsidTr="00A372ED">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4</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243 164 615,0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139 249 179,0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57,27</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103 915 436,00</w:t>
            </w:r>
          </w:p>
        </w:tc>
      </w:tr>
      <w:tr w:rsidR="009D2359" w:rsidRPr="008C469C" w:rsidTr="00A372ED">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5</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105 877 196,0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0,0</w:t>
            </w:r>
          </w:p>
        </w:tc>
        <w:tc>
          <w:tcPr>
            <w:tcW w:w="851"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0</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105 877 196,00</w:t>
            </w:r>
          </w:p>
        </w:tc>
      </w:tr>
      <w:tr w:rsidR="00D54787" w:rsidRPr="008C469C" w:rsidTr="00A372ED">
        <w:trPr>
          <w:trHeight w:val="330"/>
        </w:trPr>
        <w:tc>
          <w:tcPr>
            <w:tcW w:w="1843" w:type="dxa"/>
            <w:tcBorders>
              <w:top w:val="single" w:sz="4" w:space="0" w:color="auto"/>
              <w:left w:val="single" w:sz="4" w:space="0" w:color="auto"/>
              <w:bottom w:val="single" w:sz="4" w:space="0" w:color="auto"/>
              <w:right w:val="single" w:sz="4" w:space="0" w:color="auto"/>
            </w:tcBorders>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Prioritná os 6</w:t>
            </w:r>
          </w:p>
        </w:tc>
        <w:tc>
          <w:tcPr>
            <w:tcW w:w="1418"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74 702 707,0</w:t>
            </w:r>
          </w:p>
        </w:tc>
        <w:tc>
          <w:tcPr>
            <w:tcW w:w="1417"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14 255 000,0</w:t>
            </w:r>
          </w:p>
        </w:tc>
        <w:tc>
          <w:tcPr>
            <w:tcW w:w="851"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19,08</w:t>
            </w:r>
          </w:p>
        </w:tc>
        <w:tc>
          <w:tcPr>
            <w:tcW w:w="1275"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14 255 000,00</w:t>
            </w:r>
          </w:p>
        </w:tc>
        <w:tc>
          <w:tcPr>
            <w:tcW w:w="70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rPr>
            </w:pPr>
            <w:r w:rsidRPr="008C469C">
              <w:rPr>
                <w:color w:val="auto"/>
                <w:sz w:val="18"/>
                <w:szCs w:val="18"/>
                <w:lang w:eastAsia="sk-SK"/>
              </w:rPr>
              <w:t>19,08</w:t>
            </w:r>
          </w:p>
        </w:tc>
        <w:tc>
          <w:tcPr>
            <w:tcW w:w="1559" w:type="dxa"/>
            <w:tcBorders>
              <w:top w:val="single" w:sz="4" w:space="0" w:color="auto"/>
              <w:left w:val="single" w:sz="4" w:space="0" w:color="auto"/>
              <w:bottom w:val="single" w:sz="4" w:space="0" w:color="auto"/>
              <w:right w:val="single" w:sz="4" w:space="0" w:color="auto"/>
            </w:tcBorders>
            <w:hideMark/>
          </w:tcPr>
          <w:p w:rsidR="009D2359" w:rsidRPr="008C469C" w:rsidRDefault="009D2359" w:rsidP="00353533">
            <w:pPr>
              <w:spacing w:after="60" w:line="320" w:lineRule="exact"/>
              <w:ind w:right="0" w:firstLine="0"/>
              <w:jc w:val="right"/>
              <w:rPr>
                <w:color w:val="auto"/>
                <w:sz w:val="18"/>
                <w:szCs w:val="18"/>
                <w:lang w:eastAsia="sk-SK"/>
              </w:rPr>
            </w:pPr>
            <w:r w:rsidRPr="008C469C">
              <w:rPr>
                <w:color w:val="auto"/>
                <w:sz w:val="18"/>
                <w:szCs w:val="18"/>
                <w:lang w:eastAsia="sk-SK"/>
              </w:rPr>
              <w:t>60 447 707,00</w:t>
            </w:r>
          </w:p>
        </w:tc>
      </w:tr>
      <w:tr w:rsidR="00D54787" w:rsidRPr="008C469C" w:rsidTr="00A372ED">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C57464">
            <w:pPr>
              <w:spacing w:after="60" w:line="320" w:lineRule="exact"/>
              <w:ind w:right="0" w:firstLine="0"/>
              <w:rPr>
                <w:b/>
                <w:color w:val="auto"/>
                <w:sz w:val="18"/>
                <w:szCs w:val="18"/>
              </w:rPr>
            </w:pPr>
            <w:r w:rsidRPr="008C469C">
              <w:rPr>
                <w:b/>
                <w:color w:val="auto"/>
                <w:sz w:val="18"/>
                <w:szCs w:val="18"/>
                <w:lang w:eastAsia="sk-SK"/>
              </w:rPr>
              <w:t>Spolu</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2 122 886 242,0</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p>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159 386 532,0</w:t>
            </w:r>
          </w:p>
          <w:p w:rsidR="009D2359" w:rsidRPr="008C469C" w:rsidRDefault="009D2359" w:rsidP="00353533">
            <w:pPr>
              <w:spacing w:after="60" w:line="320" w:lineRule="exact"/>
              <w:ind w:right="0" w:firstLine="0"/>
              <w:jc w:val="right"/>
              <w:rPr>
                <w:b/>
                <w:color w:val="auto"/>
                <w:sz w:val="18"/>
                <w:szCs w:val="18"/>
                <w:lang w:eastAsia="sk-SK"/>
              </w:rPr>
            </w:pP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p>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7,51</w:t>
            </w:r>
          </w:p>
          <w:p w:rsidR="009D2359" w:rsidRPr="008C469C" w:rsidRDefault="009D2359" w:rsidP="00353533">
            <w:pPr>
              <w:spacing w:after="60" w:line="320" w:lineRule="exact"/>
              <w:ind w:right="0" w:firstLine="0"/>
              <w:jc w:val="right"/>
              <w:rPr>
                <w:b/>
                <w:color w:val="auto"/>
                <w:sz w:val="18"/>
                <w:szCs w:val="18"/>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p>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14 255 000,0</w:t>
            </w:r>
          </w:p>
          <w:p w:rsidR="009D2359" w:rsidRPr="008C469C" w:rsidRDefault="009D2359" w:rsidP="00353533">
            <w:pPr>
              <w:spacing w:after="60" w:line="320" w:lineRule="exact"/>
              <w:ind w:right="0" w:firstLine="0"/>
              <w:jc w:val="right"/>
              <w:rPr>
                <w:b/>
                <w:color w:val="auto"/>
                <w:sz w:val="18"/>
                <w:szCs w:val="18"/>
                <w:lang w:eastAsia="sk-SK"/>
              </w:rPr>
            </w:pP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p>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0,67</w:t>
            </w:r>
          </w:p>
          <w:p w:rsidR="009D2359" w:rsidRPr="008C469C" w:rsidRDefault="009D2359" w:rsidP="00353533">
            <w:pPr>
              <w:spacing w:after="60" w:line="320" w:lineRule="exact"/>
              <w:ind w:right="0" w:firstLine="0"/>
              <w:jc w:val="right"/>
              <w:rPr>
                <w:b/>
                <w:color w:val="auto"/>
                <w:sz w:val="18"/>
                <w:szCs w:val="18"/>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D2359" w:rsidRPr="008C469C" w:rsidRDefault="009D2359" w:rsidP="00353533">
            <w:pPr>
              <w:spacing w:after="60" w:line="320" w:lineRule="exact"/>
              <w:ind w:right="0" w:firstLine="0"/>
              <w:jc w:val="right"/>
              <w:rPr>
                <w:b/>
                <w:color w:val="auto"/>
                <w:sz w:val="18"/>
                <w:szCs w:val="18"/>
                <w:lang w:eastAsia="sk-SK"/>
              </w:rPr>
            </w:pPr>
          </w:p>
          <w:p w:rsidR="009D2359" w:rsidRPr="008C469C" w:rsidRDefault="009D2359" w:rsidP="00353533">
            <w:pPr>
              <w:spacing w:after="60" w:line="320" w:lineRule="exact"/>
              <w:ind w:right="0" w:firstLine="0"/>
              <w:jc w:val="right"/>
              <w:rPr>
                <w:b/>
                <w:color w:val="auto"/>
                <w:sz w:val="18"/>
                <w:szCs w:val="18"/>
                <w:lang w:eastAsia="sk-SK"/>
              </w:rPr>
            </w:pPr>
            <w:r w:rsidRPr="008C469C">
              <w:rPr>
                <w:b/>
                <w:color w:val="auto"/>
                <w:sz w:val="18"/>
                <w:szCs w:val="18"/>
                <w:lang w:eastAsia="sk-SK"/>
              </w:rPr>
              <w:t>1 963 499 710,00</w:t>
            </w:r>
          </w:p>
          <w:p w:rsidR="009D2359" w:rsidRPr="008C469C" w:rsidRDefault="009D2359" w:rsidP="00353533">
            <w:pPr>
              <w:spacing w:after="60" w:line="320" w:lineRule="exact"/>
              <w:ind w:right="0" w:firstLine="0"/>
              <w:jc w:val="right"/>
              <w:rPr>
                <w:b/>
                <w:color w:val="auto"/>
                <w:sz w:val="18"/>
                <w:szCs w:val="18"/>
                <w:lang w:eastAsia="sk-SK"/>
              </w:rPr>
            </w:pPr>
          </w:p>
        </w:tc>
      </w:tr>
    </w:tbl>
    <w:p w:rsidR="00940472" w:rsidRDefault="00940472" w:rsidP="00940472">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9D2359" w:rsidRPr="008C469C" w:rsidRDefault="009D2359" w:rsidP="00C57464">
      <w:pPr>
        <w:spacing w:after="60" w:line="320" w:lineRule="exact"/>
        <w:ind w:right="0" w:firstLine="0"/>
        <w:rPr>
          <w:rFonts w:ascii="Arial" w:hAnsi="Arial" w:cs="Arial"/>
          <w:color w:val="auto"/>
          <w:sz w:val="18"/>
          <w:szCs w:val="18"/>
          <w:lang w:eastAsia="sk-SK"/>
        </w:rPr>
      </w:pPr>
    </w:p>
    <w:p w:rsidR="009D2359" w:rsidRDefault="009D2359" w:rsidP="00C57464">
      <w:pPr>
        <w:spacing w:after="60" w:line="320" w:lineRule="exact"/>
        <w:ind w:right="0" w:firstLine="0"/>
        <w:rPr>
          <w:rFonts w:ascii="Arial" w:hAnsi="Arial" w:cs="Arial"/>
          <w:color w:val="auto"/>
          <w:sz w:val="18"/>
          <w:szCs w:val="18"/>
          <w:lang w:eastAsia="sk-SK"/>
        </w:rPr>
      </w:pPr>
    </w:p>
    <w:p w:rsidR="00FD64E2" w:rsidRPr="008C469C" w:rsidRDefault="00FD64E2" w:rsidP="00C57464">
      <w:pPr>
        <w:spacing w:after="60" w:line="320" w:lineRule="exact"/>
        <w:ind w:right="0" w:firstLine="0"/>
        <w:rPr>
          <w:rFonts w:ascii="Arial" w:hAnsi="Arial" w:cs="Arial"/>
          <w:color w:val="auto"/>
          <w:sz w:val="18"/>
          <w:szCs w:val="18"/>
          <w:lang w:eastAsia="sk-SK"/>
        </w:rPr>
      </w:pPr>
    </w:p>
    <w:p w:rsidR="009D2359" w:rsidRPr="008C469C" w:rsidRDefault="00BD55D3" w:rsidP="00C57464">
      <w:pPr>
        <w:spacing w:after="60" w:line="320" w:lineRule="exact"/>
        <w:ind w:left="-1134" w:right="0" w:firstLine="1134"/>
        <w:rPr>
          <w:rFonts w:eastAsiaTheme="minorHAnsi"/>
          <w:color w:val="auto"/>
          <w:sz w:val="18"/>
          <w:szCs w:val="18"/>
        </w:rPr>
      </w:pPr>
      <w:r w:rsidRPr="008C469C">
        <w:rPr>
          <w:b/>
          <w:bCs/>
          <w:color w:val="auto"/>
          <w:szCs w:val="24"/>
          <w:lang w:eastAsia="sk-SK"/>
        </w:rPr>
        <w:lastRenderedPageBreak/>
        <w:t>Prehľad čerpania</w:t>
      </w:r>
      <w:r w:rsidR="00D54787" w:rsidRPr="008C469C">
        <w:rPr>
          <w:b/>
          <w:bCs/>
          <w:color w:val="auto"/>
          <w:szCs w:val="24"/>
          <w:lang w:eastAsia="sk-SK"/>
        </w:rPr>
        <w:t xml:space="preserve">                                                                                      </w:t>
      </w:r>
      <w:r w:rsidR="009028DF">
        <w:rPr>
          <w:b/>
          <w:bCs/>
          <w:color w:val="auto"/>
          <w:szCs w:val="24"/>
          <w:lang w:eastAsia="sk-SK"/>
        </w:rPr>
        <w:t xml:space="preserve">              </w:t>
      </w:r>
      <w:r w:rsidR="00D54787" w:rsidRPr="008C469C">
        <w:rPr>
          <w:b/>
          <w:bCs/>
          <w:color w:val="auto"/>
          <w:szCs w:val="24"/>
          <w:lang w:eastAsia="sk-SK"/>
        </w:rPr>
        <w:t xml:space="preserve">    </w:t>
      </w:r>
      <w:r w:rsidR="00D54787" w:rsidRPr="008C469C">
        <w:rPr>
          <w:bCs/>
          <w:color w:val="auto"/>
          <w:szCs w:val="24"/>
          <w:lang w:eastAsia="sk-SK"/>
        </w:rPr>
        <w:t>Tabuľka 3</w:t>
      </w:r>
    </w:p>
    <w:tbl>
      <w:tblPr>
        <w:tblStyle w:val="Mriekatabuky"/>
        <w:tblpPr w:leftFromText="141" w:rightFromText="141" w:vertAnchor="text" w:horzAnchor="margin" w:tblpY="25"/>
        <w:tblW w:w="9464" w:type="dxa"/>
        <w:tblLayout w:type="fixed"/>
        <w:tblLook w:val="04A0" w:firstRow="1" w:lastRow="0" w:firstColumn="1" w:lastColumn="0" w:noHBand="0" w:noVBand="1"/>
      </w:tblPr>
      <w:tblGrid>
        <w:gridCol w:w="1951"/>
        <w:gridCol w:w="1418"/>
        <w:gridCol w:w="1275"/>
        <w:gridCol w:w="882"/>
        <w:gridCol w:w="1528"/>
        <w:gridCol w:w="31"/>
        <w:gridCol w:w="678"/>
        <w:gridCol w:w="1701"/>
      </w:tblGrid>
      <w:tr w:rsidR="007C4C7B" w:rsidRPr="008C469C" w:rsidTr="009028DF">
        <w:tc>
          <w:tcPr>
            <w:tcW w:w="1951"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9028DF">
            <w:pPr>
              <w:spacing w:after="60" w:line="320" w:lineRule="exact"/>
              <w:ind w:right="0" w:firstLine="0"/>
              <w:jc w:val="left"/>
              <w:rPr>
                <w:b/>
                <w:color w:val="auto"/>
                <w:sz w:val="20"/>
                <w:szCs w:val="18"/>
                <w:lang w:eastAsia="sk-SK"/>
              </w:rPr>
            </w:pPr>
            <w:r w:rsidRPr="009028DF">
              <w:rPr>
                <w:b/>
                <w:color w:val="auto"/>
                <w:sz w:val="20"/>
                <w:szCs w:val="18"/>
                <w:lang w:eastAsia="sk-SK"/>
              </w:rPr>
              <w:t>Integrovaný</w:t>
            </w:r>
          </w:p>
          <w:p w:rsidR="00D54787" w:rsidRPr="009028DF" w:rsidRDefault="00D54787" w:rsidP="009028DF">
            <w:pPr>
              <w:spacing w:after="60" w:line="320" w:lineRule="exact"/>
              <w:ind w:right="0" w:firstLine="0"/>
              <w:jc w:val="left"/>
              <w:rPr>
                <w:color w:val="auto"/>
                <w:sz w:val="20"/>
                <w:szCs w:val="18"/>
              </w:rPr>
            </w:pPr>
            <w:r w:rsidRPr="009028DF">
              <w:rPr>
                <w:b/>
                <w:color w:val="auto"/>
                <w:sz w:val="20"/>
                <w:szCs w:val="18"/>
                <w:lang w:eastAsia="sk-SK"/>
              </w:rPr>
              <w:t>regionálny operačný program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Celková alokácia</w:t>
            </w:r>
          </w:p>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2014 – 2020,</w:t>
            </w:r>
          </w:p>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v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Čerpanie</w:t>
            </w:r>
          </w:p>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k 31.12.2016</w:t>
            </w:r>
          </w:p>
          <w:p w:rsidR="00D54787" w:rsidRPr="009028DF" w:rsidRDefault="00D54787" w:rsidP="009028DF">
            <w:pPr>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v €</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rsidR="00D54787" w:rsidRPr="009028DF" w:rsidRDefault="00D54787" w:rsidP="00D54787">
            <w:pPr>
              <w:autoSpaceDE w:val="0"/>
              <w:autoSpaceDN w:val="0"/>
              <w:adjustRightInd w:val="0"/>
              <w:spacing w:after="60" w:line="320" w:lineRule="exact"/>
              <w:ind w:left="113" w:right="113" w:firstLine="0"/>
              <w:rPr>
                <w:rFonts w:eastAsiaTheme="minorHAnsi"/>
                <w:color w:val="auto"/>
                <w:sz w:val="20"/>
                <w:szCs w:val="18"/>
              </w:rPr>
            </w:pPr>
            <w:r w:rsidRPr="009028DF">
              <w:rPr>
                <w:rFonts w:eastAsiaTheme="minorHAnsi"/>
                <w:b/>
                <w:bCs/>
                <w:color w:val="auto"/>
                <w:sz w:val="20"/>
                <w:szCs w:val="18"/>
              </w:rPr>
              <w:t>Podiel čerpania</w:t>
            </w:r>
          </w:p>
          <w:p w:rsidR="00D54787" w:rsidRPr="009028DF" w:rsidRDefault="00D54787" w:rsidP="00D54787">
            <w:pPr>
              <w:autoSpaceDE w:val="0"/>
              <w:autoSpaceDN w:val="0"/>
              <w:adjustRightInd w:val="0"/>
              <w:spacing w:after="60" w:line="320" w:lineRule="exact"/>
              <w:ind w:left="113" w:right="113" w:firstLine="0"/>
              <w:rPr>
                <w:color w:val="auto"/>
                <w:sz w:val="20"/>
                <w:szCs w:val="18"/>
                <w:lang w:eastAsia="sk-SK"/>
              </w:rPr>
            </w:pPr>
            <w:r w:rsidRPr="009028DF">
              <w:rPr>
                <w:rFonts w:eastAsiaTheme="minorHAnsi"/>
                <w:b/>
                <w:bCs/>
                <w:color w:val="auto"/>
                <w:sz w:val="20"/>
                <w:szCs w:val="18"/>
              </w:rPr>
              <w:t>na záväzku</w:t>
            </w:r>
            <w:r w:rsidRPr="009028DF">
              <w:rPr>
                <w:b/>
                <w:bCs/>
                <w:color w:val="auto"/>
                <w:sz w:val="20"/>
                <w:szCs w:val="18"/>
                <w:lang w:eastAsia="sk-SK"/>
              </w:rPr>
              <w:t>2014 – 2020 v %</w:t>
            </w:r>
          </w:p>
          <w:p w:rsidR="00D54787" w:rsidRPr="009028DF" w:rsidRDefault="00D54787" w:rsidP="00D54787">
            <w:pPr>
              <w:spacing w:after="60" w:line="320" w:lineRule="exact"/>
              <w:ind w:left="113" w:right="113" w:firstLine="0"/>
              <w:rPr>
                <w:b/>
                <w:color w:val="auto"/>
                <w:sz w:val="20"/>
                <w:szCs w:val="18"/>
                <w:lang w:eastAsia="sk-SK"/>
              </w:rPr>
            </w:pPr>
          </w:p>
          <w:p w:rsidR="00D54787" w:rsidRPr="009028DF" w:rsidRDefault="00D54787" w:rsidP="00D54787">
            <w:pPr>
              <w:spacing w:after="60" w:line="320" w:lineRule="exact"/>
              <w:ind w:left="113" w:right="113" w:firstLine="0"/>
              <w:rPr>
                <w:color w:val="auto"/>
                <w:sz w:val="20"/>
                <w:szCs w:val="18"/>
              </w:rPr>
            </w:pPr>
            <w:r w:rsidRPr="009028DF">
              <w:rPr>
                <w:b/>
                <w:color w:val="auto"/>
                <w:sz w:val="20"/>
                <w:szCs w:val="18"/>
                <w:lang w:eastAsia="sk-SK"/>
              </w:rPr>
              <w:t>%</w:t>
            </w:r>
          </w:p>
        </w:tc>
        <w:tc>
          <w:tcPr>
            <w:tcW w:w="223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54787" w:rsidRPr="009028DF" w:rsidRDefault="00D54787" w:rsidP="00D54787">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Ročný nárast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787" w:rsidRPr="009028DF" w:rsidRDefault="00D54787" w:rsidP="009028DF">
            <w:pPr>
              <w:autoSpaceDE w:val="0"/>
              <w:autoSpaceDN w:val="0"/>
              <w:adjustRightInd w:val="0"/>
              <w:spacing w:after="60" w:line="320" w:lineRule="exact"/>
              <w:ind w:right="0" w:firstLine="0"/>
              <w:jc w:val="center"/>
              <w:rPr>
                <w:rFonts w:eastAsiaTheme="minorHAnsi"/>
                <w:b/>
                <w:bCs/>
                <w:color w:val="auto"/>
                <w:sz w:val="20"/>
                <w:szCs w:val="18"/>
              </w:rPr>
            </w:pPr>
            <w:r w:rsidRPr="009028DF">
              <w:rPr>
                <w:rFonts w:eastAsiaTheme="minorHAnsi"/>
                <w:b/>
                <w:bCs/>
                <w:color w:val="auto"/>
                <w:sz w:val="20"/>
                <w:szCs w:val="18"/>
              </w:rPr>
              <w:t>Nevyčerpaný zostatok alokácie,</w:t>
            </w:r>
          </w:p>
          <w:p w:rsidR="00D54787" w:rsidRPr="009028DF" w:rsidRDefault="00D54787" w:rsidP="009028DF">
            <w:pPr>
              <w:autoSpaceDE w:val="0"/>
              <w:autoSpaceDN w:val="0"/>
              <w:adjustRightInd w:val="0"/>
              <w:spacing w:after="60" w:line="320" w:lineRule="exact"/>
              <w:ind w:right="0" w:firstLine="0"/>
              <w:jc w:val="center"/>
              <w:rPr>
                <w:color w:val="auto"/>
                <w:sz w:val="20"/>
                <w:szCs w:val="18"/>
              </w:rPr>
            </w:pPr>
            <w:r w:rsidRPr="009028DF">
              <w:rPr>
                <w:rFonts w:eastAsiaTheme="minorHAnsi"/>
                <w:b/>
                <w:bCs/>
                <w:color w:val="auto"/>
                <w:sz w:val="20"/>
                <w:szCs w:val="18"/>
              </w:rPr>
              <w:t>v €</w:t>
            </w:r>
          </w:p>
        </w:tc>
      </w:tr>
      <w:tr w:rsidR="007C4C7B" w:rsidRPr="008C469C" w:rsidTr="007C4C7B">
        <w:trPr>
          <w:trHeight w:val="2006"/>
        </w:trPr>
        <w:tc>
          <w:tcPr>
            <w:tcW w:w="195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c>
          <w:tcPr>
            <w:tcW w:w="882"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jc w:val="center"/>
              <w:rPr>
                <w:b/>
                <w:color w:val="auto"/>
                <w:sz w:val="20"/>
                <w:szCs w:val="18"/>
              </w:rPr>
            </w:pPr>
            <w:r w:rsidRPr="009028DF">
              <w:rPr>
                <w:b/>
                <w:color w:val="auto"/>
                <w:sz w:val="20"/>
                <w:szCs w:val="18"/>
                <w:lang w:eastAsia="sk-SK"/>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b/>
                <w:color w:val="auto"/>
                <w:sz w:val="20"/>
                <w:szCs w:val="18"/>
              </w:rPr>
            </w:pPr>
            <w:r w:rsidRPr="009028DF">
              <w:rPr>
                <w:b/>
                <w:color w:val="auto"/>
                <w:sz w:val="20"/>
                <w:szCs w:val="18"/>
                <w:lang w:eastAsia="sk-SK"/>
              </w:rPr>
              <w:t>Perc. bod</w:t>
            </w:r>
          </w:p>
        </w:tc>
        <w:tc>
          <w:tcPr>
            <w:tcW w:w="170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r>
      <w:tr w:rsidR="007C4C7B" w:rsidRPr="008C469C" w:rsidTr="007C4C7B">
        <w:tc>
          <w:tcPr>
            <w:tcW w:w="195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9028DF" w:rsidRDefault="00D54787" w:rsidP="00D54787">
            <w:pPr>
              <w:spacing w:after="60" w:line="320" w:lineRule="exact"/>
              <w:ind w:right="0" w:firstLine="0"/>
              <w:rPr>
                <w:color w:val="auto"/>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1</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2</w:t>
            </w:r>
          </w:p>
        </w:tc>
        <w:tc>
          <w:tcPr>
            <w:tcW w:w="88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3=2/1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4</w:t>
            </w:r>
          </w:p>
        </w:tc>
        <w:tc>
          <w:tcPr>
            <w:tcW w:w="67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54787" w:rsidRPr="009028DF" w:rsidRDefault="00D54787" w:rsidP="00D54787">
            <w:pPr>
              <w:spacing w:after="60" w:line="320" w:lineRule="exact"/>
              <w:ind w:right="0" w:firstLine="0"/>
              <w:rPr>
                <w:color w:val="auto"/>
                <w:sz w:val="20"/>
                <w:szCs w:val="18"/>
              </w:rPr>
            </w:pPr>
            <w:r w:rsidRPr="009028DF">
              <w:rPr>
                <w:color w:val="auto"/>
                <w:sz w:val="20"/>
                <w:szCs w:val="18"/>
                <w:lang w:eastAsia="sk-SK"/>
              </w:rPr>
              <w:t>6=1-2</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512 588 239,0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512 588 239,00</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916 129 310,0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916 129 310,00</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270 424 175,0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1 470 588,25</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0,54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1 470 588,25</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268 953 586,75</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243 164 615,0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34 812 294,75</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14,32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34 812 294,75</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14,32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208 352 320,25</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105 877 196,0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105 877 196,00</w:t>
            </w:r>
          </w:p>
        </w:tc>
      </w:tr>
      <w:tr w:rsidR="00D54787" w:rsidRPr="008C469C" w:rsidTr="007C4C7B">
        <w:tc>
          <w:tcPr>
            <w:tcW w:w="1951" w:type="dxa"/>
            <w:tcBorders>
              <w:top w:val="single" w:sz="4" w:space="0" w:color="auto"/>
              <w:left w:val="single" w:sz="4" w:space="0" w:color="auto"/>
              <w:bottom w:val="single" w:sz="4" w:space="0" w:color="auto"/>
              <w:right w:val="single" w:sz="4" w:space="0" w:color="auto"/>
            </w:tcBorders>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Prioritná os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74 702 707,0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2 408 729,01</w:t>
            </w:r>
          </w:p>
        </w:tc>
        <w:tc>
          <w:tcPr>
            <w:tcW w:w="882"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3,22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2 408 729,01</w:t>
            </w:r>
          </w:p>
        </w:tc>
        <w:tc>
          <w:tcPr>
            <w:tcW w:w="678"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3,22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787" w:rsidRPr="008C469C" w:rsidRDefault="00D54787" w:rsidP="007C4C7B">
            <w:pPr>
              <w:spacing w:after="60" w:line="320" w:lineRule="exact"/>
              <w:ind w:right="0" w:firstLine="0"/>
              <w:jc w:val="right"/>
              <w:rPr>
                <w:color w:val="auto"/>
                <w:sz w:val="18"/>
                <w:szCs w:val="18"/>
              </w:rPr>
            </w:pPr>
            <w:r w:rsidRPr="008C469C">
              <w:rPr>
                <w:color w:val="auto"/>
                <w:sz w:val="18"/>
                <w:szCs w:val="18"/>
                <w:lang w:eastAsia="sk-SK"/>
              </w:rPr>
              <w:t>72 293 977,99</w:t>
            </w:r>
          </w:p>
        </w:tc>
      </w:tr>
      <w:tr w:rsidR="007C4C7B" w:rsidRPr="008C469C" w:rsidTr="007C4C7B">
        <w:tc>
          <w:tcPr>
            <w:tcW w:w="19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D54787">
            <w:pPr>
              <w:spacing w:after="60" w:line="320" w:lineRule="exact"/>
              <w:ind w:right="0" w:firstLine="0"/>
              <w:rPr>
                <w:b/>
                <w:color w:val="auto"/>
                <w:sz w:val="18"/>
                <w:szCs w:val="18"/>
              </w:rPr>
            </w:pPr>
            <w:r w:rsidRPr="008C469C">
              <w:rPr>
                <w:b/>
                <w:color w:val="auto"/>
                <w:sz w:val="18"/>
                <w:szCs w:val="18"/>
                <w:lang w:eastAsia="sk-SK"/>
              </w:rPr>
              <w:t>Spolu</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2 122 886 242,0</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38 691 612,01</w:t>
            </w:r>
          </w:p>
        </w:tc>
        <w:tc>
          <w:tcPr>
            <w:tcW w:w="88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1,82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38 691 612,01</w:t>
            </w:r>
          </w:p>
        </w:tc>
        <w:tc>
          <w:tcPr>
            <w:tcW w:w="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p>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1,82</w:t>
            </w:r>
          </w:p>
          <w:p w:rsidR="00D54787" w:rsidRPr="008C469C" w:rsidRDefault="00D54787" w:rsidP="007C4C7B">
            <w:pPr>
              <w:spacing w:after="60" w:line="320" w:lineRule="exact"/>
              <w:ind w:right="0" w:firstLine="0"/>
              <w:jc w:val="right"/>
              <w:rPr>
                <w:b/>
                <w:color w:val="auto"/>
                <w:sz w:val="18"/>
                <w:szCs w:val="18"/>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4787" w:rsidRPr="008C469C" w:rsidRDefault="00D54787" w:rsidP="007C4C7B">
            <w:pPr>
              <w:spacing w:after="60" w:line="320" w:lineRule="exact"/>
              <w:ind w:right="0" w:firstLine="0"/>
              <w:jc w:val="right"/>
              <w:rPr>
                <w:b/>
                <w:color w:val="auto"/>
                <w:sz w:val="18"/>
                <w:szCs w:val="18"/>
                <w:lang w:eastAsia="sk-SK"/>
              </w:rPr>
            </w:pPr>
          </w:p>
          <w:p w:rsidR="00D54787" w:rsidRPr="008C469C" w:rsidRDefault="00D54787" w:rsidP="007C4C7B">
            <w:pPr>
              <w:spacing w:after="60" w:line="320" w:lineRule="exact"/>
              <w:ind w:right="0" w:firstLine="0"/>
              <w:jc w:val="right"/>
              <w:rPr>
                <w:b/>
                <w:color w:val="auto"/>
                <w:sz w:val="18"/>
                <w:szCs w:val="18"/>
                <w:lang w:eastAsia="sk-SK"/>
              </w:rPr>
            </w:pPr>
            <w:r w:rsidRPr="008C469C">
              <w:rPr>
                <w:b/>
                <w:color w:val="auto"/>
                <w:sz w:val="18"/>
                <w:szCs w:val="18"/>
                <w:lang w:eastAsia="sk-SK"/>
              </w:rPr>
              <w:t>2 084 194 629,99</w:t>
            </w:r>
          </w:p>
          <w:p w:rsidR="00D54787" w:rsidRPr="008C469C" w:rsidRDefault="00D54787" w:rsidP="007C4C7B">
            <w:pPr>
              <w:spacing w:after="60" w:line="320" w:lineRule="exact"/>
              <w:ind w:right="0" w:firstLine="0"/>
              <w:jc w:val="right"/>
              <w:rPr>
                <w:b/>
                <w:color w:val="auto"/>
                <w:sz w:val="18"/>
                <w:szCs w:val="18"/>
                <w:lang w:eastAsia="sk-SK"/>
              </w:rPr>
            </w:pPr>
          </w:p>
        </w:tc>
      </w:tr>
    </w:tbl>
    <w:p w:rsidR="00940472" w:rsidRDefault="00940472" w:rsidP="00940472">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D54787" w:rsidRPr="008C469C" w:rsidRDefault="00D54787" w:rsidP="00C57464">
      <w:pPr>
        <w:spacing w:after="60" w:line="320" w:lineRule="exact"/>
        <w:ind w:right="0" w:firstLine="0"/>
        <w:rPr>
          <w:b/>
          <w:color w:val="auto"/>
          <w:sz w:val="36"/>
          <w:szCs w:val="36"/>
        </w:rPr>
      </w:pPr>
    </w:p>
    <w:p w:rsidR="00B00054" w:rsidRPr="008C469C" w:rsidRDefault="00B00054" w:rsidP="00C57464">
      <w:pPr>
        <w:spacing w:after="60" w:line="320" w:lineRule="exact"/>
        <w:ind w:right="0" w:firstLine="0"/>
        <w:rPr>
          <w:b/>
          <w:color w:val="auto"/>
          <w:szCs w:val="24"/>
        </w:rPr>
      </w:pPr>
      <w:r w:rsidRPr="008C469C">
        <w:rPr>
          <w:b/>
          <w:color w:val="auto"/>
          <w:szCs w:val="24"/>
        </w:rPr>
        <w:t xml:space="preserve">Regionálny operačný program 2007 </w:t>
      </w:r>
      <w:r w:rsidR="00F84B12" w:rsidRPr="008C469C">
        <w:rPr>
          <w:b/>
          <w:color w:val="auto"/>
          <w:szCs w:val="24"/>
        </w:rPr>
        <w:t xml:space="preserve">– </w:t>
      </w:r>
      <w:r w:rsidRPr="008C469C">
        <w:rPr>
          <w:b/>
          <w:color w:val="auto"/>
          <w:szCs w:val="24"/>
        </w:rPr>
        <w:t>2013</w:t>
      </w:r>
    </w:p>
    <w:p w:rsidR="002A3F6E" w:rsidRPr="008C469C" w:rsidRDefault="00B00054" w:rsidP="00ED1995">
      <w:pPr>
        <w:spacing w:after="60" w:line="320" w:lineRule="exact"/>
        <w:ind w:right="0" w:firstLine="0"/>
        <w:rPr>
          <w:color w:val="auto"/>
          <w:szCs w:val="24"/>
        </w:rPr>
      </w:pPr>
      <w:r w:rsidRPr="008C469C">
        <w:rPr>
          <w:color w:val="auto"/>
          <w:szCs w:val="24"/>
        </w:rPr>
        <w:t xml:space="preserve"> </w:t>
      </w:r>
      <w:r w:rsidRPr="008C469C">
        <w:rPr>
          <w:color w:val="auto"/>
          <w:szCs w:val="24"/>
        </w:rPr>
        <w:tab/>
        <w:t xml:space="preserve"> </w:t>
      </w:r>
      <w:r w:rsidR="002A3F6E" w:rsidRPr="008C469C">
        <w:rPr>
          <w:color w:val="auto"/>
          <w:szCs w:val="24"/>
        </w:rPr>
        <w:t xml:space="preserve">V roku 2016 sa RO sústredil na uzatváranie programového obdobia 2007 – 2013. Realizáciou a ukončením celkovo 2110 projektov ROP výrazne ovplyvnil kvalitu života obyvateľstva a prispel ku zvýšeniu konkurencieschopnej ekonomiky a atraktívnosti regiónov. Počas celého obdobia implementácie operačného programu dosiahlo čerpanie prostriedkov zdrojov EÚ výšku 1 482 221 227,08 </w:t>
      </w:r>
      <w:r w:rsidR="00975650" w:rsidRPr="008C469C">
        <w:rPr>
          <w:color w:val="auto"/>
          <w:szCs w:val="24"/>
        </w:rPr>
        <w:t>€</w:t>
      </w:r>
      <w:r w:rsidR="002A3F6E" w:rsidRPr="008C469C">
        <w:rPr>
          <w:color w:val="auto"/>
          <w:szCs w:val="24"/>
        </w:rPr>
        <w:t>, pričom podiel čerpania prostriedkov EÚ na celkovej alokácii je na úrovni 95,35 %. ROP sa počas programového obdobia zameral na regionálnu infraštruktúru ako na jeden z najdôležitejších nástrojov pre zlepšenie kvality života obyvateľstva v regiónoch. ROP priniesol dotknutým regiónom významné pozitívne zmeny v</w:t>
      </w:r>
      <w:r w:rsidR="00AA044B" w:rsidRPr="008C469C">
        <w:rPr>
          <w:color w:val="auto"/>
          <w:szCs w:val="24"/>
        </w:rPr>
        <w:t> </w:t>
      </w:r>
      <w:r w:rsidR="002A3F6E" w:rsidRPr="008C469C">
        <w:rPr>
          <w:color w:val="auto"/>
          <w:szCs w:val="24"/>
        </w:rPr>
        <w:t>oblasti zlepšenia verejnej infraštruktúry, najmä zvýšenie kvality školských budov a ich vybavenia, zlepšenie kvality života v obciach a cestnej infraštruktúry ciest 2. a 3.  triedy a tiež  lepšie podmienky pre poskytovanie sociálnych a nekomerčných záchranných služieb. Podporou investícií do školstva, regionálnych ciest a regenerácie sídiel ROP významným spôsobom napomohol regionálnej a miestnej samospráve pri posilnení schopnosti výkonu jej kompetencií.</w:t>
      </w:r>
    </w:p>
    <w:p w:rsidR="00B00054" w:rsidRPr="008C469C" w:rsidRDefault="00B00054" w:rsidP="00C57464">
      <w:pPr>
        <w:spacing w:after="60" w:line="320" w:lineRule="exact"/>
        <w:ind w:right="0"/>
        <w:rPr>
          <w:color w:val="auto"/>
          <w:szCs w:val="24"/>
        </w:rPr>
      </w:pPr>
      <w:r w:rsidRPr="008C469C">
        <w:rPr>
          <w:color w:val="auto"/>
          <w:szCs w:val="24"/>
        </w:rPr>
        <w:t xml:space="preserve">Globálny cieľ ROP bol definovaný ako „Zvýšenie dostupnosti a kvality občianskej infraštruktúry a vybavenosti územia v regiónoch“. Globálny cieľ ROP bol napĺňaný na úrovni nasledovných prioritných osí ROP: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Cs/>
          <w:sz w:val="24"/>
          <w:szCs w:val="24"/>
          <w:lang w:eastAsia="sk-SK"/>
        </w:rPr>
      </w:pPr>
      <w:r w:rsidRPr="008C469C">
        <w:rPr>
          <w:rFonts w:ascii="Times New Roman" w:hAnsi="Times New Roman" w:cs="Times New Roman"/>
          <w:bCs/>
          <w:sz w:val="24"/>
          <w:szCs w:val="24"/>
          <w:lang w:eastAsia="sk-SK"/>
        </w:rPr>
        <w:t xml:space="preserve">Prioritná os 1 Infraštruktúra,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Cs/>
          <w:sz w:val="24"/>
          <w:szCs w:val="24"/>
          <w:lang w:eastAsia="sk-SK"/>
        </w:rPr>
      </w:pPr>
      <w:r w:rsidRPr="008C469C">
        <w:rPr>
          <w:rFonts w:ascii="Times New Roman" w:hAnsi="Times New Roman" w:cs="Times New Roman"/>
          <w:bCs/>
          <w:sz w:val="24"/>
          <w:szCs w:val="24"/>
          <w:lang w:eastAsia="sk-SK"/>
        </w:rPr>
        <w:lastRenderedPageBreak/>
        <w:t>Prioritná os 2 Infraštruktúra sociálnych služieb, sociálnoprávnej ochrany a</w:t>
      </w:r>
      <w:r w:rsidR="00AA044B" w:rsidRPr="008C469C">
        <w:rPr>
          <w:rFonts w:ascii="Times New Roman" w:hAnsi="Times New Roman" w:cs="Times New Roman"/>
          <w:bCs/>
          <w:sz w:val="24"/>
          <w:szCs w:val="24"/>
          <w:lang w:eastAsia="sk-SK"/>
        </w:rPr>
        <w:t> </w:t>
      </w:r>
      <w:r w:rsidRPr="008C469C">
        <w:rPr>
          <w:rFonts w:ascii="Times New Roman" w:hAnsi="Times New Roman" w:cs="Times New Roman"/>
          <w:bCs/>
          <w:sz w:val="24"/>
          <w:szCs w:val="24"/>
          <w:lang w:eastAsia="sk-SK"/>
        </w:rPr>
        <w:t xml:space="preserve">sociálnej kurately,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Cs/>
          <w:sz w:val="24"/>
          <w:szCs w:val="24"/>
          <w:lang w:eastAsia="sk-SK"/>
        </w:rPr>
      </w:pPr>
      <w:r w:rsidRPr="008C469C">
        <w:rPr>
          <w:rFonts w:ascii="Times New Roman" w:hAnsi="Times New Roman" w:cs="Times New Roman"/>
          <w:sz w:val="24"/>
          <w:szCs w:val="24"/>
          <w:lang w:eastAsia="sk-SK"/>
        </w:rPr>
        <w:t xml:space="preserve">Prioritná os </w:t>
      </w:r>
      <w:r w:rsidRPr="008C469C">
        <w:rPr>
          <w:rFonts w:ascii="Times New Roman" w:hAnsi="Times New Roman" w:cs="Times New Roman"/>
          <w:bCs/>
          <w:sz w:val="24"/>
          <w:szCs w:val="24"/>
          <w:lang w:eastAsia="sk-SK"/>
        </w:rPr>
        <w:t xml:space="preserve">3 Posilnenie kultúrneho potenciálu regiónov a infraštruktúry cestovného ruchu,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Cs/>
          <w:sz w:val="24"/>
          <w:szCs w:val="24"/>
          <w:lang w:eastAsia="sk-SK"/>
        </w:rPr>
      </w:pPr>
      <w:r w:rsidRPr="008C469C">
        <w:rPr>
          <w:rFonts w:ascii="Times New Roman" w:hAnsi="Times New Roman" w:cs="Times New Roman"/>
          <w:bCs/>
          <w:sz w:val="24"/>
          <w:szCs w:val="24"/>
          <w:lang w:eastAsia="sk-SK"/>
        </w:rPr>
        <w:t xml:space="preserve">Prioritná os 4 Regenerácia sídiel,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Cs/>
          <w:sz w:val="24"/>
          <w:szCs w:val="24"/>
          <w:lang w:eastAsia="sk-SK"/>
        </w:rPr>
      </w:pPr>
      <w:r w:rsidRPr="008C469C">
        <w:rPr>
          <w:rFonts w:ascii="Times New Roman" w:hAnsi="Times New Roman" w:cs="Times New Roman"/>
          <w:sz w:val="24"/>
          <w:szCs w:val="24"/>
          <w:lang w:eastAsia="sk-SK"/>
        </w:rPr>
        <w:t xml:space="preserve">Prioritná os </w:t>
      </w:r>
      <w:r w:rsidRPr="008C469C">
        <w:rPr>
          <w:rFonts w:ascii="Times New Roman" w:hAnsi="Times New Roman" w:cs="Times New Roman"/>
          <w:bCs/>
          <w:sz w:val="24"/>
          <w:szCs w:val="24"/>
          <w:lang w:eastAsia="sk-SK"/>
        </w:rPr>
        <w:t xml:space="preserve">5 Regionálne komunikácie zabezpečujúce dopravnú obslužnosť regiónov,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
          <w:bCs/>
          <w:sz w:val="24"/>
          <w:szCs w:val="24"/>
          <w:lang w:eastAsia="sk-SK"/>
        </w:rPr>
      </w:pPr>
      <w:r w:rsidRPr="008C469C">
        <w:rPr>
          <w:rFonts w:ascii="Times New Roman" w:hAnsi="Times New Roman" w:cs="Times New Roman"/>
          <w:bCs/>
          <w:sz w:val="24"/>
          <w:szCs w:val="24"/>
          <w:lang w:eastAsia="sk-SK"/>
        </w:rPr>
        <w:t>Prioritná os 6 Technická pomoc</w:t>
      </w:r>
      <w:r w:rsidR="00EC2BCD" w:rsidRPr="008C469C">
        <w:rPr>
          <w:rFonts w:ascii="Times New Roman" w:hAnsi="Times New Roman" w:cs="Times New Roman"/>
          <w:bCs/>
          <w:sz w:val="24"/>
          <w:szCs w:val="24"/>
          <w:lang w:eastAsia="sk-SK"/>
        </w:rPr>
        <w:t>,</w:t>
      </w:r>
      <w:r w:rsidRPr="008C469C">
        <w:rPr>
          <w:rFonts w:ascii="Times New Roman" w:hAnsi="Times New Roman" w:cs="Times New Roman"/>
          <w:bCs/>
          <w:sz w:val="24"/>
          <w:szCs w:val="24"/>
          <w:lang w:eastAsia="sk-SK"/>
        </w:rPr>
        <w:t xml:space="preserve">  </w:t>
      </w:r>
    </w:p>
    <w:p w:rsidR="00B00054" w:rsidRPr="008C469C" w:rsidRDefault="00B00054" w:rsidP="00C57464">
      <w:pPr>
        <w:pStyle w:val="Odsekzoznamu"/>
        <w:numPr>
          <w:ilvl w:val="0"/>
          <w:numId w:val="29"/>
        </w:numPr>
        <w:spacing w:after="60" w:line="320" w:lineRule="exact"/>
        <w:jc w:val="both"/>
        <w:rPr>
          <w:rFonts w:ascii="Times New Roman" w:hAnsi="Times New Roman" w:cs="Times New Roman"/>
          <w:b/>
          <w:bCs/>
          <w:sz w:val="24"/>
          <w:szCs w:val="24"/>
          <w:lang w:eastAsia="sk-SK"/>
        </w:rPr>
      </w:pPr>
      <w:r w:rsidRPr="008C469C">
        <w:rPr>
          <w:rFonts w:ascii="Times New Roman" w:hAnsi="Times New Roman" w:cs="Times New Roman"/>
          <w:bCs/>
          <w:sz w:val="24"/>
          <w:szCs w:val="24"/>
          <w:lang w:eastAsia="sk-SK"/>
        </w:rPr>
        <w:t>Prioritná os 7 Európske hlavné mesto kultúry – Košice 2013.</w:t>
      </w:r>
    </w:p>
    <w:p w:rsidR="00B00054" w:rsidRPr="008C469C" w:rsidRDefault="00B00054" w:rsidP="00AA044B">
      <w:pPr>
        <w:spacing w:after="60" w:line="320" w:lineRule="exact"/>
        <w:ind w:right="0" w:firstLine="697"/>
        <w:rPr>
          <w:color w:val="auto"/>
          <w:szCs w:val="24"/>
        </w:rPr>
      </w:pPr>
      <w:r w:rsidRPr="008C469C">
        <w:rPr>
          <w:color w:val="auto"/>
          <w:szCs w:val="24"/>
        </w:rPr>
        <w:t>Do implementácie ROP boli aktívne zapojené samosprávne kraje, ktoré vo</w:t>
      </w:r>
      <w:r w:rsidR="00AA044B" w:rsidRPr="008C469C">
        <w:rPr>
          <w:color w:val="auto"/>
          <w:szCs w:val="24"/>
        </w:rPr>
        <w:t> </w:t>
      </w:r>
      <w:r w:rsidRPr="008C469C">
        <w:rPr>
          <w:color w:val="auto"/>
          <w:szCs w:val="24"/>
        </w:rPr>
        <w:t xml:space="preserve">vymedzenom rozsahu plnili úlohy </w:t>
      </w:r>
      <w:r w:rsidR="00EC2BCD" w:rsidRPr="008C469C">
        <w:rPr>
          <w:color w:val="auto"/>
          <w:szCs w:val="24"/>
        </w:rPr>
        <w:t>SO</w:t>
      </w:r>
      <w:r w:rsidRPr="008C469C">
        <w:rPr>
          <w:color w:val="auto"/>
          <w:szCs w:val="24"/>
        </w:rPr>
        <w:t xml:space="preserve"> pod Riadiacim orgánom. </w:t>
      </w:r>
      <w:r w:rsidR="004D3CC8" w:rsidRPr="008C469C">
        <w:rPr>
          <w:color w:val="auto"/>
          <w:szCs w:val="24"/>
        </w:rPr>
        <w:t>ROP vytvoril spomedzi všetkých operačných programov realizovaných v programovom období 2007 – 2013 najväčší priestor na zapojenie regionálnych štruktúr a samosprávnych krajov do implementačných procedúr, čím posilnil aktívnu účasť regiónov na realizácii regionálneho rozvoja podporovaného z finančných prostriedkov Európskeho spoločenstva. Od roku 2008 vykonávali samosprávne kraje (s výnimkou Bratislavského samosprávneho kraja) úlohu SO pre oblasti podpory zamerané na regionálne cesty, regeneráciu sídiel a infraštruktúru cestovného ruchu (opatrenia 5.1, 4.1 a 3.2).</w:t>
      </w:r>
    </w:p>
    <w:p w:rsidR="00B00054" w:rsidRPr="008C469C" w:rsidRDefault="00AC496C" w:rsidP="00AA044B">
      <w:pPr>
        <w:tabs>
          <w:tab w:val="left" w:pos="0"/>
        </w:tabs>
        <w:spacing w:after="60" w:line="320" w:lineRule="exact"/>
        <w:ind w:right="0" w:firstLine="697"/>
        <w:rPr>
          <w:rFonts w:eastAsia="EUAlbertina-Regular-Identity-H"/>
          <w:iCs/>
          <w:color w:val="auto"/>
          <w:szCs w:val="24"/>
        </w:rPr>
      </w:pPr>
      <w:r w:rsidRPr="008C469C">
        <w:rPr>
          <w:rFonts w:eastAsia="EUAlbertina-Regular-Identity-H"/>
          <w:iCs/>
          <w:color w:val="auto"/>
          <w:szCs w:val="24"/>
        </w:rPr>
        <w:t xml:space="preserve">Výzvy boli vyhlasované </w:t>
      </w:r>
      <w:r w:rsidR="00B00054" w:rsidRPr="008C469C">
        <w:rPr>
          <w:rFonts w:eastAsia="EUAlbertina-Regular-Identity-H"/>
          <w:iCs/>
          <w:color w:val="auto"/>
          <w:szCs w:val="24"/>
        </w:rPr>
        <w:t xml:space="preserve">cielene s ohľadom na aktuálne sociálno-ekonomické okolnosti a najmä zmeny vo vykonávaní stratégie ROP a vzhľadom na priebežné vyhodnocovanie plnenia cieľov stratégie. V priebehu programového obdobia bolo </w:t>
      </w:r>
      <w:r w:rsidR="00866720">
        <w:rPr>
          <w:rFonts w:eastAsia="EUAlbertina-Regular-Identity-H"/>
          <w:iCs/>
          <w:color w:val="auto"/>
          <w:szCs w:val="24"/>
        </w:rPr>
        <w:t xml:space="preserve">zverejnených celkovo 54 výziev - </w:t>
      </w:r>
      <w:r w:rsidR="00B00054" w:rsidRPr="008C469C">
        <w:rPr>
          <w:rFonts w:eastAsia="EUAlbertina-Regular-Identity-H"/>
          <w:iCs/>
          <w:color w:val="auto"/>
          <w:szCs w:val="24"/>
        </w:rPr>
        <w:t> písomných vyzvaní. Najviac výziev v najväčšom finančnom objeme sa v zmysle logiky programového cyklu vyhlásilo na začiatku programového obdobia v rokoch 2009 (11 výziev) a 2010 (7 výziev). Ku koncu programového obdobia, v rokoch 2014 a 2015, boli vyhlásené dve dopytovo orientované výzvy (v rámci opatrení 1.1 a 3.1) a dve písomné vyzvania JESSICA vzhľadom na plnenie stanovených cieľov ROP a vyhodnotenie stavu čerpania prostriedkov v rámci jednotlivých PO a tiež po revíziách stratégie ROP.</w:t>
      </w:r>
    </w:p>
    <w:p w:rsidR="00B00054" w:rsidRPr="008C469C" w:rsidRDefault="00B00054" w:rsidP="00C57464">
      <w:pPr>
        <w:spacing w:after="60" w:line="320" w:lineRule="exact"/>
        <w:ind w:right="0"/>
        <w:rPr>
          <w:color w:val="auto"/>
          <w:szCs w:val="24"/>
        </w:rPr>
      </w:pPr>
    </w:p>
    <w:p w:rsidR="004D3CC8" w:rsidRPr="008C469C" w:rsidRDefault="004D3CC8" w:rsidP="00F831E7">
      <w:pPr>
        <w:spacing w:after="60" w:line="320" w:lineRule="exact"/>
        <w:ind w:left="-1134" w:right="0" w:firstLine="1134"/>
        <w:rPr>
          <w:b/>
          <w:color w:val="auto"/>
          <w:szCs w:val="24"/>
          <w:lang w:eastAsia="sk-SK"/>
        </w:rPr>
      </w:pPr>
      <w:r w:rsidRPr="008C469C">
        <w:rPr>
          <w:b/>
          <w:color w:val="auto"/>
          <w:szCs w:val="24"/>
          <w:lang w:eastAsia="sk-SK"/>
        </w:rPr>
        <w:t>Sledovanie pokroku implementácie programu k 31.</w:t>
      </w:r>
      <w:r w:rsidR="00573935">
        <w:rPr>
          <w:b/>
          <w:color w:val="auto"/>
          <w:szCs w:val="24"/>
          <w:lang w:eastAsia="sk-SK"/>
        </w:rPr>
        <w:t xml:space="preserve"> </w:t>
      </w:r>
      <w:r w:rsidRPr="008C469C">
        <w:rPr>
          <w:b/>
          <w:color w:val="auto"/>
          <w:szCs w:val="24"/>
          <w:lang w:eastAsia="sk-SK"/>
        </w:rPr>
        <w:t>12</w:t>
      </w:r>
      <w:r w:rsidR="00235807" w:rsidRPr="008C469C">
        <w:rPr>
          <w:b/>
          <w:color w:val="auto"/>
          <w:szCs w:val="24"/>
          <w:lang w:eastAsia="sk-SK"/>
        </w:rPr>
        <w:t>.</w:t>
      </w:r>
      <w:r w:rsidR="00573935">
        <w:rPr>
          <w:b/>
          <w:color w:val="auto"/>
          <w:szCs w:val="24"/>
          <w:lang w:eastAsia="sk-SK"/>
        </w:rPr>
        <w:t xml:space="preserve"> </w:t>
      </w:r>
      <w:r w:rsidR="00235807" w:rsidRPr="008C469C">
        <w:rPr>
          <w:b/>
          <w:color w:val="auto"/>
          <w:szCs w:val="24"/>
          <w:lang w:eastAsia="sk-SK"/>
        </w:rPr>
        <w:t xml:space="preserve">2016 </w:t>
      </w:r>
      <w:r w:rsidR="00F831E7" w:rsidRPr="008C469C">
        <w:rPr>
          <w:b/>
          <w:color w:val="auto"/>
          <w:szCs w:val="24"/>
          <w:lang w:eastAsia="sk-SK"/>
        </w:rPr>
        <w:t xml:space="preserve">                     </w:t>
      </w:r>
      <w:r w:rsidR="00F831E7" w:rsidRPr="008C469C">
        <w:rPr>
          <w:bCs/>
          <w:color w:val="auto"/>
          <w:szCs w:val="24"/>
          <w:lang w:eastAsia="sk-SK"/>
        </w:rPr>
        <w:t>Tabuľka 4</w:t>
      </w:r>
    </w:p>
    <w:tbl>
      <w:tblPr>
        <w:tblW w:w="8942" w:type="dxa"/>
        <w:tblInd w:w="70" w:type="dxa"/>
        <w:tblLayout w:type="fixed"/>
        <w:tblCellMar>
          <w:left w:w="70" w:type="dxa"/>
          <w:right w:w="70" w:type="dxa"/>
        </w:tblCellMar>
        <w:tblLook w:val="0000" w:firstRow="0" w:lastRow="0" w:firstColumn="0" w:lastColumn="0" w:noHBand="0" w:noVBand="0"/>
      </w:tblPr>
      <w:tblGrid>
        <w:gridCol w:w="1633"/>
        <w:gridCol w:w="1080"/>
        <w:gridCol w:w="1425"/>
        <w:gridCol w:w="1674"/>
        <w:gridCol w:w="1571"/>
        <w:gridCol w:w="1559"/>
      </w:tblGrid>
      <w:tr w:rsidR="004D3CC8" w:rsidRPr="008C469C" w:rsidTr="00866720">
        <w:trPr>
          <w:trHeight w:val="480"/>
        </w:trPr>
        <w:tc>
          <w:tcPr>
            <w:tcW w:w="16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Prioritná os</w:t>
            </w:r>
          </w:p>
        </w:tc>
        <w:tc>
          <w:tcPr>
            <w:tcW w:w="108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Počet prijatých ŽoNFP</w:t>
            </w:r>
          </w:p>
          <w:p w:rsidR="004D3CC8" w:rsidRPr="008C469C" w:rsidRDefault="004D3CC8" w:rsidP="00AA044B">
            <w:pPr>
              <w:spacing w:after="0" w:line="240" w:lineRule="auto"/>
              <w:ind w:right="0" w:firstLine="0"/>
              <w:rPr>
                <w:b/>
                <w:bCs/>
                <w:color w:val="auto"/>
                <w:lang w:eastAsia="sk-SK"/>
              </w:rPr>
            </w:pPr>
          </w:p>
        </w:tc>
        <w:tc>
          <w:tcPr>
            <w:tcW w:w="142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Počet schválených  ŽoNFP</w:t>
            </w:r>
          </w:p>
          <w:p w:rsidR="004D3CC8" w:rsidRPr="008C469C" w:rsidRDefault="004D3CC8" w:rsidP="00AA044B">
            <w:pPr>
              <w:spacing w:after="0" w:line="240" w:lineRule="auto"/>
              <w:ind w:right="0" w:firstLine="0"/>
              <w:rPr>
                <w:b/>
                <w:bCs/>
                <w:color w:val="auto"/>
                <w:lang w:eastAsia="sk-SK"/>
              </w:rPr>
            </w:pPr>
          </w:p>
        </w:tc>
        <w:tc>
          <w:tcPr>
            <w:tcW w:w="16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Počet zazmluvnených projektov</w:t>
            </w:r>
          </w:p>
          <w:p w:rsidR="004D3CC8" w:rsidRPr="008C469C" w:rsidRDefault="004D3CC8" w:rsidP="00AA044B">
            <w:pPr>
              <w:spacing w:after="0" w:line="240" w:lineRule="auto"/>
              <w:ind w:right="0" w:firstLine="0"/>
              <w:rPr>
                <w:b/>
                <w:bCs/>
                <w:color w:val="auto"/>
                <w:lang w:eastAsia="sk-SK"/>
              </w:rPr>
            </w:pPr>
          </w:p>
        </w:tc>
        <w:tc>
          <w:tcPr>
            <w:tcW w:w="157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4D3CC8" w:rsidRPr="008C469C" w:rsidRDefault="004D3CC8" w:rsidP="00AA044B">
            <w:pPr>
              <w:spacing w:after="0" w:line="240" w:lineRule="auto"/>
              <w:ind w:right="0" w:firstLine="0"/>
              <w:rPr>
                <w:b/>
                <w:bCs/>
                <w:color w:val="auto"/>
                <w:lang w:eastAsia="sk-SK"/>
              </w:rPr>
            </w:pPr>
          </w:p>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Počet ukončených  projektov</w:t>
            </w:r>
          </w:p>
          <w:p w:rsidR="004D3CC8" w:rsidRPr="008C469C" w:rsidRDefault="004D3CC8" w:rsidP="00AA044B">
            <w:pPr>
              <w:spacing w:after="0" w:line="240" w:lineRule="auto"/>
              <w:ind w:right="0" w:firstLine="0"/>
              <w:rPr>
                <w:b/>
                <w:bCs/>
                <w:color w:val="auto"/>
                <w:lang w:eastAsia="sk-SK"/>
              </w:rPr>
            </w:pP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4D3CC8" w:rsidP="00AA044B">
            <w:pPr>
              <w:spacing w:after="0" w:line="240" w:lineRule="auto"/>
              <w:ind w:right="0" w:firstLine="0"/>
              <w:rPr>
                <w:b/>
                <w:bCs/>
                <w:color w:val="auto"/>
                <w:lang w:eastAsia="sk-SK"/>
              </w:rPr>
            </w:pPr>
            <w:r w:rsidRPr="008C469C">
              <w:rPr>
                <w:b/>
                <w:bCs/>
                <w:color w:val="auto"/>
                <w:sz w:val="22"/>
                <w:lang w:eastAsia="sk-SK"/>
              </w:rPr>
              <w:t>Počet mimoriadne ukončených  projektov</w:t>
            </w:r>
          </w:p>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bez čerpania</w:t>
            </w:r>
          </w:p>
          <w:p w:rsidR="004D3CC8" w:rsidRPr="008C469C" w:rsidRDefault="004D3CC8" w:rsidP="00AA044B">
            <w:pPr>
              <w:spacing w:after="0" w:line="240" w:lineRule="auto"/>
              <w:ind w:right="0" w:firstLine="0"/>
              <w:rPr>
                <w:b/>
                <w:bCs/>
                <w:color w:val="auto"/>
                <w:lang w:eastAsia="sk-SK"/>
              </w:rPr>
            </w:pP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1</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w:t>
            </w:r>
            <w:r w:rsidR="00F831E7" w:rsidRPr="008C469C">
              <w:rPr>
                <w:color w:val="auto"/>
                <w:sz w:val="22"/>
                <w:lang w:eastAsia="sk-SK"/>
              </w:rPr>
              <w:t xml:space="preserve"> </w:t>
            </w:r>
            <w:r w:rsidRPr="008C469C">
              <w:rPr>
                <w:color w:val="auto"/>
                <w:sz w:val="22"/>
                <w:lang w:eastAsia="sk-SK"/>
              </w:rPr>
              <w:t>747</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830</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803</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803</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32</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2</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391</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200</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168</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168</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33</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3</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348</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162</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136</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136</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28</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4</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w:t>
            </w:r>
            <w:r w:rsidR="00F831E7" w:rsidRPr="008C469C">
              <w:rPr>
                <w:color w:val="auto"/>
                <w:sz w:val="22"/>
                <w:lang w:eastAsia="sk-SK"/>
              </w:rPr>
              <w:t xml:space="preserve"> </w:t>
            </w:r>
            <w:r w:rsidRPr="008C469C">
              <w:rPr>
                <w:color w:val="auto"/>
                <w:sz w:val="22"/>
                <w:lang w:eastAsia="sk-SK"/>
              </w:rPr>
              <w:t>293</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911</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849</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849</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79</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5</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100</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82</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81</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81</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1</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6</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57</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54</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53</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53</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w:t>
            </w:r>
          </w:p>
        </w:tc>
      </w:tr>
      <w:tr w:rsidR="004D3CC8" w:rsidRPr="008C469C" w:rsidTr="00866720">
        <w:trPr>
          <w:trHeight w:val="255"/>
        </w:trPr>
        <w:tc>
          <w:tcPr>
            <w:tcW w:w="1633" w:type="dxa"/>
            <w:tcBorders>
              <w:top w:val="nil"/>
              <w:left w:val="single" w:sz="4" w:space="0" w:color="auto"/>
              <w:bottom w:val="single" w:sz="4" w:space="0" w:color="auto"/>
              <w:right w:val="single" w:sz="4" w:space="0" w:color="auto"/>
            </w:tcBorders>
            <w:shd w:val="clear" w:color="auto" w:fill="auto"/>
            <w:vAlign w:val="bottom"/>
          </w:tcPr>
          <w:p w:rsidR="004D3CC8" w:rsidRPr="008C469C" w:rsidRDefault="004D3CC8" w:rsidP="00AA044B">
            <w:pPr>
              <w:spacing w:after="0" w:line="240" w:lineRule="auto"/>
              <w:ind w:right="0" w:firstLine="0"/>
              <w:rPr>
                <w:color w:val="auto"/>
                <w:lang w:eastAsia="sk-SK"/>
              </w:rPr>
            </w:pPr>
            <w:r w:rsidRPr="008C469C">
              <w:rPr>
                <w:color w:val="auto"/>
                <w:sz w:val="22"/>
                <w:lang w:eastAsia="sk-SK"/>
              </w:rPr>
              <w:t>7</w:t>
            </w:r>
          </w:p>
        </w:tc>
        <w:tc>
          <w:tcPr>
            <w:tcW w:w="1080"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22</w:t>
            </w:r>
          </w:p>
        </w:tc>
        <w:tc>
          <w:tcPr>
            <w:tcW w:w="1425"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20</w:t>
            </w:r>
          </w:p>
        </w:tc>
        <w:tc>
          <w:tcPr>
            <w:tcW w:w="1674"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20</w:t>
            </w:r>
          </w:p>
        </w:tc>
        <w:tc>
          <w:tcPr>
            <w:tcW w:w="1571"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20</w:t>
            </w:r>
          </w:p>
        </w:tc>
        <w:tc>
          <w:tcPr>
            <w:tcW w:w="1559" w:type="dxa"/>
            <w:tcBorders>
              <w:top w:val="nil"/>
              <w:left w:val="nil"/>
              <w:bottom w:val="single" w:sz="4" w:space="0" w:color="auto"/>
              <w:right w:val="single" w:sz="4" w:space="0" w:color="auto"/>
            </w:tcBorders>
            <w:shd w:val="clear" w:color="auto" w:fill="auto"/>
          </w:tcPr>
          <w:p w:rsidR="004D3CC8" w:rsidRPr="008C469C" w:rsidRDefault="004D3CC8" w:rsidP="00F831E7">
            <w:pPr>
              <w:spacing w:after="0" w:line="240" w:lineRule="auto"/>
              <w:ind w:right="0" w:firstLine="0"/>
              <w:jc w:val="right"/>
              <w:rPr>
                <w:color w:val="auto"/>
                <w:lang w:eastAsia="sk-SK"/>
              </w:rPr>
            </w:pPr>
            <w:r w:rsidRPr="008C469C">
              <w:rPr>
                <w:color w:val="auto"/>
                <w:sz w:val="22"/>
                <w:lang w:eastAsia="sk-SK"/>
              </w:rPr>
              <w:t>0</w:t>
            </w:r>
          </w:p>
        </w:tc>
      </w:tr>
      <w:tr w:rsidR="004D3CC8" w:rsidRPr="008C469C" w:rsidTr="00866720">
        <w:trPr>
          <w:trHeight w:val="255"/>
        </w:trPr>
        <w:tc>
          <w:tcPr>
            <w:tcW w:w="16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4D3CC8" w:rsidRPr="008C469C" w:rsidRDefault="004D3CC8" w:rsidP="00AA044B">
            <w:pPr>
              <w:spacing w:after="0" w:line="240" w:lineRule="auto"/>
              <w:ind w:right="0" w:firstLine="0"/>
              <w:rPr>
                <w:b/>
                <w:bCs/>
                <w:color w:val="auto"/>
                <w:lang w:eastAsia="sk-SK"/>
              </w:rPr>
            </w:pPr>
            <w:r w:rsidRPr="008C469C">
              <w:rPr>
                <w:b/>
                <w:bCs/>
                <w:color w:val="auto"/>
                <w:sz w:val="22"/>
                <w:lang w:eastAsia="sk-SK"/>
              </w:rPr>
              <w:t>Celkový súčet</w:t>
            </w:r>
          </w:p>
        </w:tc>
        <w:tc>
          <w:tcPr>
            <w:tcW w:w="1080" w:type="dxa"/>
            <w:tcBorders>
              <w:top w:val="single" w:sz="4" w:space="0" w:color="auto"/>
              <w:left w:val="nil"/>
              <w:bottom w:val="single" w:sz="4" w:space="0" w:color="auto"/>
              <w:right w:val="single" w:sz="4" w:space="0" w:color="auto"/>
            </w:tcBorders>
            <w:shd w:val="clear" w:color="auto" w:fill="C2D69B" w:themeFill="accent3" w:themeFillTint="99"/>
          </w:tcPr>
          <w:p w:rsidR="004D3CC8" w:rsidRPr="008C469C" w:rsidRDefault="004D3CC8" w:rsidP="00F831E7">
            <w:pPr>
              <w:spacing w:after="0" w:line="240" w:lineRule="auto"/>
              <w:ind w:right="0" w:firstLine="0"/>
              <w:jc w:val="right"/>
              <w:rPr>
                <w:b/>
                <w:bCs/>
                <w:color w:val="auto"/>
                <w:lang w:eastAsia="sk-SK"/>
              </w:rPr>
            </w:pPr>
            <w:r w:rsidRPr="008C469C">
              <w:rPr>
                <w:b/>
                <w:bCs/>
                <w:color w:val="auto"/>
                <w:sz w:val="22"/>
                <w:lang w:eastAsia="sk-SK"/>
              </w:rPr>
              <w:t>3</w:t>
            </w:r>
            <w:r w:rsidR="00F831E7" w:rsidRPr="008C469C">
              <w:rPr>
                <w:b/>
                <w:bCs/>
                <w:color w:val="auto"/>
                <w:sz w:val="22"/>
                <w:lang w:eastAsia="sk-SK"/>
              </w:rPr>
              <w:t xml:space="preserve"> </w:t>
            </w:r>
            <w:r w:rsidRPr="008C469C">
              <w:rPr>
                <w:b/>
                <w:bCs/>
                <w:color w:val="auto"/>
                <w:sz w:val="22"/>
                <w:lang w:eastAsia="sk-SK"/>
              </w:rPr>
              <w:t>958</w:t>
            </w:r>
          </w:p>
        </w:tc>
        <w:tc>
          <w:tcPr>
            <w:tcW w:w="1425" w:type="dxa"/>
            <w:tcBorders>
              <w:top w:val="single" w:sz="4" w:space="0" w:color="auto"/>
              <w:left w:val="nil"/>
              <w:bottom w:val="single" w:sz="4" w:space="0" w:color="auto"/>
              <w:right w:val="single" w:sz="4" w:space="0" w:color="auto"/>
            </w:tcBorders>
            <w:shd w:val="clear" w:color="auto" w:fill="C2D69B" w:themeFill="accent3" w:themeFillTint="99"/>
          </w:tcPr>
          <w:p w:rsidR="004D3CC8" w:rsidRPr="008C469C" w:rsidRDefault="004D3CC8" w:rsidP="00F831E7">
            <w:pPr>
              <w:spacing w:after="0" w:line="240" w:lineRule="auto"/>
              <w:ind w:right="0" w:firstLine="0"/>
              <w:jc w:val="right"/>
              <w:rPr>
                <w:b/>
                <w:bCs/>
                <w:color w:val="auto"/>
                <w:lang w:eastAsia="sk-SK"/>
              </w:rPr>
            </w:pPr>
            <w:r w:rsidRPr="008C469C">
              <w:rPr>
                <w:b/>
                <w:bCs/>
                <w:color w:val="auto"/>
                <w:sz w:val="22"/>
                <w:lang w:eastAsia="sk-SK"/>
              </w:rPr>
              <w:t>2</w:t>
            </w:r>
            <w:r w:rsidR="00F831E7" w:rsidRPr="008C469C">
              <w:rPr>
                <w:b/>
                <w:bCs/>
                <w:color w:val="auto"/>
                <w:sz w:val="22"/>
                <w:lang w:eastAsia="sk-SK"/>
              </w:rPr>
              <w:t xml:space="preserve"> </w:t>
            </w:r>
            <w:r w:rsidRPr="008C469C">
              <w:rPr>
                <w:b/>
                <w:bCs/>
                <w:color w:val="auto"/>
                <w:sz w:val="22"/>
                <w:lang w:eastAsia="sk-SK"/>
              </w:rPr>
              <w:t>259</w:t>
            </w:r>
          </w:p>
        </w:tc>
        <w:tc>
          <w:tcPr>
            <w:tcW w:w="1674" w:type="dxa"/>
            <w:tcBorders>
              <w:top w:val="single" w:sz="4" w:space="0" w:color="auto"/>
              <w:left w:val="nil"/>
              <w:bottom w:val="single" w:sz="4" w:space="0" w:color="auto"/>
              <w:right w:val="single" w:sz="4" w:space="0" w:color="auto"/>
            </w:tcBorders>
            <w:shd w:val="clear" w:color="auto" w:fill="C2D69B" w:themeFill="accent3" w:themeFillTint="99"/>
          </w:tcPr>
          <w:p w:rsidR="004D3CC8" w:rsidRPr="008C469C" w:rsidRDefault="004D3CC8" w:rsidP="00F831E7">
            <w:pPr>
              <w:spacing w:after="0" w:line="240" w:lineRule="auto"/>
              <w:ind w:right="0" w:firstLine="0"/>
              <w:jc w:val="right"/>
              <w:rPr>
                <w:b/>
                <w:bCs/>
                <w:color w:val="auto"/>
                <w:lang w:eastAsia="sk-SK"/>
              </w:rPr>
            </w:pPr>
            <w:r w:rsidRPr="008C469C">
              <w:rPr>
                <w:b/>
                <w:bCs/>
                <w:color w:val="auto"/>
                <w:sz w:val="22"/>
                <w:lang w:eastAsia="sk-SK"/>
              </w:rPr>
              <w:t>2</w:t>
            </w:r>
            <w:r w:rsidR="00F831E7" w:rsidRPr="008C469C">
              <w:rPr>
                <w:b/>
                <w:bCs/>
                <w:color w:val="auto"/>
                <w:sz w:val="22"/>
                <w:lang w:eastAsia="sk-SK"/>
              </w:rPr>
              <w:t xml:space="preserve"> </w:t>
            </w:r>
            <w:r w:rsidRPr="008C469C">
              <w:rPr>
                <w:b/>
                <w:bCs/>
                <w:color w:val="auto"/>
                <w:sz w:val="22"/>
                <w:lang w:eastAsia="sk-SK"/>
              </w:rPr>
              <w:t>110</w:t>
            </w:r>
          </w:p>
        </w:tc>
        <w:tc>
          <w:tcPr>
            <w:tcW w:w="1571" w:type="dxa"/>
            <w:tcBorders>
              <w:top w:val="single" w:sz="4" w:space="0" w:color="auto"/>
              <w:left w:val="nil"/>
              <w:bottom w:val="single" w:sz="4" w:space="0" w:color="auto"/>
              <w:right w:val="single" w:sz="4" w:space="0" w:color="auto"/>
            </w:tcBorders>
            <w:shd w:val="clear" w:color="auto" w:fill="C2D69B" w:themeFill="accent3" w:themeFillTint="99"/>
          </w:tcPr>
          <w:p w:rsidR="004D3CC8" w:rsidRPr="008C469C" w:rsidRDefault="004D3CC8" w:rsidP="00F831E7">
            <w:pPr>
              <w:spacing w:after="0" w:line="240" w:lineRule="auto"/>
              <w:ind w:right="0" w:firstLine="0"/>
              <w:jc w:val="right"/>
              <w:rPr>
                <w:b/>
                <w:bCs/>
                <w:color w:val="auto"/>
                <w:lang w:eastAsia="sk-SK"/>
              </w:rPr>
            </w:pPr>
            <w:r w:rsidRPr="008C469C">
              <w:rPr>
                <w:b/>
                <w:bCs/>
                <w:color w:val="auto"/>
                <w:sz w:val="22"/>
                <w:lang w:eastAsia="sk-SK"/>
              </w:rPr>
              <w:t>2</w:t>
            </w:r>
            <w:r w:rsidR="00F831E7" w:rsidRPr="008C469C">
              <w:rPr>
                <w:b/>
                <w:bCs/>
                <w:color w:val="auto"/>
                <w:sz w:val="22"/>
                <w:lang w:eastAsia="sk-SK"/>
              </w:rPr>
              <w:t xml:space="preserve"> </w:t>
            </w:r>
            <w:r w:rsidRPr="008C469C">
              <w:rPr>
                <w:b/>
                <w:bCs/>
                <w:color w:val="auto"/>
                <w:sz w:val="22"/>
                <w:lang w:eastAsia="sk-SK"/>
              </w:rPr>
              <w:t>110</w:t>
            </w:r>
          </w:p>
        </w:tc>
        <w:tc>
          <w:tcPr>
            <w:tcW w:w="1559" w:type="dxa"/>
            <w:tcBorders>
              <w:top w:val="single" w:sz="4" w:space="0" w:color="auto"/>
              <w:left w:val="nil"/>
              <w:bottom w:val="single" w:sz="4" w:space="0" w:color="auto"/>
              <w:right w:val="single" w:sz="4" w:space="0" w:color="auto"/>
            </w:tcBorders>
            <w:shd w:val="clear" w:color="auto" w:fill="C2D69B" w:themeFill="accent3" w:themeFillTint="99"/>
          </w:tcPr>
          <w:p w:rsidR="004D3CC8" w:rsidRPr="008C469C" w:rsidRDefault="004D3CC8" w:rsidP="00F831E7">
            <w:pPr>
              <w:spacing w:after="0" w:line="240" w:lineRule="auto"/>
              <w:ind w:right="0" w:firstLine="0"/>
              <w:jc w:val="right"/>
              <w:rPr>
                <w:b/>
                <w:bCs/>
                <w:color w:val="auto"/>
                <w:lang w:eastAsia="sk-SK"/>
              </w:rPr>
            </w:pPr>
            <w:r w:rsidRPr="008C469C">
              <w:rPr>
                <w:b/>
                <w:bCs/>
                <w:color w:val="auto"/>
                <w:sz w:val="22"/>
                <w:lang w:eastAsia="sk-SK"/>
              </w:rPr>
              <w:t>175</w:t>
            </w:r>
          </w:p>
        </w:tc>
      </w:tr>
    </w:tbl>
    <w:p w:rsidR="00E77A1D" w:rsidRDefault="00E77A1D" w:rsidP="00E77A1D">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F831E7" w:rsidRPr="008C469C" w:rsidRDefault="00F831E7" w:rsidP="00F831E7">
      <w:pPr>
        <w:spacing w:after="60" w:line="320" w:lineRule="exact"/>
        <w:ind w:left="-1134" w:right="0" w:firstLine="1134"/>
        <w:jc w:val="left"/>
        <w:rPr>
          <w:rFonts w:eastAsiaTheme="minorHAnsi"/>
          <w:color w:val="auto"/>
          <w:sz w:val="18"/>
          <w:szCs w:val="18"/>
        </w:rPr>
      </w:pPr>
      <w:r w:rsidRPr="008C469C">
        <w:rPr>
          <w:b/>
          <w:color w:val="auto"/>
          <w:szCs w:val="24"/>
          <w:lang w:eastAsia="sk-SK"/>
        </w:rPr>
        <w:lastRenderedPageBreak/>
        <w:t>F</w:t>
      </w:r>
      <w:r w:rsidR="004D3CC8" w:rsidRPr="008C469C">
        <w:rPr>
          <w:b/>
          <w:color w:val="auto"/>
          <w:szCs w:val="24"/>
          <w:lang w:eastAsia="sk-SK"/>
        </w:rPr>
        <w:t>inančné vyjadrenie pokroku v implementácii k 31.</w:t>
      </w:r>
      <w:r w:rsidR="00573935">
        <w:rPr>
          <w:b/>
          <w:color w:val="auto"/>
          <w:szCs w:val="24"/>
          <w:lang w:eastAsia="sk-SK"/>
        </w:rPr>
        <w:t xml:space="preserve"> </w:t>
      </w:r>
      <w:r w:rsidR="004D3CC8" w:rsidRPr="008C469C">
        <w:rPr>
          <w:b/>
          <w:color w:val="auto"/>
          <w:szCs w:val="24"/>
          <w:lang w:eastAsia="sk-SK"/>
        </w:rPr>
        <w:t>12.</w:t>
      </w:r>
      <w:r w:rsidR="00573935">
        <w:rPr>
          <w:b/>
          <w:color w:val="auto"/>
          <w:szCs w:val="24"/>
          <w:lang w:eastAsia="sk-SK"/>
        </w:rPr>
        <w:t xml:space="preserve"> </w:t>
      </w:r>
      <w:r w:rsidR="004D3CC8" w:rsidRPr="008C469C">
        <w:rPr>
          <w:b/>
          <w:color w:val="auto"/>
          <w:szCs w:val="24"/>
          <w:lang w:eastAsia="sk-SK"/>
        </w:rPr>
        <w:t>2016 v </w:t>
      </w:r>
      <w:r w:rsidR="00975650" w:rsidRPr="008C469C">
        <w:rPr>
          <w:b/>
          <w:color w:val="auto"/>
          <w:szCs w:val="24"/>
          <w:lang w:eastAsia="sk-SK"/>
        </w:rPr>
        <w:t>€</w:t>
      </w:r>
      <w:r w:rsidRPr="008C469C">
        <w:rPr>
          <w:b/>
          <w:color w:val="auto"/>
          <w:szCs w:val="24"/>
          <w:lang w:eastAsia="sk-SK"/>
        </w:rPr>
        <w:t xml:space="preserve">                    </w:t>
      </w:r>
      <w:r w:rsidRPr="008C469C">
        <w:rPr>
          <w:bCs/>
          <w:color w:val="auto"/>
          <w:szCs w:val="24"/>
          <w:lang w:eastAsia="sk-SK"/>
        </w:rPr>
        <w:t>Tabuľka 5</w:t>
      </w:r>
    </w:p>
    <w:tbl>
      <w:tblPr>
        <w:tblpPr w:leftFromText="141" w:rightFromText="141" w:vertAnchor="text" w:horzAnchor="margin" w:tblpY="121"/>
        <w:tblW w:w="8931" w:type="dxa"/>
        <w:tblLayout w:type="fixed"/>
        <w:tblCellMar>
          <w:left w:w="70" w:type="dxa"/>
          <w:right w:w="70" w:type="dxa"/>
        </w:tblCellMar>
        <w:tblLook w:val="0000" w:firstRow="0" w:lastRow="0" w:firstColumn="0" w:lastColumn="0" w:noHBand="0" w:noVBand="0"/>
      </w:tblPr>
      <w:tblGrid>
        <w:gridCol w:w="496"/>
        <w:gridCol w:w="1480"/>
        <w:gridCol w:w="1417"/>
        <w:gridCol w:w="1417"/>
        <w:gridCol w:w="1418"/>
        <w:gridCol w:w="1417"/>
        <w:gridCol w:w="1286"/>
      </w:tblGrid>
      <w:tr w:rsidR="00F831E7" w:rsidRPr="008C469C" w:rsidTr="00AB2C17">
        <w:trPr>
          <w:cantSplit/>
          <w:trHeight w:val="1134"/>
        </w:trPr>
        <w:tc>
          <w:tcPr>
            <w:tcW w:w="496"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vAlign w:val="center"/>
          </w:tcPr>
          <w:p w:rsidR="00F831E7" w:rsidRPr="008C469C" w:rsidRDefault="00F831E7" w:rsidP="00AB2C17">
            <w:pPr>
              <w:spacing w:after="60" w:line="320" w:lineRule="exact"/>
              <w:ind w:left="113" w:right="113" w:firstLine="0"/>
              <w:rPr>
                <w:b/>
                <w:bCs/>
                <w:color w:val="auto"/>
                <w:sz w:val="18"/>
                <w:szCs w:val="18"/>
                <w:lang w:eastAsia="sk-SK"/>
              </w:rPr>
            </w:pPr>
            <w:r w:rsidRPr="008C469C">
              <w:rPr>
                <w:b/>
                <w:bCs/>
                <w:color w:val="auto"/>
                <w:sz w:val="18"/>
                <w:szCs w:val="18"/>
                <w:lang w:eastAsia="sk-SK"/>
              </w:rPr>
              <w:t>Prioritná os</w:t>
            </w:r>
          </w:p>
        </w:tc>
        <w:tc>
          <w:tcPr>
            <w:tcW w:w="148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Alokácia za zdroj</w:t>
            </w:r>
          </w:p>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EÚ + ŠR</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Výška žiadaného príspevku (NFP)</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Výška schváleného príspevku (NFP)</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Výška zazmluvnených prostriedkov (NFP)</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Výška  ukončených projektov (NFP)</w:t>
            </w:r>
          </w:p>
        </w:tc>
        <w:tc>
          <w:tcPr>
            <w:tcW w:w="128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center"/>
              <w:rPr>
                <w:b/>
                <w:bCs/>
                <w:color w:val="auto"/>
                <w:sz w:val="18"/>
                <w:szCs w:val="18"/>
                <w:lang w:eastAsia="sk-SK"/>
              </w:rPr>
            </w:pPr>
            <w:r w:rsidRPr="008C469C">
              <w:rPr>
                <w:b/>
                <w:bCs/>
                <w:color w:val="auto"/>
                <w:sz w:val="18"/>
                <w:szCs w:val="18"/>
                <w:lang w:eastAsia="sk-SK"/>
              </w:rPr>
              <w:t>Výška mimoriadne ukončených projektov bez čerpania</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1</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571 801 559,00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1 451 644 639,40</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657 082 431,66</w:t>
            </w:r>
          </w:p>
        </w:tc>
        <w:tc>
          <w:tcPr>
            <w:tcW w:w="1418"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599 115 182,19</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579 849 294,75</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24 333 768,46</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2</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160 481 987,00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467 788 057,16</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221 912 454,39</w:t>
            </w:r>
          </w:p>
        </w:tc>
        <w:tc>
          <w:tcPr>
            <w:tcW w:w="1418"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166 098 037,93</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159 014 723,51</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45 516 483,21</w:t>
            </w:r>
          </w:p>
        </w:tc>
      </w:tr>
      <w:tr w:rsidR="00F831E7" w:rsidRPr="008C469C" w:rsidTr="00AB2C17">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3</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130 184 067,00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319 943 562,21</w:t>
            </w:r>
          </w:p>
        </w:tc>
        <w:tc>
          <w:tcPr>
            <w:tcW w:w="1417"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160 829 050,88</w:t>
            </w:r>
          </w:p>
        </w:tc>
        <w:tc>
          <w:tcPr>
            <w:tcW w:w="1418"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112 349 054,55</w:t>
            </w:r>
          </w:p>
        </w:tc>
        <w:tc>
          <w:tcPr>
            <w:tcW w:w="1417"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106 023 760,60</w:t>
            </w:r>
          </w:p>
        </w:tc>
        <w:tc>
          <w:tcPr>
            <w:tcW w:w="1286" w:type="dxa"/>
            <w:tcBorders>
              <w:top w:val="single" w:sz="4" w:space="0" w:color="auto"/>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27 323 160,40</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4</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607 603 473,00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963 299 058,55</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730 056 273,55</w:t>
            </w:r>
          </w:p>
        </w:tc>
        <w:tc>
          <w:tcPr>
            <w:tcW w:w="1418"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645 044 529,59</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623 881 624,19</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28 493 230,46</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5</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164 802 203,00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248 629 552,54</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200 608 121,56</w:t>
            </w:r>
          </w:p>
        </w:tc>
        <w:tc>
          <w:tcPr>
            <w:tcW w:w="1418"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161 704 382,93</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153 481 945,18</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1 565 517,61</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color w:val="auto"/>
                <w:sz w:val="18"/>
                <w:szCs w:val="18"/>
                <w:lang w:eastAsia="sk-SK"/>
              </w:rPr>
            </w:pPr>
            <w:r w:rsidRPr="008C469C">
              <w:rPr>
                <w:color w:val="auto"/>
                <w:sz w:val="18"/>
                <w:szCs w:val="18"/>
                <w:lang w:eastAsia="sk-SK"/>
              </w:rPr>
              <w:t>6</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52 809 500,00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60 810 743,51</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60 161 238,13</w:t>
            </w:r>
          </w:p>
        </w:tc>
        <w:tc>
          <w:tcPr>
            <w:tcW w:w="1418"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56 552 751,78</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47 426 434,96</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4 320 968,60</w:t>
            </w:r>
          </w:p>
        </w:tc>
      </w:tr>
      <w:tr w:rsidR="00F831E7" w:rsidRPr="008C469C" w:rsidTr="00AB2C17">
        <w:trPr>
          <w:trHeight w:val="255"/>
        </w:trPr>
        <w:tc>
          <w:tcPr>
            <w:tcW w:w="496" w:type="dxa"/>
            <w:tcBorders>
              <w:top w:val="nil"/>
              <w:left w:val="single" w:sz="4" w:space="0" w:color="auto"/>
              <w:bottom w:val="single" w:sz="4" w:space="0" w:color="auto"/>
              <w:right w:val="single" w:sz="4" w:space="0" w:color="auto"/>
            </w:tcBorders>
            <w:shd w:val="clear" w:color="auto" w:fill="auto"/>
            <w:vAlign w:val="center"/>
          </w:tcPr>
          <w:p w:rsidR="00F831E7" w:rsidRPr="008C469C" w:rsidRDefault="00F831E7" w:rsidP="00F831E7">
            <w:pPr>
              <w:spacing w:after="60" w:line="320" w:lineRule="exact"/>
              <w:ind w:right="0" w:firstLine="0"/>
              <w:rPr>
                <w:bCs/>
                <w:color w:val="auto"/>
                <w:sz w:val="18"/>
                <w:szCs w:val="18"/>
                <w:lang w:eastAsia="sk-SK"/>
              </w:rPr>
            </w:pPr>
            <w:r w:rsidRPr="008C469C">
              <w:rPr>
                <w:bCs/>
                <w:color w:val="auto"/>
                <w:sz w:val="18"/>
                <w:szCs w:val="18"/>
                <w:lang w:eastAsia="sk-SK"/>
              </w:rPr>
              <w:t>7</w:t>
            </w:r>
          </w:p>
        </w:tc>
        <w:tc>
          <w:tcPr>
            <w:tcW w:w="1480" w:type="dxa"/>
            <w:tcBorders>
              <w:top w:val="single" w:sz="4" w:space="0" w:color="auto"/>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62 464 477,00</w:t>
            </w:r>
          </w:p>
        </w:tc>
        <w:tc>
          <w:tcPr>
            <w:tcW w:w="1417" w:type="dxa"/>
            <w:tcBorders>
              <w:top w:val="single" w:sz="4" w:space="0" w:color="auto"/>
              <w:left w:val="single" w:sz="4" w:space="0" w:color="auto"/>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67 820 554,60</w:t>
            </w:r>
          </w:p>
        </w:tc>
        <w:tc>
          <w:tcPr>
            <w:tcW w:w="1417" w:type="dxa"/>
            <w:tcBorders>
              <w:top w:val="nil"/>
              <w:left w:val="nil"/>
              <w:bottom w:val="single" w:sz="4" w:space="0" w:color="auto"/>
              <w:right w:val="single" w:sz="4" w:space="0" w:color="auto"/>
            </w:tcBorders>
            <w:shd w:val="clear" w:color="auto" w:fill="FFFFFF"/>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64 375 266,43</w:t>
            </w:r>
          </w:p>
        </w:tc>
        <w:tc>
          <w:tcPr>
            <w:tcW w:w="1418" w:type="dxa"/>
            <w:tcBorders>
              <w:top w:val="nil"/>
              <w:left w:val="nil"/>
              <w:bottom w:val="single" w:sz="4" w:space="0" w:color="auto"/>
              <w:right w:val="single" w:sz="4" w:space="0" w:color="auto"/>
            </w:tcBorders>
            <w:shd w:val="clear" w:color="auto" w:fill="FFFFFF"/>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62 247 447,51</w:t>
            </w:r>
          </w:p>
        </w:tc>
        <w:tc>
          <w:tcPr>
            <w:tcW w:w="1417" w:type="dxa"/>
            <w:tcBorders>
              <w:top w:val="nil"/>
              <w:left w:val="nil"/>
              <w:bottom w:val="single" w:sz="4" w:space="0" w:color="auto"/>
              <w:right w:val="single" w:sz="4" w:space="0" w:color="auto"/>
            </w:tcBorders>
            <w:shd w:val="clear" w:color="auto" w:fill="auto"/>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61 217 370,40</w:t>
            </w:r>
          </w:p>
        </w:tc>
        <w:tc>
          <w:tcPr>
            <w:tcW w:w="1286" w:type="dxa"/>
            <w:tcBorders>
              <w:top w:val="nil"/>
              <w:left w:val="nil"/>
              <w:bottom w:val="single" w:sz="4" w:space="0" w:color="auto"/>
              <w:right w:val="single" w:sz="4" w:space="0" w:color="auto"/>
            </w:tcBorders>
          </w:tcPr>
          <w:p w:rsidR="00F831E7" w:rsidRPr="008C469C" w:rsidRDefault="00F831E7" w:rsidP="00AB2C17">
            <w:pPr>
              <w:spacing w:after="60" w:line="320" w:lineRule="exact"/>
              <w:ind w:right="0" w:firstLine="0"/>
              <w:jc w:val="right"/>
              <w:rPr>
                <w:color w:val="auto"/>
                <w:sz w:val="18"/>
                <w:szCs w:val="18"/>
                <w:lang w:eastAsia="sk-SK"/>
              </w:rPr>
            </w:pPr>
            <w:r w:rsidRPr="008C469C">
              <w:rPr>
                <w:color w:val="auto"/>
                <w:sz w:val="18"/>
                <w:szCs w:val="18"/>
                <w:lang w:eastAsia="sk-SK"/>
              </w:rPr>
              <w:t>0,00</w:t>
            </w:r>
          </w:p>
        </w:tc>
      </w:tr>
      <w:tr w:rsidR="00F831E7" w:rsidRPr="008C469C" w:rsidTr="00AB2C17">
        <w:trPr>
          <w:cantSplit/>
          <w:trHeight w:val="832"/>
        </w:trPr>
        <w:tc>
          <w:tcPr>
            <w:tcW w:w="496"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vAlign w:val="center"/>
          </w:tcPr>
          <w:p w:rsidR="00F831E7" w:rsidRPr="008C469C" w:rsidRDefault="00F831E7" w:rsidP="00AB2C17">
            <w:pPr>
              <w:spacing w:after="60" w:line="320" w:lineRule="exact"/>
              <w:ind w:left="113" w:right="113" w:firstLine="0"/>
              <w:rPr>
                <w:b/>
                <w:color w:val="auto"/>
                <w:sz w:val="18"/>
                <w:szCs w:val="18"/>
                <w:lang w:eastAsia="sk-SK"/>
              </w:rPr>
            </w:pPr>
            <w:r w:rsidRPr="008C469C">
              <w:rPr>
                <w:b/>
                <w:bCs/>
                <w:color w:val="auto"/>
                <w:sz w:val="18"/>
                <w:szCs w:val="18"/>
                <w:lang w:eastAsia="sk-SK"/>
              </w:rPr>
              <w:t>Celkom</w:t>
            </w:r>
          </w:p>
        </w:tc>
        <w:tc>
          <w:tcPr>
            <w:tcW w:w="148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color w:val="auto"/>
                <w:sz w:val="18"/>
                <w:szCs w:val="18"/>
                <w:lang w:eastAsia="sk-SK"/>
              </w:rPr>
            </w:pPr>
            <w:r w:rsidRPr="008C469C">
              <w:rPr>
                <w:b/>
                <w:color w:val="auto"/>
                <w:sz w:val="18"/>
                <w:szCs w:val="18"/>
                <w:lang w:eastAsia="sk-SK"/>
              </w:rPr>
              <w:t>1 750 147 266,00</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bCs/>
                <w:color w:val="auto"/>
                <w:sz w:val="18"/>
                <w:szCs w:val="18"/>
                <w:lang w:eastAsia="sk-SK"/>
              </w:rPr>
            </w:pPr>
            <w:r w:rsidRPr="008C469C">
              <w:rPr>
                <w:b/>
                <w:bCs/>
                <w:color w:val="auto"/>
                <w:sz w:val="18"/>
                <w:szCs w:val="18"/>
                <w:lang w:eastAsia="sk-SK"/>
              </w:rPr>
              <w:t>3 579 936 167,97</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bCs/>
                <w:color w:val="auto"/>
                <w:sz w:val="18"/>
                <w:szCs w:val="18"/>
                <w:lang w:eastAsia="sk-SK"/>
              </w:rPr>
            </w:pPr>
            <w:r w:rsidRPr="008C469C">
              <w:rPr>
                <w:b/>
                <w:bCs/>
                <w:color w:val="auto"/>
                <w:sz w:val="18"/>
                <w:szCs w:val="18"/>
                <w:lang w:eastAsia="sk-SK"/>
              </w:rPr>
              <w:t>2 095 024 836,60</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bCs/>
                <w:color w:val="auto"/>
                <w:sz w:val="18"/>
                <w:szCs w:val="18"/>
                <w:lang w:eastAsia="sk-SK"/>
              </w:rPr>
            </w:pPr>
            <w:r w:rsidRPr="008C469C">
              <w:rPr>
                <w:b/>
                <w:bCs/>
                <w:color w:val="auto"/>
                <w:sz w:val="18"/>
                <w:szCs w:val="18"/>
                <w:lang w:eastAsia="sk-SK"/>
              </w:rPr>
              <w:t>1 803 111 386,48</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bCs/>
                <w:color w:val="auto"/>
                <w:sz w:val="18"/>
                <w:szCs w:val="18"/>
                <w:lang w:eastAsia="sk-SK"/>
              </w:rPr>
            </w:pPr>
            <w:r w:rsidRPr="008C469C">
              <w:rPr>
                <w:b/>
                <w:bCs/>
                <w:color w:val="auto"/>
                <w:sz w:val="18"/>
                <w:szCs w:val="18"/>
                <w:lang w:eastAsia="sk-SK"/>
              </w:rPr>
              <w:t>1 730 895 153,59</w:t>
            </w:r>
          </w:p>
        </w:tc>
        <w:tc>
          <w:tcPr>
            <w:tcW w:w="128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831E7" w:rsidRPr="008C469C" w:rsidRDefault="00F831E7" w:rsidP="00AB2C17">
            <w:pPr>
              <w:spacing w:after="60" w:line="320" w:lineRule="exact"/>
              <w:ind w:right="0" w:firstLine="0"/>
              <w:jc w:val="right"/>
              <w:rPr>
                <w:b/>
                <w:bCs/>
                <w:color w:val="auto"/>
                <w:sz w:val="18"/>
                <w:szCs w:val="18"/>
                <w:lang w:eastAsia="sk-SK"/>
              </w:rPr>
            </w:pPr>
            <w:r w:rsidRPr="008C469C">
              <w:rPr>
                <w:b/>
                <w:bCs/>
                <w:color w:val="auto"/>
                <w:sz w:val="18"/>
                <w:szCs w:val="18"/>
                <w:lang w:eastAsia="sk-SK"/>
              </w:rPr>
              <w:t>131 553 128,74</w:t>
            </w:r>
          </w:p>
        </w:tc>
      </w:tr>
    </w:tbl>
    <w:p w:rsidR="00E77A1D" w:rsidRDefault="00E77A1D" w:rsidP="00E77A1D">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4D3CC8" w:rsidRPr="008C469C" w:rsidRDefault="004D3CC8" w:rsidP="00C57464">
      <w:pPr>
        <w:spacing w:after="60" w:line="320" w:lineRule="exact"/>
        <w:ind w:left="-2098" w:right="0" w:firstLine="992"/>
        <w:jc w:val="center"/>
        <w:rPr>
          <w:b/>
          <w:color w:val="auto"/>
          <w:szCs w:val="24"/>
          <w:lang w:eastAsia="sk-SK"/>
        </w:rPr>
      </w:pPr>
    </w:p>
    <w:p w:rsidR="00B1299C" w:rsidRPr="008C469C" w:rsidRDefault="00B1299C" w:rsidP="00F72D7F">
      <w:pPr>
        <w:spacing w:after="0" w:line="320" w:lineRule="exact"/>
        <w:ind w:left="-5" w:right="0" w:hanging="10"/>
        <w:rPr>
          <w:color w:val="auto"/>
          <w:szCs w:val="24"/>
        </w:rPr>
      </w:pPr>
      <w:r w:rsidRPr="008C469C">
        <w:rPr>
          <w:b/>
          <w:color w:val="auto"/>
          <w:szCs w:val="24"/>
        </w:rPr>
        <w:t xml:space="preserve">Operačný program Bratislavský kraj </w:t>
      </w:r>
      <w:r w:rsidR="007E685F" w:rsidRPr="008C469C">
        <w:rPr>
          <w:b/>
          <w:color w:val="auto"/>
          <w:szCs w:val="24"/>
        </w:rPr>
        <w:t>2007</w:t>
      </w:r>
      <w:r w:rsidR="00F84B12" w:rsidRPr="008C469C">
        <w:rPr>
          <w:b/>
          <w:color w:val="auto"/>
          <w:szCs w:val="24"/>
        </w:rPr>
        <w:t xml:space="preserve"> – </w:t>
      </w:r>
      <w:r w:rsidR="007E685F" w:rsidRPr="008C469C">
        <w:rPr>
          <w:b/>
          <w:color w:val="auto"/>
          <w:szCs w:val="24"/>
        </w:rPr>
        <w:t>2013</w:t>
      </w:r>
    </w:p>
    <w:p w:rsidR="00F84B12" w:rsidRPr="008C469C" w:rsidRDefault="00F84B12" w:rsidP="00F72D7F">
      <w:pPr>
        <w:spacing w:after="0" w:line="320" w:lineRule="exact"/>
        <w:ind w:left="-15" w:right="0" w:firstLine="697"/>
        <w:rPr>
          <w:color w:val="auto"/>
          <w:szCs w:val="24"/>
        </w:rPr>
      </w:pPr>
      <w:r w:rsidRPr="008C469C">
        <w:rPr>
          <w:color w:val="auto"/>
          <w:szCs w:val="24"/>
        </w:rPr>
        <w:t xml:space="preserve">V roku 2016 sa </w:t>
      </w:r>
      <w:r w:rsidR="000D3CFA" w:rsidRPr="008C469C">
        <w:rPr>
          <w:color w:val="auto"/>
          <w:szCs w:val="24"/>
        </w:rPr>
        <w:t>RO</w:t>
      </w:r>
      <w:r w:rsidRPr="008C469C">
        <w:rPr>
          <w:color w:val="auto"/>
          <w:szCs w:val="24"/>
        </w:rPr>
        <w:t xml:space="preserve"> sústredil na uzatváranie programového obdobia 2007 – 2013. V</w:t>
      </w:r>
      <w:r w:rsidR="007B4C96" w:rsidRPr="008C469C">
        <w:rPr>
          <w:color w:val="auto"/>
          <w:szCs w:val="24"/>
        </w:rPr>
        <w:t> </w:t>
      </w:r>
      <w:r w:rsidRPr="008C469C">
        <w:rPr>
          <w:color w:val="auto"/>
          <w:szCs w:val="24"/>
        </w:rPr>
        <w:t xml:space="preserve">rámci operačného programu bolo celkovo ukončených 474 projektov. Čerpanie prostriedkov EÚ dosiahlo k 31.12.2016 výšku 94 013 785,02 </w:t>
      </w:r>
      <w:r w:rsidR="00975650" w:rsidRPr="008C469C">
        <w:rPr>
          <w:color w:val="auto"/>
          <w:szCs w:val="24"/>
        </w:rPr>
        <w:t>€</w:t>
      </w:r>
      <w:r w:rsidRPr="008C469C">
        <w:rPr>
          <w:color w:val="auto"/>
          <w:szCs w:val="24"/>
        </w:rPr>
        <w:t>, pričom podiel čerpania prostriedkov EÚ na celkovej alokácii bol na úrovni  98,75%. OPBK prispel k posilneniu konkurenčnej schopnosti regiónu rozvojom vedomostnej ekonomiky a budovaním regiónu atraktívneho pre život. Počas svojej realizácie priniesol operačný program významné prínosy v oblasti zlepšenia verejnej infraštruktúry, zlepšenie kvality života v obciach, dopravnej infraštruktúry a technologického vybavenia malých a stredných podnikov. Napomohol samosprávam v Bratislavskom kraji pri výkone ich kompetencií.</w:t>
      </w:r>
    </w:p>
    <w:p w:rsidR="00B1299C" w:rsidRPr="008C469C" w:rsidRDefault="00B1299C" w:rsidP="00F72D7F">
      <w:pPr>
        <w:spacing w:after="0" w:line="320" w:lineRule="exact"/>
        <w:ind w:left="-15" w:right="0" w:firstLine="697"/>
        <w:rPr>
          <w:color w:val="auto"/>
          <w:szCs w:val="24"/>
        </w:rPr>
      </w:pPr>
      <w:r w:rsidRPr="008C469C">
        <w:rPr>
          <w:color w:val="auto"/>
          <w:szCs w:val="24"/>
        </w:rPr>
        <w:t xml:space="preserve">Globálnym cieľom OPBK </w:t>
      </w:r>
      <w:r w:rsidR="007E685F" w:rsidRPr="008C469C">
        <w:rPr>
          <w:color w:val="auto"/>
          <w:szCs w:val="24"/>
        </w:rPr>
        <w:t>bolo</w:t>
      </w:r>
      <w:r w:rsidRPr="008C469C">
        <w:rPr>
          <w:color w:val="auto"/>
          <w:szCs w:val="24"/>
        </w:rPr>
        <w:t xml:space="preserve"> posilnenie konkurenčnej schopnosti regiónu rozvojom vedomostnej ekonomiky a budovaním regiónu atraktívneho pre život. Špecifické ciele OPBK </w:t>
      </w:r>
      <w:r w:rsidR="007E685F" w:rsidRPr="008C469C">
        <w:rPr>
          <w:color w:val="auto"/>
          <w:szCs w:val="24"/>
        </w:rPr>
        <w:t>boli</w:t>
      </w:r>
      <w:r w:rsidRPr="008C469C">
        <w:rPr>
          <w:color w:val="auto"/>
          <w:szCs w:val="24"/>
        </w:rPr>
        <w:t xml:space="preserve"> napĺňané prostredníctvom dvoch prioritných osí OPBK: Prioritná os 1 Infraštruktúra</w:t>
      </w:r>
      <w:r w:rsidR="007E325A" w:rsidRPr="008C469C">
        <w:rPr>
          <w:color w:val="auto"/>
          <w:szCs w:val="24"/>
        </w:rPr>
        <w:t xml:space="preserve"> </w:t>
      </w:r>
      <w:r w:rsidRPr="008C469C">
        <w:rPr>
          <w:color w:val="auto"/>
          <w:szCs w:val="24"/>
        </w:rPr>
        <w:t xml:space="preserve">Prioritná os 2 Vedomostná ekonomika. Prvá prioritná os „Infraštruktúra“ </w:t>
      </w:r>
      <w:r w:rsidR="007E685F" w:rsidRPr="008C469C">
        <w:rPr>
          <w:color w:val="auto"/>
          <w:szCs w:val="24"/>
        </w:rPr>
        <w:t>bola</w:t>
      </w:r>
      <w:r w:rsidRPr="008C469C">
        <w:rPr>
          <w:color w:val="auto"/>
          <w:szCs w:val="24"/>
        </w:rPr>
        <w:t xml:space="preserve"> zameraná na podporu </w:t>
      </w:r>
      <w:r w:rsidR="00ED4C2C">
        <w:rPr>
          <w:color w:val="auto"/>
          <w:szCs w:val="24"/>
        </w:rPr>
        <w:t xml:space="preserve"> </w:t>
      </w:r>
      <w:r w:rsidRPr="008C469C">
        <w:rPr>
          <w:color w:val="auto"/>
          <w:szCs w:val="24"/>
        </w:rPr>
        <w:t xml:space="preserve">budovania </w:t>
      </w:r>
      <w:r w:rsidR="00ED4C2C">
        <w:rPr>
          <w:color w:val="auto"/>
          <w:szCs w:val="24"/>
        </w:rPr>
        <w:t xml:space="preserve"> </w:t>
      </w:r>
      <w:r w:rsidRPr="008C469C">
        <w:rPr>
          <w:color w:val="auto"/>
          <w:szCs w:val="24"/>
        </w:rPr>
        <w:t>moderného</w:t>
      </w:r>
      <w:r w:rsidR="00ED4C2C">
        <w:rPr>
          <w:color w:val="auto"/>
          <w:szCs w:val="24"/>
        </w:rPr>
        <w:t xml:space="preserve"> </w:t>
      </w:r>
      <w:r w:rsidRPr="008C469C">
        <w:rPr>
          <w:color w:val="auto"/>
          <w:szCs w:val="24"/>
        </w:rPr>
        <w:t xml:space="preserve"> a</w:t>
      </w:r>
      <w:r w:rsidR="00ED4C2C">
        <w:rPr>
          <w:color w:val="auto"/>
          <w:szCs w:val="24"/>
        </w:rPr>
        <w:t xml:space="preserve">  </w:t>
      </w:r>
      <w:r w:rsidRPr="008C469C">
        <w:rPr>
          <w:color w:val="auto"/>
          <w:szCs w:val="24"/>
        </w:rPr>
        <w:t xml:space="preserve"> atraktívneho </w:t>
      </w:r>
      <w:r w:rsidR="00ED4C2C">
        <w:rPr>
          <w:color w:val="auto"/>
          <w:szCs w:val="24"/>
        </w:rPr>
        <w:t xml:space="preserve"> </w:t>
      </w:r>
      <w:r w:rsidRPr="008C469C">
        <w:rPr>
          <w:color w:val="auto"/>
          <w:szCs w:val="24"/>
        </w:rPr>
        <w:t xml:space="preserve">regiónu </w:t>
      </w:r>
      <w:r w:rsidR="00ED4C2C">
        <w:rPr>
          <w:color w:val="auto"/>
          <w:szCs w:val="24"/>
        </w:rPr>
        <w:t xml:space="preserve">  </w:t>
      </w:r>
      <w:r w:rsidRPr="008C469C">
        <w:rPr>
          <w:color w:val="auto"/>
          <w:szCs w:val="24"/>
        </w:rPr>
        <w:t xml:space="preserve">pre </w:t>
      </w:r>
      <w:r w:rsidR="00ED4C2C">
        <w:rPr>
          <w:color w:val="auto"/>
          <w:szCs w:val="24"/>
        </w:rPr>
        <w:t xml:space="preserve">  </w:t>
      </w:r>
      <w:r w:rsidRPr="008C469C">
        <w:rPr>
          <w:color w:val="auto"/>
          <w:szCs w:val="24"/>
        </w:rPr>
        <w:t xml:space="preserve">občanov, </w:t>
      </w:r>
      <w:r w:rsidR="00ED4C2C">
        <w:rPr>
          <w:color w:val="auto"/>
          <w:szCs w:val="24"/>
        </w:rPr>
        <w:t xml:space="preserve">   </w:t>
      </w:r>
      <w:r w:rsidRPr="008C469C">
        <w:rPr>
          <w:color w:val="auto"/>
          <w:szCs w:val="24"/>
        </w:rPr>
        <w:t>návštevníkov</w:t>
      </w:r>
      <w:r w:rsidR="00ED4C2C">
        <w:rPr>
          <w:color w:val="auto"/>
          <w:szCs w:val="24"/>
        </w:rPr>
        <w:t xml:space="preserve">     </w:t>
      </w:r>
      <w:r w:rsidRPr="008C469C">
        <w:rPr>
          <w:color w:val="auto"/>
          <w:szCs w:val="24"/>
        </w:rPr>
        <w:t xml:space="preserve"> a investorov. Druhá prioritná os „Vedomostná ekonomika“ podpor</w:t>
      </w:r>
      <w:r w:rsidR="007E685F" w:rsidRPr="008C469C">
        <w:rPr>
          <w:color w:val="auto"/>
          <w:szCs w:val="24"/>
        </w:rPr>
        <w:t>ovala</w:t>
      </w:r>
      <w:r w:rsidRPr="008C469C">
        <w:rPr>
          <w:color w:val="auto"/>
          <w:szCs w:val="24"/>
        </w:rPr>
        <w:t xml:space="preserve"> v rámci OPBK inovácie a informatizáciu spoločnosti ako kľúčové tematické okruhy pre zabezpečenie dlhodobej konkurencieschopnosti regiónu.</w:t>
      </w:r>
    </w:p>
    <w:p w:rsidR="001A5B51" w:rsidRPr="008C469C" w:rsidRDefault="00B1299C" w:rsidP="00F72D7F">
      <w:pPr>
        <w:spacing w:after="0" w:line="320" w:lineRule="exact"/>
        <w:ind w:left="-15" w:right="0" w:firstLine="697"/>
        <w:rPr>
          <w:color w:val="auto"/>
          <w:szCs w:val="24"/>
        </w:rPr>
      </w:pPr>
      <w:r w:rsidRPr="008C469C">
        <w:rPr>
          <w:color w:val="auto"/>
          <w:szCs w:val="24"/>
        </w:rPr>
        <w:t xml:space="preserve">Prijímateľmi pomoci z OPBK </w:t>
      </w:r>
      <w:r w:rsidR="007E685F" w:rsidRPr="008C469C">
        <w:rPr>
          <w:color w:val="auto"/>
          <w:szCs w:val="24"/>
        </w:rPr>
        <w:t>boli</w:t>
      </w:r>
      <w:r w:rsidRPr="008C469C">
        <w:rPr>
          <w:color w:val="auto"/>
          <w:szCs w:val="24"/>
        </w:rPr>
        <w:t xml:space="preserve"> obce a mestá Bratislavského kraja, Bratislavský samosprávny kraj, Hlavné mesto SR Bratislava a jeho mestské časti, združenia miest a obcí, subjekt správy bytového domu a mikro, malí a strední podnikatelia (MSP) – fyzické alebo právnické osoby. </w:t>
      </w:r>
    </w:p>
    <w:p w:rsidR="00B1299C" w:rsidRPr="008C469C" w:rsidRDefault="00B1299C" w:rsidP="00F72D7F">
      <w:pPr>
        <w:spacing w:after="0" w:line="320" w:lineRule="exact"/>
        <w:ind w:left="-15" w:right="0" w:firstLine="697"/>
        <w:rPr>
          <w:color w:val="auto"/>
          <w:szCs w:val="24"/>
        </w:rPr>
      </w:pPr>
      <w:r w:rsidRPr="008C469C">
        <w:rPr>
          <w:color w:val="auto"/>
          <w:szCs w:val="24"/>
        </w:rPr>
        <w:lastRenderedPageBreak/>
        <w:t xml:space="preserve">Do implementácie OPBK </w:t>
      </w:r>
      <w:r w:rsidR="007E685F" w:rsidRPr="008C469C">
        <w:rPr>
          <w:color w:val="auto"/>
          <w:szCs w:val="24"/>
        </w:rPr>
        <w:t>bol</w:t>
      </w:r>
      <w:r w:rsidRPr="008C469C">
        <w:rPr>
          <w:color w:val="auto"/>
          <w:szCs w:val="24"/>
        </w:rPr>
        <w:t xml:space="preserve"> aktívne zapojený aj Bratislavský samosprávny kraj, ktorý vo vymedzenom rozsahu pln</w:t>
      </w:r>
      <w:r w:rsidR="007E685F" w:rsidRPr="008C469C">
        <w:rPr>
          <w:color w:val="auto"/>
          <w:szCs w:val="24"/>
        </w:rPr>
        <w:t>il</w:t>
      </w:r>
      <w:r w:rsidRPr="008C469C">
        <w:rPr>
          <w:color w:val="auto"/>
          <w:szCs w:val="24"/>
        </w:rPr>
        <w:t xml:space="preserve"> úlohy sprostredkovateľského orgánu pod Riadiacim orgánom pre OPBK. </w:t>
      </w:r>
    </w:p>
    <w:p w:rsidR="00DC27DB" w:rsidRPr="008C469C" w:rsidRDefault="00DC27DB" w:rsidP="00F72D7F">
      <w:pPr>
        <w:spacing w:after="0" w:line="320" w:lineRule="exact"/>
        <w:ind w:right="0" w:firstLine="697"/>
        <w:rPr>
          <w:color w:val="auto"/>
          <w:szCs w:val="24"/>
        </w:rPr>
      </w:pPr>
      <w:r w:rsidRPr="008C469C">
        <w:rPr>
          <w:color w:val="auto"/>
          <w:szCs w:val="24"/>
        </w:rPr>
        <w:t xml:space="preserve">V rámci programového obdobia bolo celkovo vyhlásených 27 výziev na predkladanie </w:t>
      </w:r>
      <w:r w:rsidR="00AC496C" w:rsidRPr="008C469C">
        <w:rPr>
          <w:color w:val="auto"/>
          <w:szCs w:val="24"/>
        </w:rPr>
        <w:t>ŽoNFP</w:t>
      </w:r>
      <w:r w:rsidRPr="008C469C">
        <w:rPr>
          <w:color w:val="auto"/>
          <w:szCs w:val="24"/>
        </w:rPr>
        <w:t xml:space="preserve"> (13 za PO 1 vrátane troch vyzvaní v rámci iniciatívy JESSICA a 14 za PO 2 vrátane jedného vyzvania za iniciatívu JEREMIE). Projekty PO 3 – Technická pomoc – sa nepredkladali v rámci klasických výziev na predkladanie ŽoNFP, ale na základe Oznámení o možnosti predkladania ŽoNFP, resp. Písomných vyzvaní na predkladanie ŽoNFP.</w:t>
      </w:r>
    </w:p>
    <w:p w:rsidR="00A567A6" w:rsidRPr="008C469C" w:rsidRDefault="00A567A6" w:rsidP="00C57464">
      <w:pPr>
        <w:spacing w:after="60" w:line="320" w:lineRule="exact"/>
        <w:ind w:left="-5" w:right="0" w:hanging="10"/>
        <w:rPr>
          <w:b/>
          <w:color w:val="auto"/>
          <w:szCs w:val="24"/>
        </w:rPr>
      </w:pPr>
    </w:p>
    <w:p w:rsidR="00030846" w:rsidRPr="008C469C" w:rsidRDefault="00030846" w:rsidP="007B4C96">
      <w:pPr>
        <w:spacing w:after="0" w:line="240" w:lineRule="auto"/>
        <w:ind w:right="0" w:firstLine="0"/>
        <w:rPr>
          <w:b/>
          <w:color w:val="auto"/>
          <w:szCs w:val="24"/>
          <w:lang w:eastAsia="cs-CZ"/>
        </w:rPr>
      </w:pPr>
      <w:r w:rsidRPr="008C469C">
        <w:rPr>
          <w:b/>
          <w:color w:val="auto"/>
          <w:szCs w:val="24"/>
          <w:lang w:eastAsia="cs-CZ"/>
        </w:rPr>
        <w:t>Sledovanie pokroku v implementácii programu k 31.</w:t>
      </w:r>
      <w:r w:rsidR="0025069D">
        <w:rPr>
          <w:b/>
          <w:color w:val="auto"/>
          <w:szCs w:val="24"/>
          <w:lang w:eastAsia="cs-CZ"/>
        </w:rPr>
        <w:t xml:space="preserve"> </w:t>
      </w:r>
      <w:r w:rsidRPr="008C469C">
        <w:rPr>
          <w:b/>
          <w:color w:val="auto"/>
          <w:szCs w:val="24"/>
          <w:lang w:eastAsia="cs-CZ"/>
        </w:rPr>
        <w:t>12.</w:t>
      </w:r>
      <w:r w:rsidR="0025069D">
        <w:rPr>
          <w:b/>
          <w:color w:val="auto"/>
          <w:szCs w:val="24"/>
          <w:lang w:eastAsia="cs-CZ"/>
        </w:rPr>
        <w:t xml:space="preserve"> </w:t>
      </w:r>
      <w:r w:rsidRPr="008C469C">
        <w:rPr>
          <w:b/>
          <w:color w:val="auto"/>
          <w:szCs w:val="24"/>
          <w:lang w:eastAsia="cs-CZ"/>
        </w:rPr>
        <w:t xml:space="preserve">2016 </w:t>
      </w:r>
      <w:r w:rsidR="007B4C96" w:rsidRPr="008C469C">
        <w:rPr>
          <w:b/>
          <w:color w:val="auto"/>
          <w:szCs w:val="24"/>
          <w:lang w:eastAsia="cs-CZ"/>
        </w:rPr>
        <w:t xml:space="preserve">                  </w:t>
      </w:r>
      <w:r w:rsidR="009028DF">
        <w:rPr>
          <w:b/>
          <w:color w:val="auto"/>
          <w:szCs w:val="24"/>
          <w:lang w:eastAsia="cs-CZ"/>
        </w:rPr>
        <w:t xml:space="preserve">       </w:t>
      </w:r>
      <w:r w:rsidR="007B4C96" w:rsidRPr="008C469C">
        <w:rPr>
          <w:b/>
          <w:color w:val="auto"/>
          <w:szCs w:val="24"/>
          <w:lang w:eastAsia="cs-CZ"/>
        </w:rPr>
        <w:t xml:space="preserve"> </w:t>
      </w:r>
      <w:r w:rsidR="007B4C96" w:rsidRPr="008C469C">
        <w:rPr>
          <w:bCs/>
          <w:color w:val="auto"/>
          <w:szCs w:val="24"/>
          <w:lang w:eastAsia="sk-SK"/>
        </w:rPr>
        <w:t>Tabuľka 6</w:t>
      </w:r>
    </w:p>
    <w:tbl>
      <w:tblPr>
        <w:tblW w:w="9072" w:type="dxa"/>
        <w:tblInd w:w="70" w:type="dxa"/>
        <w:tblLayout w:type="fixed"/>
        <w:tblCellMar>
          <w:left w:w="70" w:type="dxa"/>
          <w:right w:w="70" w:type="dxa"/>
        </w:tblCellMar>
        <w:tblLook w:val="0000" w:firstRow="0" w:lastRow="0" w:firstColumn="0" w:lastColumn="0" w:noHBand="0" w:noVBand="0"/>
      </w:tblPr>
      <w:tblGrid>
        <w:gridCol w:w="1843"/>
        <w:gridCol w:w="1418"/>
        <w:gridCol w:w="1559"/>
        <w:gridCol w:w="1559"/>
        <w:gridCol w:w="1276"/>
        <w:gridCol w:w="1417"/>
      </w:tblGrid>
      <w:tr w:rsidR="00030846" w:rsidRPr="008C469C" w:rsidTr="007B4C96">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rPr>
                <w:b/>
                <w:bCs/>
                <w:color w:val="auto"/>
                <w:sz w:val="18"/>
                <w:szCs w:val="18"/>
                <w:lang w:eastAsia="cs-CZ"/>
              </w:rPr>
            </w:pPr>
            <w:bookmarkStart w:id="1" w:name="OLE_LINK3"/>
            <w:bookmarkStart w:id="2" w:name="OLE_LINK4"/>
            <w:r w:rsidRPr="008C469C">
              <w:rPr>
                <w:b/>
                <w:bCs/>
                <w:color w:val="auto"/>
                <w:sz w:val="18"/>
                <w:szCs w:val="18"/>
                <w:lang w:eastAsia="cs-CZ"/>
              </w:rPr>
              <w:t>Prioritná os</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Počet prijatých ŽoNFP</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7B4C9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Počet</w:t>
            </w:r>
          </w:p>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schválených ŽoNFP</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B8195B"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Počet zazmluvnených projektov</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Počet riadne ukončených projektov</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Počet mimoriadne ukončených projektov</w:t>
            </w:r>
          </w:p>
        </w:tc>
      </w:tr>
      <w:tr w:rsidR="00030846" w:rsidRPr="008C469C" w:rsidTr="007B4C96">
        <w:trPr>
          <w:trHeight w:val="34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Infraštruktúra</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239</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138</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120</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120</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18</w:t>
            </w:r>
          </w:p>
        </w:tc>
      </w:tr>
      <w:tr w:rsidR="00030846" w:rsidRPr="008C469C" w:rsidTr="00235807">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Vedomostná ekonomika</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545</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346</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328</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328</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18</w:t>
            </w:r>
          </w:p>
        </w:tc>
      </w:tr>
      <w:tr w:rsidR="00030846" w:rsidRPr="008C469C" w:rsidTr="007B4C96">
        <w:trPr>
          <w:trHeight w:val="28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Technická pomoc</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27</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26</w:t>
            </w:r>
          </w:p>
        </w:tc>
        <w:tc>
          <w:tcPr>
            <w:tcW w:w="1559"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26</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lang w:eastAsia="cs-CZ"/>
              </w:rPr>
            </w:pPr>
            <w:r w:rsidRPr="008C469C">
              <w:rPr>
                <w:color w:val="auto"/>
                <w:sz w:val="18"/>
                <w:szCs w:val="18"/>
                <w:lang w:eastAsia="cs-CZ"/>
              </w:rPr>
              <w:t>26</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color w:val="auto"/>
                <w:sz w:val="18"/>
                <w:szCs w:val="18"/>
                <w:highlight w:val="green"/>
                <w:lang w:eastAsia="cs-CZ"/>
              </w:rPr>
            </w:pPr>
            <w:r w:rsidRPr="008C469C">
              <w:rPr>
                <w:color w:val="auto"/>
                <w:sz w:val="18"/>
                <w:szCs w:val="18"/>
                <w:lang w:eastAsia="cs-CZ"/>
              </w:rPr>
              <w:t>0</w:t>
            </w:r>
          </w:p>
        </w:tc>
      </w:tr>
      <w:tr w:rsidR="00030846" w:rsidRPr="008C469C" w:rsidTr="007B4C96">
        <w:trPr>
          <w:trHeight w:val="414"/>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left"/>
              <w:rPr>
                <w:color w:val="auto"/>
                <w:sz w:val="18"/>
                <w:szCs w:val="18"/>
                <w:lang w:eastAsia="cs-CZ"/>
              </w:rPr>
            </w:pPr>
            <w:r w:rsidRPr="008C469C">
              <w:rPr>
                <w:color w:val="auto"/>
                <w:sz w:val="18"/>
                <w:szCs w:val="18"/>
                <w:lang w:eastAsia="cs-CZ"/>
              </w:rPr>
              <w:t> </w:t>
            </w:r>
            <w:r w:rsidRPr="008C469C">
              <w:rPr>
                <w:b/>
                <w:bCs/>
                <w:color w:val="auto"/>
                <w:sz w:val="18"/>
                <w:szCs w:val="18"/>
                <w:lang w:eastAsia="cs-CZ"/>
              </w:rPr>
              <w:t>Celkom</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811</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510</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474</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474</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36</w:t>
            </w:r>
          </w:p>
        </w:tc>
      </w:tr>
    </w:tbl>
    <w:bookmarkEnd w:id="1"/>
    <w:bookmarkEnd w:id="2"/>
    <w:p w:rsidR="00E77A1D" w:rsidRDefault="00E77A1D" w:rsidP="00E77A1D">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030846" w:rsidRPr="008C469C" w:rsidRDefault="00030846" w:rsidP="007B4C96">
      <w:pPr>
        <w:spacing w:after="0" w:line="240" w:lineRule="auto"/>
        <w:ind w:right="0"/>
        <w:rPr>
          <w:rFonts w:eastAsia="EUAlbertina-Regular-Identity-H"/>
          <w:b/>
          <w:color w:val="auto"/>
          <w:sz w:val="18"/>
          <w:szCs w:val="18"/>
        </w:rPr>
      </w:pPr>
    </w:p>
    <w:p w:rsidR="00030846" w:rsidRPr="008C469C" w:rsidRDefault="00030846" w:rsidP="007B4C96">
      <w:pPr>
        <w:spacing w:after="0" w:line="240" w:lineRule="auto"/>
        <w:ind w:right="0"/>
        <w:rPr>
          <w:rFonts w:eastAsia="EUAlbertina-Regular-Identity-H"/>
          <w:b/>
          <w:color w:val="auto"/>
          <w:szCs w:val="24"/>
        </w:rPr>
      </w:pPr>
    </w:p>
    <w:p w:rsidR="00030846" w:rsidRPr="008C469C" w:rsidRDefault="00030846" w:rsidP="007B4C96">
      <w:pPr>
        <w:spacing w:after="0" w:line="240" w:lineRule="auto"/>
        <w:ind w:right="0" w:firstLine="0"/>
        <w:jc w:val="left"/>
        <w:rPr>
          <w:b/>
          <w:color w:val="auto"/>
          <w:szCs w:val="24"/>
          <w:lang w:eastAsia="cs-CZ"/>
        </w:rPr>
      </w:pPr>
      <w:r w:rsidRPr="008C469C">
        <w:rPr>
          <w:b/>
          <w:color w:val="auto"/>
          <w:szCs w:val="24"/>
          <w:lang w:eastAsia="cs-CZ"/>
        </w:rPr>
        <w:t xml:space="preserve">Finančné vyjadrenie implementácie k 31.12.2016 v </w:t>
      </w:r>
      <w:r w:rsidR="00975650" w:rsidRPr="008C469C">
        <w:rPr>
          <w:b/>
          <w:color w:val="auto"/>
          <w:szCs w:val="24"/>
          <w:lang w:eastAsia="cs-CZ"/>
        </w:rPr>
        <w:t>€</w:t>
      </w:r>
      <w:r w:rsidR="007B4C96" w:rsidRPr="008C469C">
        <w:rPr>
          <w:b/>
          <w:color w:val="auto"/>
          <w:szCs w:val="24"/>
          <w:lang w:eastAsia="cs-CZ"/>
        </w:rPr>
        <w:t xml:space="preserve">                                            </w:t>
      </w:r>
      <w:r w:rsidR="007B4C96" w:rsidRPr="008C469C">
        <w:rPr>
          <w:bCs/>
          <w:color w:val="auto"/>
          <w:szCs w:val="24"/>
          <w:lang w:eastAsia="sk-SK"/>
        </w:rPr>
        <w:t>Tabuľka 7</w:t>
      </w:r>
    </w:p>
    <w:tbl>
      <w:tblPr>
        <w:tblW w:w="9213" w:type="dxa"/>
        <w:tblInd w:w="70" w:type="dxa"/>
        <w:tblLayout w:type="fixed"/>
        <w:tblCellMar>
          <w:left w:w="70" w:type="dxa"/>
          <w:right w:w="70" w:type="dxa"/>
        </w:tblCellMar>
        <w:tblLook w:val="0000" w:firstRow="0" w:lastRow="0" w:firstColumn="0" w:lastColumn="0" w:noHBand="0" w:noVBand="0"/>
      </w:tblPr>
      <w:tblGrid>
        <w:gridCol w:w="1134"/>
        <w:gridCol w:w="1276"/>
        <w:gridCol w:w="1276"/>
        <w:gridCol w:w="1417"/>
        <w:gridCol w:w="1418"/>
        <w:gridCol w:w="1417"/>
        <w:gridCol w:w="1275"/>
      </w:tblGrid>
      <w:tr w:rsidR="00235807" w:rsidRPr="008C469C" w:rsidTr="007B4C96">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rPr>
                <w:b/>
                <w:bCs/>
                <w:color w:val="auto"/>
                <w:sz w:val="18"/>
                <w:szCs w:val="18"/>
                <w:lang w:eastAsia="cs-CZ"/>
              </w:rPr>
            </w:pPr>
            <w:r w:rsidRPr="008C469C">
              <w:rPr>
                <w:b/>
                <w:bCs/>
                <w:color w:val="auto"/>
                <w:sz w:val="18"/>
                <w:szCs w:val="18"/>
                <w:lang w:eastAsia="cs-CZ"/>
              </w:rPr>
              <w:t>Prioritná os</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Alokácia za zdroj</w:t>
            </w:r>
          </w:p>
          <w:p w:rsidR="00030846" w:rsidRPr="008C469C" w:rsidRDefault="00B8195B"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EÚ+ŠR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Výška žiadaného príspevku (NFP)</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Výška schváleného príspevku (NFP)</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lang w:eastAsia="cs-CZ"/>
              </w:rPr>
            </w:pPr>
            <w:r w:rsidRPr="008C469C">
              <w:rPr>
                <w:b/>
                <w:bCs/>
                <w:color w:val="auto"/>
                <w:sz w:val="18"/>
                <w:szCs w:val="18"/>
                <w:lang w:eastAsia="cs-CZ"/>
              </w:rPr>
              <w:t>Výška zazmluvnených prostriedkov (NFP)</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highlight w:val="magenta"/>
                <w:lang w:eastAsia="cs-CZ"/>
              </w:rPr>
            </w:pPr>
            <w:r w:rsidRPr="008C469C">
              <w:rPr>
                <w:b/>
                <w:bCs/>
                <w:color w:val="auto"/>
                <w:sz w:val="18"/>
                <w:szCs w:val="18"/>
                <w:lang w:eastAsia="cs-CZ"/>
              </w:rPr>
              <w:t xml:space="preserve">Výška riadne </w:t>
            </w:r>
            <w:r w:rsidR="00B8195B" w:rsidRPr="008C469C">
              <w:rPr>
                <w:b/>
                <w:bCs/>
                <w:color w:val="auto"/>
                <w:sz w:val="18"/>
                <w:szCs w:val="18"/>
                <w:lang w:eastAsia="cs-CZ"/>
              </w:rPr>
              <w:t>ukončených projektov</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center"/>
              <w:rPr>
                <w:b/>
                <w:bCs/>
                <w:color w:val="auto"/>
                <w:sz w:val="18"/>
                <w:szCs w:val="18"/>
                <w:highlight w:val="magenta"/>
                <w:lang w:eastAsia="cs-CZ"/>
              </w:rPr>
            </w:pPr>
            <w:r w:rsidRPr="008C469C">
              <w:rPr>
                <w:b/>
                <w:bCs/>
                <w:color w:val="auto"/>
                <w:sz w:val="18"/>
                <w:szCs w:val="18"/>
                <w:lang w:eastAsia="cs-CZ"/>
              </w:rPr>
              <w:t>Výška mimoriadne ukončených projektov</w:t>
            </w:r>
          </w:p>
        </w:tc>
      </w:tr>
      <w:tr w:rsidR="00030846" w:rsidRPr="008C469C" w:rsidTr="00235807">
        <w:trPr>
          <w:trHeight w:val="32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Infraštruktúra</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62 798 365,00</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149 051 168,24</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85 280 633,65</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65 555 310,30</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64 200 599,29</w:t>
            </w:r>
          </w:p>
        </w:tc>
        <w:tc>
          <w:tcPr>
            <w:tcW w:w="1275"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10 481 410,35</w:t>
            </w:r>
          </w:p>
        </w:tc>
      </w:tr>
      <w:tr w:rsidR="00030846" w:rsidRPr="008C469C" w:rsidTr="00235807">
        <w:trPr>
          <w:trHeight w:val="32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Vedomostná ekonomika</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41 425 472,00</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70 466 249,52</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49 624 768,76</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43 450 694,11</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42 943 782,20</w:t>
            </w:r>
          </w:p>
        </w:tc>
        <w:tc>
          <w:tcPr>
            <w:tcW w:w="1275"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bCs/>
                <w:color w:val="auto"/>
                <w:sz w:val="18"/>
                <w:szCs w:val="18"/>
                <w:lang w:eastAsia="cs-CZ"/>
              </w:rPr>
            </w:pPr>
            <w:r w:rsidRPr="008C469C">
              <w:rPr>
                <w:bCs/>
                <w:color w:val="auto"/>
                <w:sz w:val="18"/>
                <w:szCs w:val="18"/>
                <w:lang w:eastAsia="cs-CZ"/>
              </w:rPr>
              <w:t>2 606 234,08</w:t>
            </w:r>
          </w:p>
        </w:tc>
      </w:tr>
      <w:tr w:rsidR="00030846" w:rsidRPr="008C469C" w:rsidTr="007B4C96">
        <w:trPr>
          <w:trHeight w:val="13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30846" w:rsidRPr="008C469C" w:rsidRDefault="00030846" w:rsidP="007B4C96">
            <w:pPr>
              <w:spacing w:after="0" w:line="240" w:lineRule="auto"/>
              <w:ind w:right="0" w:firstLine="0"/>
              <w:rPr>
                <w:color w:val="auto"/>
                <w:sz w:val="18"/>
                <w:szCs w:val="18"/>
                <w:lang w:eastAsia="cs-CZ"/>
              </w:rPr>
            </w:pPr>
            <w:r w:rsidRPr="008C469C">
              <w:rPr>
                <w:color w:val="auto"/>
                <w:sz w:val="18"/>
                <w:szCs w:val="18"/>
                <w:lang w:eastAsia="cs-CZ"/>
              </w:rPr>
              <w:t>Technická pomoc</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highlight w:val="red"/>
                <w:lang w:eastAsia="cs-CZ"/>
              </w:rPr>
            </w:pPr>
            <w:r w:rsidRPr="008C469C">
              <w:rPr>
                <w:color w:val="auto"/>
                <w:sz w:val="18"/>
                <w:szCs w:val="18"/>
                <w:lang w:eastAsia="cs-CZ"/>
              </w:rPr>
              <w:t>4 077 582,00</w:t>
            </w:r>
          </w:p>
        </w:tc>
        <w:tc>
          <w:tcPr>
            <w:tcW w:w="1276"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lang w:eastAsia="cs-CZ"/>
              </w:rPr>
            </w:pPr>
            <w:r w:rsidRPr="008C469C">
              <w:rPr>
                <w:rFonts w:eastAsiaTheme="minorHAnsi"/>
                <w:color w:val="auto"/>
                <w:sz w:val="18"/>
                <w:szCs w:val="18"/>
                <w:lang w:eastAsia="cs-CZ"/>
              </w:rPr>
              <w:t>6 068 787,11</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lang w:eastAsia="cs-CZ"/>
              </w:rPr>
            </w:pPr>
            <w:r w:rsidRPr="008C469C">
              <w:rPr>
                <w:rFonts w:eastAsiaTheme="minorHAnsi"/>
                <w:color w:val="auto"/>
                <w:sz w:val="18"/>
                <w:szCs w:val="18"/>
                <w:lang w:eastAsia="cs-CZ"/>
              </w:rPr>
              <w:t>6 012 888,24</w:t>
            </w:r>
          </w:p>
        </w:tc>
        <w:tc>
          <w:tcPr>
            <w:tcW w:w="1418"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lang w:eastAsia="cs-CZ"/>
              </w:rPr>
            </w:pPr>
            <w:r w:rsidRPr="008C469C">
              <w:rPr>
                <w:rFonts w:eastAsiaTheme="minorHAnsi"/>
                <w:color w:val="auto"/>
                <w:sz w:val="18"/>
                <w:szCs w:val="18"/>
                <w:lang w:eastAsia="cs-CZ"/>
              </w:rPr>
              <w:t>5 942 415,16</w:t>
            </w:r>
          </w:p>
        </w:tc>
        <w:tc>
          <w:tcPr>
            <w:tcW w:w="1417"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lang w:eastAsia="cs-CZ"/>
              </w:rPr>
            </w:pPr>
            <w:r w:rsidRPr="008C469C">
              <w:rPr>
                <w:rFonts w:eastAsiaTheme="minorHAnsi"/>
                <w:color w:val="auto"/>
                <w:sz w:val="18"/>
                <w:szCs w:val="18"/>
                <w:lang w:eastAsia="cs-CZ"/>
              </w:rPr>
              <w:t>3 918 091,56</w:t>
            </w:r>
          </w:p>
        </w:tc>
        <w:tc>
          <w:tcPr>
            <w:tcW w:w="1275" w:type="dxa"/>
            <w:tcBorders>
              <w:top w:val="nil"/>
              <w:left w:val="nil"/>
              <w:bottom w:val="single" w:sz="4" w:space="0" w:color="auto"/>
              <w:right w:val="single" w:sz="4" w:space="0" w:color="auto"/>
            </w:tcBorders>
            <w:shd w:val="clear" w:color="auto" w:fill="auto"/>
            <w:vAlign w:val="center"/>
          </w:tcPr>
          <w:p w:rsidR="00030846" w:rsidRPr="008C469C" w:rsidRDefault="00030846" w:rsidP="007B4C96">
            <w:pPr>
              <w:spacing w:after="0" w:line="240" w:lineRule="auto"/>
              <w:ind w:right="0" w:firstLine="0"/>
              <w:jc w:val="right"/>
              <w:rPr>
                <w:rFonts w:eastAsiaTheme="minorHAnsi"/>
                <w:color w:val="auto"/>
                <w:sz w:val="18"/>
                <w:szCs w:val="18"/>
                <w:lang w:eastAsia="cs-CZ"/>
              </w:rPr>
            </w:pPr>
            <w:r w:rsidRPr="008C469C">
              <w:rPr>
                <w:color w:val="auto"/>
                <w:sz w:val="18"/>
                <w:szCs w:val="18"/>
                <w:lang w:eastAsia="cs-CZ"/>
              </w:rPr>
              <w:t>0,00</w:t>
            </w:r>
          </w:p>
        </w:tc>
      </w:tr>
      <w:tr w:rsidR="00235807" w:rsidRPr="008C469C" w:rsidTr="007B4C96">
        <w:trPr>
          <w:trHeight w:val="376"/>
        </w:trPr>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left"/>
              <w:rPr>
                <w:color w:val="auto"/>
                <w:sz w:val="18"/>
                <w:szCs w:val="18"/>
                <w:lang w:eastAsia="cs-CZ"/>
              </w:rPr>
            </w:pPr>
            <w:r w:rsidRPr="008C469C">
              <w:rPr>
                <w:color w:val="auto"/>
                <w:sz w:val="18"/>
                <w:szCs w:val="18"/>
                <w:lang w:eastAsia="cs-CZ"/>
              </w:rPr>
              <w:t> </w:t>
            </w:r>
            <w:r w:rsidRPr="008C469C">
              <w:rPr>
                <w:b/>
                <w:bCs/>
                <w:color w:val="auto"/>
                <w:sz w:val="18"/>
                <w:szCs w:val="18"/>
                <w:lang w:eastAsia="cs-CZ"/>
              </w:rPr>
              <w:t>Celkom</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108 301 419,00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225 666 696,59</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140 957 541,58</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114 948 419,57</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9 860 506,72</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030846" w:rsidRPr="008C469C" w:rsidRDefault="00030846" w:rsidP="007B4C96">
            <w:pPr>
              <w:spacing w:after="0" w:line="240" w:lineRule="auto"/>
              <w:ind w:right="0" w:firstLine="0"/>
              <w:jc w:val="right"/>
              <w:rPr>
                <w:b/>
                <w:color w:val="auto"/>
                <w:sz w:val="18"/>
                <w:szCs w:val="18"/>
                <w:lang w:eastAsia="cs-CZ"/>
              </w:rPr>
            </w:pPr>
            <w:r w:rsidRPr="008C469C">
              <w:rPr>
                <w:b/>
                <w:color w:val="auto"/>
                <w:sz w:val="18"/>
                <w:szCs w:val="18"/>
                <w:lang w:eastAsia="cs-CZ"/>
              </w:rPr>
              <w:t>13 087 644,43</w:t>
            </w:r>
          </w:p>
        </w:tc>
      </w:tr>
    </w:tbl>
    <w:p w:rsidR="00E77A1D" w:rsidRDefault="00E77A1D" w:rsidP="00E77A1D">
      <w:pPr>
        <w:tabs>
          <w:tab w:val="left" w:pos="9072"/>
        </w:tabs>
        <w:autoSpaceDE w:val="0"/>
        <w:autoSpaceDN w:val="0"/>
        <w:adjustRightInd w:val="0"/>
        <w:spacing w:after="0" w:line="240" w:lineRule="auto"/>
        <w:ind w:right="0" w:firstLine="0"/>
        <w:rPr>
          <w:color w:val="auto"/>
          <w:sz w:val="22"/>
          <w:lang w:eastAsia="sk-SK"/>
        </w:rPr>
      </w:pPr>
      <w:r w:rsidRPr="00667E8B">
        <w:rPr>
          <w:color w:val="auto"/>
          <w:sz w:val="22"/>
          <w:lang w:eastAsia="sk-SK"/>
        </w:rPr>
        <w:t>Prameň:</w:t>
      </w:r>
      <w:r>
        <w:rPr>
          <w:color w:val="auto"/>
          <w:sz w:val="22"/>
          <w:lang w:eastAsia="sk-SK"/>
        </w:rPr>
        <w:t xml:space="preserve"> MPRV SR</w:t>
      </w:r>
    </w:p>
    <w:p w:rsidR="004C5279" w:rsidRPr="008C469C" w:rsidRDefault="004C5279" w:rsidP="000327B7">
      <w:pPr>
        <w:spacing w:after="60" w:line="320" w:lineRule="exact"/>
        <w:ind w:left="-5" w:right="0" w:hanging="10"/>
        <w:rPr>
          <w:b/>
          <w:color w:val="auto"/>
          <w:szCs w:val="24"/>
        </w:rPr>
      </w:pPr>
    </w:p>
    <w:p w:rsidR="000327B7" w:rsidRPr="008C469C" w:rsidRDefault="000327B7" w:rsidP="000327B7">
      <w:pPr>
        <w:spacing w:after="60" w:line="320" w:lineRule="exact"/>
        <w:ind w:left="-5" w:right="0" w:hanging="10"/>
        <w:rPr>
          <w:b/>
          <w:color w:val="auto"/>
          <w:szCs w:val="24"/>
          <w:u w:val="single"/>
        </w:rPr>
      </w:pPr>
      <w:r w:rsidRPr="008C469C">
        <w:rPr>
          <w:b/>
          <w:color w:val="auto"/>
          <w:szCs w:val="24"/>
          <w:u w:val="single"/>
        </w:rPr>
        <w:t>Programy cezhraničnej spolupráce 2007-2013</w:t>
      </w:r>
    </w:p>
    <w:p w:rsidR="000327B7" w:rsidRPr="008C469C" w:rsidRDefault="000327B7" w:rsidP="00A60433">
      <w:pPr>
        <w:pStyle w:val="Default"/>
        <w:spacing w:afterLines="60" w:after="144" w:line="320" w:lineRule="exact"/>
        <w:jc w:val="both"/>
        <w:rPr>
          <w:color w:val="auto"/>
        </w:rPr>
      </w:pPr>
      <w:r w:rsidRPr="008C469C">
        <w:rPr>
          <w:color w:val="auto"/>
        </w:rPr>
        <w:tab/>
        <w:t xml:space="preserve">Programy cezhraničnej spolupráce spadajú pod Európsku územnú spoluprácu a sú realizované s podporou štrukturálnych fondov EÚ, z Európskeho fondu regionálneho rozvoja so súčasnou finančnou účasťou jednotlivých národných rozpočtov. Sekcia programov cezhraničnej spolupráce MPRV SR zodpovedá za realizáciu jednotlivých programov, na ktorých participujú susediace štáty, Česká republika, Maďarsko, Poľsko, Rakúsko a tiež spoločný program ENPI, kde spolupracujú na programe Maďarsko – Slovensko – Rumunsko a Ukrajina. </w:t>
      </w:r>
    </w:p>
    <w:p w:rsidR="000327B7" w:rsidRPr="008C469C" w:rsidRDefault="000327B7" w:rsidP="000E3303">
      <w:pPr>
        <w:pStyle w:val="Default"/>
        <w:spacing w:line="320" w:lineRule="exact"/>
        <w:jc w:val="both"/>
        <w:rPr>
          <w:color w:val="auto"/>
        </w:rPr>
      </w:pPr>
      <w:r w:rsidRPr="008C469C">
        <w:rPr>
          <w:color w:val="auto"/>
        </w:rPr>
        <w:tab/>
        <w:t xml:space="preserve">Jednotlivé programy cezhraničnej spolupráce spoločne pripravujú Operačné programy, ktoré definujú rámec spolupráce, určujú priestor pre aktivity, projektové zámery na danom vymedzenom území. Sekcia programov cezhraničnej spolupráce zodpovedá za riadenie Operačného programu cezhraničnej spolupráce Slovenská republika – Česká republika, </w:t>
      </w:r>
      <w:r w:rsidR="00606508">
        <w:rPr>
          <w:color w:val="auto"/>
        </w:rPr>
        <w:t xml:space="preserve">tiež </w:t>
      </w:r>
      <w:r w:rsidRPr="008C469C">
        <w:rPr>
          <w:color w:val="auto"/>
        </w:rPr>
        <w:t xml:space="preserve">plní úlohu Riadiaceho orgánu pre obdobie 2007-2013. V ostatných programoch cezhraničnej </w:t>
      </w:r>
      <w:r w:rsidRPr="008C469C">
        <w:rPr>
          <w:color w:val="auto"/>
        </w:rPr>
        <w:lastRenderedPageBreak/>
        <w:t xml:space="preserve">spolupráce Slovenská republika – Rakúsko, Maďarsko – Slovenská republika, Poľsko – Slovenská republika a operačného programu ENPI Maďarsko – Slovensko – Rumunsko – Ukrajina 2007 -2013 zastáva Slovenská republika pozíciu Národného orgánu, čo znamená, že koordinuje Program na Slovensku a tiež spolupracuje s jednotlivými Riadiacimi orgánmi. </w:t>
      </w:r>
    </w:p>
    <w:p w:rsidR="000327B7" w:rsidRPr="008C469C" w:rsidRDefault="000327B7" w:rsidP="000E3303">
      <w:pPr>
        <w:pStyle w:val="Default"/>
        <w:spacing w:line="320" w:lineRule="exact"/>
        <w:jc w:val="both"/>
        <w:rPr>
          <w:color w:val="auto"/>
        </w:rPr>
      </w:pPr>
      <w:r w:rsidRPr="008C469C">
        <w:rPr>
          <w:color w:val="auto"/>
        </w:rPr>
        <w:tab/>
        <w:t xml:space="preserve">Programy cezhraničnej spolupráce sú zamerané na hospodársku spoluprácu rôznych partnerov, zvýšenie sociálnej a kultúrnej súdržnosti, zlepšenie dostupnosti a komunikácie a ochranu prírodných hodnôt v prihraničných regiónoch. Programy podporujú zvyšovanie hospodárskej a sociálnej integrácie prihraničných regiónov. </w:t>
      </w:r>
    </w:p>
    <w:p w:rsidR="000327B7" w:rsidRPr="008C469C" w:rsidRDefault="000327B7" w:rsidP="000E3303">
      <w:pPr>
        <w:pStyle w:val="Default"/>
        <w:spacing w:line="320" w:lineRule="exact"/>
        <w:jc w:val="both"/>
        <w:rPr>
          <w:color w:val="auto"/>
        </w:rPr>
      </w:pPr>
      <w:r w:rsidRPr="008C469C">
        <w:rPr>
          <w:color w:val="auto"/>
        </w:rPr>
        <w:tab/>
        <w:t xml:space="preserve">Projektové zámery realizujú v oprávnených územiach jednotlivých programov rôzne subjekty, samosprávne kraje, obce, mestá, združenia obcí, príspevkové a rozpočtové organizácie ako aj školy, neziskové organizácie, záujmové združenia právnických osôb, občianske združenia a ďalšie subjekty. Špecifikom cezhraničných programov je podmienka spoločnej realizácie projektového zámeru minimálne dvoma projektovými partnermi, z každej strany hranice jedným a podmienka preukázateľného cezhraničného dopadu. </w:t>
      </w:r>
    </w:p>
    <w:p w:rsidR="000327B7" w:rsidRPr="008C469C" w:rsidRDefault="000327B7" w:rsidP="000E3303">
      <w:pPr>
        <w:pStyle w:val="Default"/>
        <w:spacing w:line="320" w:lineRule="exact"/>
        <w:jc w:val="both"/>
        <w:rPr>
          <w:color w:val="auto"/>
        </w:rPr>
      </w:pPr>
      <w:r w:rsidRPr="008C469C">
        <w:rPr>
          <w:color w:val="auto"/>
        </w:rPr>
        <w:tab/>
        <w:t xml:space="preserve">Oprávnené územia, v rámci ktorých je možné realizovať projekty s finančnou podporou niektorého z programov sú určené podľa geografickej orientácie programu na úrovni NUTS III v rámci susediacich regiónov zúčastnených štátov. </w:t>
      </w:r>
    </w:p>
    <w:p w:rsidR="000327B7" w:rsidRPr="008C469C" w:rsidRDefault="000327B7" w:rsidP="000E3303">
      <w:pPr>
        <w:pStyle w:val="Default"/>
        <w:spacing w:line="320" w:lineRule="exact"/>
        <w:jc w:val="both"/>
        <w:rPr>
          <w:color w:val="auto"/>
        </w:rPr>
      </w:pPr>
      <w:r w:rsidRPr="008C469C">
        <w:rPr>
          <w:color w:val="auto"/>
        </w:rPr>
        <w:tab/>
        <w:t xml:space="preserve">Výzvy na predkladanie žiadostí o poskytnutie finančného príspevku z ERDF za jednotlivé programy boli vyhlasované priebežne. </w:t>
      </w:r>
    </w:p>
    <w:p w:rsidR="000327B7" w:rsidRPr="008C469C" w:rsidRDefault="000327B7" w:rsidP="000E3303">
      <w:pPr>
        <w:pStyle w:val="Default"/>
        <w:spacing w:line="320" w:lineRule="exact"/>
        <w:jc w:val="both"/>
        <w:rPr>
          <w:color w:val="auto"/>
        </w:rPr>
      </w:pPr>
      <w:r w:rsidRPr="008C469C">
        <w:rPr>
          <w:color w:val="auto"/>
        </w:rPr>
        <w:tab/>
        <w:t xml:space="preserve">V rámci programu cezhraničnej spolupráce </w:t>
      </w:r>
      <w:r w:rsidRPr="008C469C">
        <w:rPr>
          <w:b/>
          <w:bCs/>
          <w:color w:val="auto"/>
        </w:rPr>
        <w:t xml:space="preserve">Operačný program Slovenská republika – Česká republika 2007-2013 </w:t>
      </w:r>
      <w:r w:rsidRPr="008C469C">
        <w:rPr>
          <w:color w:val="auto"/>
        </w:rPr>
        <w:t>s alokáciou 92 740 141 € z prostriedkov ERDF bolo doteraz vyhlásených</w:t>
      </w:r>
      <w:r w:rsidR="00606508">
        <w:rPr>
          <w:color w:val="auto"/>
        </w:rPr>
        <w:t xml:space="preserve"> </w:t>
      </w:r>
      <w:r w:rsidRPr="008C469C">
        <w:rPr>
          <w:color w:val="auto"/>
        </w:rPr>
        <w:t xml:space="preserve"> šesť </w:t>
      </w:r>
      <w:r w:rsidR="00606508">
        <w:rPr>
          <w:color w:val="auto"/>
        </w:rPr>
        <w:t xml:space="preserve"> </w:t>
      </w:r>
      <w:r w:rsidRPr="008C469C">
        <w:rPr>
          <w:color w:val="auto"/>
        </w:rPr>
        <w:t xml:space="preserve">výziev </w:t>
      </w:r>
      <w:r w:rsidR="00606508">
        <w:rPr>
          <w:color w:val="auto"/>
        </w:rPr>
        <w:t xml:space="preserve"> </w:t>
      </w:r>
      <w:r w:rsidRPr="008C469C">
        <w:rPr>
          <w:color w:val="auto"/>
        </w:rPr>
        <w:t>na predkladanie žiadostí</w:t>
      </w:r>
      <w:r w:rsidR="00606508">
        <w:rPr>
          <w:color w:val="auto"/>
        </w:rPr>
        <w:t xml:space="preserve"> </w:t>
      </w:r>
      <w:r w:rsidRPr="008C469C">
        <w:rPr>
          <w:color w:val="auto"/>
        </w:rPr>
        <w:t xml:space="preserve"> o poskytnutie </w:t>
      </w:r>
      <w:r w:rsidR="00606508">
        <w:rPr>
          <w:color w:val="auto"/>
        </w:rPr>
        <w:t xml:space="preserve"> </w:t>
      </w:r>
      <w:r w:rsidRPr="008C469C">
        <w:rPr>
          <w:color w:val="auto"/>
        </w:rPr>
        <w:t>finančného</w:t>
      </w:r>
      <w:r w:rsidR="00606508">
        <w:rPr>
          <w:color w:val="auto"/>
        </w:rPr>
        <w:t xml:space="preserve"> </w:t>
      </w:r>
      <w:r w:rsidRPr="008C469C">
        <w:rPr>
          <w:color w:val="auto"/>
        </w:rPr>
        <w:t xml:space="preserve"> príspevku.</w:t>
      </w:r>
      <w:r w:rsidR="00606508">
        <w:rPr>
          <w:color w:val="auto"/>
        </w:rPr>
        <w:t xml:space="preserve">   </w:t>
      </w:r>
      <w:r w:rsidRPr="008C469C">
        <w:rPr>
          <w:color w:val="auto"/>
        </w:rPr>
        <w:t xml:space="preserve"> K 31.</w:t>
      </w:r>
      <w:r w:rsidR="00896053">
        <w:rPr>
          <w:color w:val="auto"/>
        </w:rPr>
        <w:t xml:space="preserve"> </w:t>
      </w:r>
      <w:r w:rsidRPr="008C469C">
        <w:rPr>
          <w:color w:val="auto"/>
        </w:rPr>
        <w:t>12.</w:t>
      </w:r>
      <w:r w:rsidR="00896053">
        <w:rPr>
          <w:color w:val="auto"/>
        </w:rPr>
        <w:t xml:space="preserve"> </w:t>
      </w:r>
      <w:r w:rsidRPr="008C469C">
        <w:rPr>
          <w:color w:val="auto"/>
        </w:rPr>
        <w:t xml:space="preserve">2016 program eviduje 320 schválených projektov vo výške 100,56 mil. € (za zdroj ERDF) </w:t>
      </w:r>
      <w:r w:rsidR="00606508">
        <w:rPr>
          <w:color w:val="auto"/>
        </w:rPr>
        <w:t xml:space="preserve"> </w:t>
      </w:r>
      <w:r w:rsidRPr="008C469C">
        <w:rPr>
          <w:color w:val="auto"/>
        </w:rPr>
        <w:t>a</w:t>
      </w:r>
      <w:r w:rsidR="00606508">
        <w:rPr>
          <w:color w:val="auto"/>
        </w:rPr>
        <w:t xml:space="preserve">  </w:t>
      </w:r>
      <w:r w:rsidRPr="008C469C">
        <w:rPr>
          <w:color w:val="auto"/>
        </w:rPr>
        <w:t>320</w:t>
      </w:r>
      <w:r w:rsidR="00606508">
        <w:rPr>
          <w:color w:val="auto"/>
        </w:rPr>
        <w:t xml:space="preserve"> </w:t>
      </w:r>
      <w:r w:rsidRPr="008C469C">
        <w:rPr>
          <w:color w:val="auto"/>
        </w:rPr>
        <w:t xml:space="preserve"> zmlúv</w:t>
      </w:r>
      <w:r w:rsidR="00606508">
        <w:rPr>
          <w:color w:val="auto"/>
        </w:rPr>
        <w:t xml:space="preserve"> </w:t>
      </w:r>
      <w:r w:rsidRPr="008C469C">
        <w:rPr>
          <w:color w:val="auto"/>
        </w:rPr>
        <w:t xml:space="preserve"> o</w:t>
      </w:r>
      <w:r w:rsidR="00606508">
        <w:rPr>
          <w:color w:val="auto"/>
        </w:rPr>
        <w:t> </w:t>
      </w:r>
      <w:r w:rsidRPr="008C469C">
        <w:rPr>
          <w:color w:val="auto"/>
        </w:rPr>
        <w:t>poskytnutí</w:t>
      </w:r>
      <w:r w:rsidR="00606508">
        <w:rPr>
          <w:color w:val="auto"/>
        </w:rPr>
        <w:t xml:space="preserve"> </w:t>
      </w:r>
      <w:r w:rsidRPr="008C469C">
        <w:rPr>
          <w:color w:val="auto"/>
        </w:rPr>
        <w:t xml:space="preserve"> finančného </w:t>
      </w:r>
      <w:r w:rsidR="00606508">
        <w:rPr>
          <w:color w:val="auto"/>
        </w:rPr>
        <w:t xml:space="preserve"> </w:t>
      </w:r>
      <w:r w:rsidRPr="008C469C">
        <w:rPr>
          <w:color w:val="auto"/>
        </w:rPr>
        <w:t xml:space="preserve">príspevku </w:t>
      </w:r>
      <w:r w:rsidR="00606508">
        <w:rPr>
          <w:color w:val="auto"/>
        </w:rPr>
        <w:t xml:space="preserve"> </w:t>
      </w:r>
      <w:r w:rsidRPr="008C469C">
        <w:rPr>
          <w:color w:val="auto"/>
        </w:rPr>
        <w:t>z</w:t>
      </w:r>
      <w:r w:rsidR="00606508">
        <w:rPr>
          <w:color w:val="auto"/>
        </w:rPr>
        <w:t xml:space="preserve"> </w:t>
      </w:r>
      <w:r w:rsidRPr="008C469C">
        <w:rPr>
          <w:color w:val="auto"/>
        </w:rPr>
        <w:t xml:space="preserve"> ERDF </w:t>
      </w:r>
      <w:r w:rsidR="00606508">
        <w:rPr>
          <w:color w:val="auto"/>
        </w:rPr>
        <w:t xml:space="preserve"> </w:t>
      </w:r>
      <w:r w:rsidRPr="008C469C">
        <w:rPr>
          <w:color w:val="auto"/>
        </w:rPr>
        <w:t>v celkovej výške 100,56 mil. €. RO programu odstúpil od jednej zmluvy o poskytnutí NFP vo výške 25</w:t>
      </w:r>
      <w:r w:rsidR="00606508">
        <w:rPr>
          <w:color w:val="auto"/>
        </w:rPr>
        <w:t xml:space="preserve"> </w:t>
      </w:r>
      <w:r w:rsidRPr="008C469C">
        <w:rPr>
          <w:color w:val="auto"/>
        </w:rPr>
        <w:t xml:space="preserve">tis. €. v roku 2016. </w:t>
      </w:r>
      <w:r w:rsidR="00606508">
        <w:rPr>
          <w:color w:val="auto"/>
        </w:rPr>
        <w:t xml:space="preserve"> </w:t>
      </w:r>
      <w:r w:rsidRPr="008C469C">
        <w:rPr>
          <w:color w:val="auto"/>
        </w:rPr>
        <w:t>K</w:t>
      </w:r>
      <w:r w:rsidR="00606508">
        <w:rPr>
          <w:color w:val="auto"/>
        </w:rPr>
        <w:t> </w:t>
      </w:r>
      <w:r w:rsidRPr="008C469C">
        <w:rPr>
          <w:color w:val="auto"/>
        </w:rPr>
        <w:t>uvedenému</w:t>
      </w:r>
      <w:r w:rsidR="00606508">
        <w:rPr>
          <w:color w:val="auto"/>
        </w:rPr>
        <w:t xml:space="preserve"> </w:t>
      </w:r>
      <w:r w:rsidRPr="008C469C">
        <w:rPr>
          <w:color w:val="auto"/>
        </w:rPr>
        <w:t xml:space="preserve"> obdobiu</w:t>
      </w:r>
      <w:r w:rsidR="00606508">
        <w:rPr>
          <w:color w:val="auto"/>
        </w:rPr>
        <w:t xml:space="preserve"> </w:t>
      </w:r>
      <w:r w:rsidRPr="008C469C">
        <w:rPr>
          <w:color w:val="auto"/>
        </w:rPr>
        <w:t xml:space="preserve"> bolo prijímateľom </w:t>
      </w:r>
      <w:r w:rsidR="00606508">
        <w:rPr>
          <w:color w:val="auto"/>
        </w:rPr>
        <w:t xml:space="preserve"> </w:t>
      </w:r>
      <w:r w:rsidRPr="008C469C">
        <w:rPr>
          <w:color w:val="auto"/>
        </w:rPr>
        <w:t xml:space="preserve">vyplatených </w:t>
      </w:r>
      <w:r w:rsidR="00606508">
        <w:rPr>
          <w:color w:val="auto"/>
        </w:rPr>
        <w:t xml:space="preserve"> </w:t>
      </w:r>
      <w:r w:rsidRPr="008C469C">
        <w:rPr>
          <w:color w:val="auto"/>
        </w:rPr>
        <w:t xml:space="preserve">z </w:t>
      </w:r>
      <w:r w:rsidR="00606508">
        <w:rPr>
          <w:color w:val="auto"/>
        </w:rPr>
        <w:t xml:space="preserve"> </w:t>
      </w:r>
      <w:r w:rsidRPr="008C469C">
        <w:rPr>
          <w:color w:val="auto"/>
        </w:rPr>
        <w:t xml:space="preserve">ERDF 86,7 mil. € (suma znížená o nezrovnalosti), čo tvorí 93,48 % zo záväzku pre program. </w:t>
      </w:r>
    </w:p>
    <w:p w:rsidR="000327B7" w:rsidRPr="008C469C" w:rsidRDefault="000327B7" w:rsidP="000E3303">
      <w:pPr>
        <w:pStyle w:val="Default"/>
        <w:spacing w:line="320" w:lineRule="exact"/>
        <w:jc w:val="both"/>
        <w:rPr>
          <w:color w:val="auto"/>
        </w:rPr>
      </w:pPr>
      <w:r w:rsidRPr="008C469C">
        <w:rPr>
          <w:color w:val="auto"/>
        </w:rPr>
        <w:tab/>
        <w:t xml:space="preserve">Na </w:t>
      </w:r>
      <w:r w:rsidRPr="008C469C">
        <w:rPr>
          <w:b/>
          <w:bCs/>
          <w:color w:val="auto"/>
        </w:rPr>
        <w:t xml:space="preserve">Program cezhraničnej spolupráce Maďarská republika – Slovenská republika 2007-2013 </w:t>
      </w:r>
      <w:r w:rsidRPr="008C469C">
        <w:rPr>
          <w:color w:val="auto"/>
        </w:rPr>
        <w:t>bolo alokovaných 176 496 479 € z prostriedkov ERDF. K 31.</w:t>
      </w:r>
      <w:r w:rsidR="00896053">
        <w:rPr>
          <w:color w:val="auto"/>
        </w:rPr>
        <w:t xml:space="preserve"> </w:t>
      </w:r>
      <w:r w:rsidRPr="008C469C">
        <w:rPr>
          <w:color w:val="auto"/>
        </w:rPr>
        <w:t>12.</w:t>
      </w:r>
      <w:r w:rsidR="00896053">
        <w:rPr>
          <w:color w:val="auto"/>
        </w:rPr>
        <w:t xml:space="preserve"> </w:t>
      </w:r>
      <w:r w:rsidRPr="008C469C">
        <w:rPr>
          <w:color w:val="auto"/>
        </w:rPr>
        <w:t xml:space="preserve">2016 bolo vyčerpaných takmer 169 mil. €, čo predstavuje 95,7 % z celkovej alokácie programu. V rámci programu bolo schválených 358 žiadostí o poskytnutie finančného príspevku. </w:t>
      </w:r>
    </w:p>
    <w:p w:rsidR="000327B7" w:rsidRPr="008C469C" w:rsidRDefault="000327B7" w:rsidP="000E3303">
      <w:pPr>
        <w:pStyle w:val="Default"/>
        <w:spacing w:line="320" w:lineRule="exact"/>
        <w:jc w:val="both"/>
        <w:rPr>
          <w:color w:val="auto"/>
        </w:rPr>
      </w:pPr>
      <w:r w:rsidRPr="008C469C">
        <w:rPr>
          <w:color w:val="auto"/>
        </w:rPr>
        <w:tab/>
        <w:t xml:space="preserve">Schválená alokácia ERDF pre </w:t>
      </w:r>
      <w:r w:rsidRPr="008C469C">
        <w:rPr>
          <w:b/>
          <w:bCs/>
          <w:color w:val="auto"/>
        </w:rPr>
        <w:t xml:space="preserve">Program cezhraničnej spolupráce Poľsko – Slovenská republika 2007-2013 </w:t>
      </w:r>
      <w:r w:rsidRPr="008C469C">
        <w:rPr>
          <w:color w:val="auto"/>
        </w:rPr>
        <w:t>predstavuje 159 535 701 €.V rámci programu boli vyhlásené 2 výzvy na predkladanie žiadostí o poskytnutie FP. K 31. decembru 2016 bolo schválených 131 projektov v hodnote viac ako 191 mil. € z ERDF. K uvedenému dátumu dosiahlo čerpanie prostriedkov ERD</w:t>
      </w:r>
      <w:r w:rsidR="00606508">
        <w:rPr>
          <w:color w:val="auto"/>
        </w:rPr>
        <w:t>F za program sumu 151,8 mil. €</w:t>
      </w:r>
      <w:r w:rsidRPr="008C469C">
        <w:rPr>
          <w:color w:val="auto"/>
        </w:rPr>
        <w:t>, čo predstavuje 95,15 % alokácie na program.</w:t>
      </w:r>
    </w:p>
    <w:p w:rsidR="000327B7" w:rsidRPr="008C469C" w:rsidRDefault="000327B7" w:rsidP="000E3303">
      <w:pPr>
        <w:pStyle w:val="Default"/>
        <w:spacing w:line="320" w:lineRule="exact"/>
        <w:jc w:val="both"/>
        <w:rPr>
          <w:color w:val="auto"/>
        </w:rPr>
      </w:pPr>
      <w:r w:rsidRPr="008C469C">
        <w:rPr>
          <w:color w:val="auto"/>
        </w:rPr>
        <w:tab/>
        <w:t xml:space="preserve">V rámci </w:t>
      </w:r>
      <w:r w:rsidRPr="008C469C">
        <w:rPr>
          <w:b/>
          <w:bCs/>
          <w:color w:val="auto"/>
        </w:rPr>
        <w:t xml:space="preserve">Programu cezhraničnej spolupráce Slovenská republika - Rakúsko 2007- 2013 </w:t>
      </w:r>
      <w:r w:rsidRPr="008C469C">
        <w:rPr>
          <w:color w:val="auto"/>
        </w:rPr>
        <w:t>s alokáciou 59 906 355 € z prostriedkov ERDF bolo vyhlásených 12 kôl priebežnej výzvy na predkladanie žiadostí o poskytnutie finančného príspevku. K 31.</w:t>
      </w:r>
      <w:r w:rsidR="00896053">
        <w:rPr>
          <w:color w:val="auto"/>
        </w:rPr>
        <w:t xml:space="preserve"> </w:t>
      </w:r>
      <w:r w:rsidRPr="008C469C">
        <w:rPr>
          <w:color w:val="auto"/>
        </w:rPr>
        <w:t>12.</w:t>
      </w:r>
      <w:r w:rsidR="00896053">
        <w:rPr>
          <w:color w:val="auto"/>
        </w:rPr>
        <w:t xml:space="preserve"> </w:t>
      </w:r>
      <w:r w:rsidRPr="008C469C">
        <w:rPr>
          <w:color w:val="auto"/>
        </w:rPr>
        <w:t xml:space="preserve">2016 program eviduje </w:t>
      </w:r>
      <w:r w:rsidR="007C73B1">
        <w:rPr>
          <w:color w:val="auto"/>
        </w:rPr>
        <w:t xml:space="preserve"> </w:t>
      </w:r>
      <w:r w:rsidRPr="008C469C">
        <w:rPr>
          <w:color w:val="auto"/>
        </w:rPr>
        <w:t xml:space="preserve">96 </w:t>
      </w:r>
      <w:r w:rsidR="007C73B1">
        <w:rPr>
          <w:color w:val="auto"/>
        </w:rPr>
        <w:t xml:space="preserve"> </w:t>
      </w:r>
      <w:r w:rsidRPr="008C469C">
        <w:rPr>
          <w:color w:val="auto"/>
        </w:rPr>
        <w:t>zmlúv</w:t>
      </w:r>
      <w:r w:rsidR="007C73B1">
        <w:rPr>
          <w:color w:val="auto"/>
        </w:rPr>
        <w:t xml:space="preserve"> </w:t>
      </w:r>
      <w:r w:rsidRPr="008C469C">
        <w:rPr>
          <w:color w:val="auto"/>
        </w:rPr>
        <w:t xml:space="preserve"> o</w:t>
      </w:r>
      <w:r w:rsidR="007C73B1">
        <w:rPr>
          <w:color w:val="auto"/>
        </w:rPr>
        <w:t> </w:t>
      </w:r>
      <w:r w:rsidRPr="008C469C">
        <w:rPr>
          <w:color w:val="auto"/>
        </w:rPr>
        <w:t>poskytnutí</w:t>
      </w:r>
      <w:r w:rsidR="007C73B1">
        <w:rPr>
          <w:color w:val="auto"/>
        </w:rPr>
        <w:t xml:space="preserve"> </w:t>
      </w:r>
      <w:r w:rsidRPr="008C469C">
        <w:rPr>
          <w:color w:val="auto"/>
        </w:rPr>
        <w:t xml:space="preserve"> finančného príspevku z ERDF v celkovej výške takmer 57,47 mil. € (za zdroj ERDF). K uvedenému obdobiu bolo prijímateľom vyplatených 54,11 mil. € (za zdroj ERDF), čo tvorí 90,34 % zo záväzku pre program. </w:t>
      </w:r>
    </w:p>
    <w:p w:rsidR="000327B7" w:rsidRPr="008C469C" w:rsidRDefault="000327B7" w:rsidP="000E3303">
      <w:pPr>
        <w:pStyle w:val="Default"/>
        <w:spacing w:line="320" w:lineRule="exact"/>
        <w:jc w:val="both"/>
        <w:rPr>
          <w:color w:val="auto"/>
        </w:rPr>
      </w:pPr>
      <w:r w:rsidRPr="008C469C">
        <w:rPr>
          <w:color w:val="auto"/>
        </w:rPr>
        <w:lastRenderedPageBreak/>
        <w:tab/>
        <w:t xml:space="preserve">Schválená alokácia pre </w:t>
      </w:r>
      <w:r w:rsidRPr="008C469C">
        <w:rPr>
          <w:b/>
          <w:bCs/>
          <w:color w:val="auto"/>
        </w:rPr>
        <w:t xml:space="preserve">Program cezhraničnej spolupráce ENPI Maďarsko - Slovensko - Rumunsko - Ukrajina 2007-2013 </w:t>
      </w:r>
      <w:r w:rsidRPr="008C469C">
        <w:rPr>
          <w:color w:val="auto"/>
        </w:rPr>
        <w:t>predstavuje 68,63 mil. €. K 31.</w:t>
      </w:r>
      <w:r w:rsidR="00896053">
        <w:rPr>
          <w:color w:val="auto"/>
        </w:rPr>
        <w:t xml:space="preserve"> </w:t>
      </w:r>
      <w:r w:rsidRPr="008C469C">
        <w:rPr>
          <w:color w:val="auto"/>
        </w:rPr>
        <w:t>12.</w:t>
      </w:r>
      <w:r w:rsidR="00896053">
        <w:rPr>
          <w:color w:val="auto"/>
        </w:rPr>
        <w:t xml:space="preserve"> </w:t>
      </w:r>
      <w:r w:rsidRPr="008C469C">
        <w:rPr>
          <w:color w:val="auto"/>
        </w:rPr>
        <w:t>2016 bolo prijímateľom vyplatených 54,3 mil. €, čo predstavuje približne 79,06 % alokácie na program. K 31.</w:t>
      </w:r>
      <w:r w:rsidR="00896053">
        <w:rPr>
          <w:color w:val="auto"/>
        </w:rPr>
        <w:t xml:space="preserve"> </w:t>
      </w:r>
      <w:r w:rsidRPr="008C469C">
        <w:rPr>
          <w:color w:val="auto"/>
        </w:rPr>
        <w:t>12.</w:t>
      </w:r>
      <w:r w:rsidR="00896053">
        <w:rPr>
          <w:color w:val="auto"/>
        </w:rPr>
        <w:t xml:space="preserve"> </w:t>
      </w:r>
      <w:r w:rsidRPr="008C469C">
        <w:rPr>
          <w:color w:val="auto"/>
        </w:rPr>
        <w:t>2016 bolo v rámci troch výziev uzatvorených 138 zmlúv.</w:t>
      </w:r>
    </w:p>
    <w:p w:rsidR="000327B7" w:rsidRPr="008C469C" w:rsidRDefault="000327B7" w:rsidP="000327B7">
      <w:pPr>
        <w:spacing w:after="60" w:line="320" w:lineRule="exact"/>
        <w:ind w:left="-5" w:right="0" w:hanging="10"/>
        <w:rPr>
          <w:b/>
          <w:color w:val="auto"/>
          <w:szCs w:val="24"/>
          <w:u w:val="single"/>
        </w:rPr>
      </w:pPr>
    </w:p>
    <w:p w:rsidR="000327B7" w:rsidRPr="008C469C" w:rsidRDefault="000327B7" w:rsidP="000327B7">
      <w:pPr>
        <w:spacing w:after="60" w:line="320" w:lineRule="exact"/>
        <w:ind w:left="-5" w:right="0" w:hanging="10"/>
        <w:rPr>
          <w:b/>
          <w:color w:val="auto"/>
          <w:szCs w:val="24"/>
          <w:u w:val="single"/>
        </w:rPr>
      </w:pPr>
      <w:r w:rsidRPr="008C469C">
        <w:rPr>
          <w:b/>
          <w:color w:val="auto"/>
          <w:szCs w:val="24"/>
          <w:u w:val="single"/>
        </w:rPr>
        <w:t>Programy cezhraničnej spolupráce – programy INTERREG V-A 2014-2020</w:t>
      </w:r>
    </w:p>
    <w:p w:rsidR="000327B7" w:rsidRPr="008C469C" w:rsidRDefault="000327B7" w:rsidP="00B27040">
      <w:pPr>
        <w:pStyle w:val="Default"/>
        <w:spacing w:line="320" w:lineRule="exact"/>
        <w:jc w:val="both"/>
        <w:rPr>
          <w:color w:val="auto"/>
        </w:rPr>
      </w:pPr>
      <w:r w:rsidRPr="008C469C">
        <w:rPr>
          <w:color w:val="auto"/>
        </w:rPr>
        <w:tab/>
        <w:t xml:space="preserve">INTERREG je spoločný názov pre všetky programy spolupráce v novom programovom období 2014-2020, a to: </w:t>
      </w:r>
    </w:p>
    <w:p w:rsidR="000327B7" w:rsidRPr="008C469C" w:rsidRDefault="000327B7" w:rsidP="00B27040">
      <w:pPr>
        <w:pStyle w:val="Default"/>
        <w:spacing w:line="320" w:lineRule="exact"/>
        <w:jc w:val="both"/>
        <w:rPr>
          <w:color w:val="auto"/>
        </w:rPr>
      </w:pPr>
      <w:r w:rsidRPr="008C469C">
        <w:rPr>
          <w:b/>
          <w:bCs/>
          <w:color w:val="auto"/>
        </w:rPr>
        <w:t xml:space="preserve">Interreg V-A Slovenská republika - Česká republika </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 xml:space="preserve">Pre Program spolupráce Interreg V-A SK - CZ plní MPRV SR úlohu riadiaceho orgánu. Počas roka 2016 sa pripravovala riadiaca dokumentácia, ktorá je potrebná pre vykonanie auditu pripravenosti programu. </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V rámci implementácie programu boli 22.</w:t>
      </w:r>
      <w:r w:rsidR="00896053">
        <w:rPr>
          <w:bCs/>
          <w:color w:val="auto"/>
          <w:szCs w:val="24"/>
          <w:lang w:eastAsia="sk-SK"/>
        </w:rPr>
        <w:t xml:space="preserve"> </w:t>
      </w:r>
      <w:r w:rsidRPr="008C469C">
        <w:rPr>
          <w:bCs/>
          <w:color w:val="auto"/>
          <w:szCs w:val="24"/>
          <w:lang w:eastAsia="sk-SK"/>
        </w:rPr>
        <w:t>4.</w:t>
      </w:r>
      <w:r w:rsidR="00896053">
        <w:rPr>
          <w:bCs/>
          <w:color w:val="auto"/>
          <w:szCs w:val="24"/>
          <w:lang w:eastAsia="sk-SK"/>
        </w:rPr>
        <w:t xml:space="preserve"> </w:t>
      </w:r>
      <w:r w:rsidRPr="008C469C">
        <w:rPr>
          <w:bCs/>
          <w:color w:val="auto"/>
          <w:szCs w:val="24"/>
          <w:lang w:eastAsia="sk-SK"/>
        </w:rPr>
        <w:t>2016 vyhlásené 4 výzvy na predkladanie žiadostí o nenávratný finančný príspevok. Výzvy boli uzavreté k 31.10.2016 a riadiaci orgán v</w:t>
      </w:r>
      <w:r w:rsidR="007C73B1">
        <w:rPr>
          <w:bCs/>
          <w:color w:val="auto"/>
          <w:szCs w:val="24"/>
          <w:lang w:eastAsia="sk-SK"/>
        </w:rPr>
        <w:t> </w:t>
      </w:r>
      <w:r w:rsidRPr="008C469C">
        <w:rPr>
          <w:bCs/>
          <w:color w:val="auto"/>
          <w:szCs w:val="24"/>
          <w:lang w:eastAsia="sk-SK"/>
        </w:rPr>
        <w:t>rámci</w:t>
      </w:r>
      <w:r w:rsidR="007C73B1">
        <w:rPr>
          <w:bCs/>
          <w:color w:val="auto"/>
          <w:szCs w:val="24"/>
          <w:lang w:eastAsia="sk-SK"/>
        </w:rPr>
        <w:t xml:space="preserve"> </w:t>
      </w:r>
      <w:r w:rsidRPr="008C469C">
        <w:rPr>
          <w:bCs/>
          <w:color w:val="auto"/>
          <w:szCs w:val="24"/>
          <w:lang w:eastAsia="sk-SK"/>
        </w:rPr>
        <w:t xml:space="preserve"> nich </w:t>
      </w:r>
      <w:r w:rsidR="007C73B1">
        <w:rPr>
          <w:bCs/>
          <w:color w:val="auto"/>
          <w:szCs w:val="24"/>
          <w:lang w:eastAsia="sk-SK"/>
        </w:rPr>
        <w:t xml:space="preserve"> </w:t>
      </w:r>
      <w:r w:rsidRPr="008C469C">
        <w:rPr>
          <w:bCs/>
          <w:color w:val="auto"/>
          <w:szCs w:val="24"/>
          <w:lang w:eastAsia="sk-SK"/>
        </w:rPr>
        <w:t xml:space="preserve">prijal </w:t>
      </w:r>
      <w:r w:rsidR="007C73B1">
        <w:rPr>
          <w:bCs/>
          <w:color w:val="auto"/>
          <w:szCs w:val="24"/>
          <w:lang w:eastAsia="sk-SK"/>
        </w:rPr>
        <w:t xml:space="preserve"> </w:t>
      </w:r>
      <w:r w:rsidRPr="008C469C">
        <w:rPr>
          <w:bCs/>
          <w:color w:val="auto"/>
          <w:szCs w:val="24"/>
          <w:lang w:eastAsia="sk-SK"/>
        </w:rPr>
        <w:t xml:space="preserve">262 žiadostí. </w:t>
      </w:r>
      <w:r w:rsidR="007C73B1">
        <w:rPr>
          <w:bCs/>
          <w:color w:val="auto"/>
          <w:szCs w:val="24"/>
          <w:lang w:eastAsia="sk-SK"/>
        </w:rPr>
        <w:t xml:space="preserve"> </w:t>
      </w:r>
      <w:r w:rsidRPr="008C469C">
        <w:rPr>
          <w:bCs/>
          <w:color w:val="auto"/>
          <w:szCs w:val="24"/>
          <w:lang w:eastAsia="sk-SK"/>
        </w:rPr>
        <w:t xml:space="preserve">Zazmluvňovanie </w:t>
      </w:r>
      <w:r w:rsidR="007C73B1">
        <w:rPr>
          <w:bCs/>
          <w:color w:val="auto"/>
          <w:szCs w:val="24"/>
          <w:lang w:eastAsia="sk-SK"/>
        </w:rPr>
        <w:t xml:space="preserve"> </w:t>
      </w:r>
      <w:r w:rsidRPr="008C469C">
        <w:rPr>
          <w:bCs/>
          <w:color w:val="auto"/>
          <w:szCs w:val="24"/>
          <w:lang w:eastAsia="sk-SK"/>
        </w:rPr>
        <w:t xml:space="preserve">schválených </w:t>
      </w:r>
      <w:r w:rsidR="007C73B1">
        <w:rPr>
          <w:bCs/>
          <w:color w:val="auto"/>
          <w:szCs w:val="24"/>
          <w:lang w:eastAsia="sk-SK"/>
        </w:rPr>
        <w:t xml:space="preserve"> </w:t>
      </w:r>
      <w:r w:rsidRPr="008C469C">
        <w:rPr>
          <w:bCs/>
          <w:color w:val="auto"/>
          <w:szCs w:val="24"/>
          <w:lang w:eastAsia="sk-SK"/>
        </w:rPr>
        <w:t xml:space="preserve">projektov </w:t>
      </w:r>
      <w:r w:rsidR="007C73B1">
        <w:rPr>
          <w:bCs/>
          <w:color w:val="auto"/>
          <w:szCs w:val="24"/>
          <w:lang w:eastAsia="sk-SK"/>
        </w:rPr>
        <w:t xml:space="preserve"> </w:t>
      </w:r>
      <w:r w:rsidRPr="008C469C">
        <w:rPr>
          <w:bCs/>
          <w:color w:val="auto"/>
          <w:szCs w:val="24"/>
          <w:lang w:eastAsia="sk-SK"/>
        </w:rPr>
        <w:t>bude</w:t>
      </w:r>
      <w:r w:rsidR="007C73B1">
        <w:rPr>
          <w:bCs/>
          <w:color w:val="auto"/>
          <w:szCs w:val="24"/>
          <w:lang w:eastAsia="sk-SK"/>
        </w:rPr>
        <w:t xml:space="preserve"> </w:t>
      </w:r>
      <w:r w:rsidRPr="008C469C">
        <w:rPr>
          <w:bCs/>
          <w:color w:val="auto"/>
          <w:szCs w:val="24"/>
          <w:lang w:eastAsia="sk-SK"/>
        </w:rPr>
        <w:t xml:space="preserve"> prebiehať v roku 2017. </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Čerpanie alokácie za program za rok 2016 bolo z vyššie uvedených dôvodov nulové. Vzhľadom na schválenie programu v roku 2015 však čerpanie v rámci pravidla n+3 za rok 2017 nie je ohrozené.</w:t>
      </w:r>
    </w:p>
    <w:p w:rsidR="000327B7" w:rsidRPr="008C469C" w:rsidRDefault="000327B7" w:rsidP="00B27040">
      <w:pPr>
        <w:pStyle w:val="Default"/>
        <w:spacing w:line="320" w:lineRule="exact"/>
        <w:jc w:val="both"/>
        <w:rPr>
          <w:color w:val="auto"/>
        </w:rPr>
      </w:pPr>
      <w:r w:rsidRPr="008C469C">
        <w:rPr>
          <w:b/>
          <w:bCs/>
          <w:color w:val="auto"/>
        </w:rPr>
        <w:t xml:space="preserve">Interreg V-A Slovenská Republika - Rakúsko </w:t>
      </w:r>
    </w:p>
    <w:p w:rsidR="000327B7" w:rsidRPr="008C469C" w:rsidRDefault="000327B7" w:rsidP="00B27040">
      <w:pPr>
        <w:spacing w:after="0" w:line="320" w:lineRule="exact"/>
        <w:rPr>
          <w:bCs/>
          <w:color w:val="auto"/>
          <w:szCs w:val="24"/>
          <w:lang w:eastAsia="sk-SK"/>
        </w:rPr>
      </w:pPr>
      <w:r w:rsidRPr="008C469C">
        <w:rPr>
          <w:bCs/>
          <w:color w:val="auto"/>
          <w:szCs w:val="24"/>
          <w:lang w:eastAsia="sk-SK"/>
        </w:rPr>
        <w:t xml:space="preserve">Pre Program spolupráce Interreg V-A SK - AT plní MPRV SR úlohu riadiaceho orgánu. Počas roka 2016 sa pripravovala riadiaca dokumentácia, ktorá je potrebná pre vykonanie auditu pripravenosti programu. </w:t>
      </w:r>
    </w:p>
    <w:p w:rsidR="000327B7" w:rsidRPr="008C469C" w:rsidRDefault="000327B7" w:rsidP="00F72D7F">
      <w:pPr>
        <w:spacing w:after="0" w:line="320" w:lineRule="exact"/>
        <w:rPr>
          <w:bCs/>
          <w:color w:val="auto"/>
          <w:szCs w:val="24"/>
          <w:lang w:eastAsia="sk-SK"/>
        </w:rPr>
      </w:pPr>
      <w:r w:rsidRPr="008C469C">
        <w:rPr>
          <w:bCs/>
          <w:color w:val="auto"/>
          <w:szCs w:val="24"/>
          <w:lang w:eastAsia="sk-SK"/>
        </w:rPr>
        <w:t>V rámci implementácie programu boli 9.</w:t>
      </w:r>
      <w:r w:rsidR="00896053">
        <w:rPr>
          <w:bCs/>
          <w:color w:val="auto"/>
          <w:szCs w:val="24"/>
          <w:lang w:eastAsia="sk-SK"/>
        </w:rPr>
        <w:t xml:space="preserve"> </w:t>
      </w:r>
      <w:r w:rsidRPr="008C469C">
        <w:rPr>
          <w:bCs/>
          <w:color w:val="auto"/>
          <w:szCs w:val="24"/>
          <w:lang w:eastAsia="sk-SK"/>
        </w:rPr>
        <w:t>12.</w:t>
      </w:r>
      <w:r w:rsidR="00896053">
        <w:rPr>
          <w:bCs/>
          <w:color w:val="auto"/>
          <w:szCs w:val="24"/>
          <w:lang w:eastAsia="sk-SK"/>
        </w:rPr>
        <w:t xml:space="preserve"> </w:t>
      </w:r>
      <w:r w:rsidRPr="008C469C">
        <w:rPr>
          <w:bCs/>
          <w:color w:val="auto"/>
          <w:szCs w:val="24"/>
          <w:lang w:eastAsia="sk-SK"/>
        </w:rPr>
        <w:t>2016 vyhlásené 4 výzvy na predkladanie žiadostí o nenávratný finančný príspevok. Vyhlásené výzvy sú otvorené, 1. hodnotiace kolo bolo uzavreté 28.</w:t>
      </w:r>
      <w:r w:rsidR="00896053">
        <w:rPr>
          <w:bCs/>
          <w:color w:val="auto"/>
          <w:szCs w:val="24"/>
          <w:lang w:eastAsia="sk-SK"/>
        </w:rPr>
        <w:t xml:space="preserve"> </w:t>
      </w:r>
      <w:r w:rsidRPr="008C469C">
        <w:rPr>
          <w:bCs/>
          <w:color w:val="auto"/>
          <w:szCs w:val="24"/>
          <w:lang w:eastAsia="sk-SK"/>
        </w:rPr>
        <w:t>2.</w:t>
      </w:r>
      <w:r w:rsidR="00896053">
        <w:rPr>
          <w:bCs/>
          <w:color w:val="auto"/>
          <w:szCs w:val="24"/>
          <w:lang w:eastAsia="sk-SK"/>
        </w:rPr>
        <w:t xml:space="preserve"> </w:t>
      </w:r>
      <w:r w:rsidRPr="008C469C">
        <w:rPr>
          <w:bCs/>
          <w:color w:val="auto"/>
          <w:szCs w:val="24"/>
          <w:lang w:eastAsia="sk-SK"/>
        </w:rPr>
        <w:t>2017. Riadiaci orgán prijal v rámci 1. hodnotiaceho kola 26 žiadostí. Zazmluvňovanie schválených projektov bude prebiehať v roku 2017.</w:t>
      </w:r>
    </w:p>
    <w:p w:rsidR="000327B7" w:rsidRPr="008C469C" w:rsidRDefault="000327B7" w:rsidP="00B27040">
      <w:pPr>
        <w:spacing w:after="0" w:line="320" w:lineRule="exact"/>
        <w:rPr>
          <w:bCs/>
          <w:color w:val="auto"/>
          <w:szCs w:val="24"/>
          <w:lang w:eastAsia="sk-SK"/>
        </w:rPr>
      </w:pPr>
      <w:r w:rsidRPr="008C469C">
        <w:rPr>
          <w:bCs/>
          <w:color w:val="auto"/>
          <w:szCs w:val="24"/>
          <w:lang w:eastAsia="sk-SK"/>
        </w:rPr>
        <w:t>Čerpanie alokácie za program za rok 2016 bolo z vyššie uvedených dôvodov nulové. Vzhľadom na schválenie programu v roku 2015 však čerpanie v rámci pravidla n+3 za rok 2017 nie je ohrozené.</w:t>
      </w:r>
    </w:p>
    <w:p w:rsidR="000327B7" w:rsidRPr="008C469C" w:rsidRDefault="000327B7" w:rsidP="00B27040">
      <w:pPr>
        <w:pStyle w:val="Default"/>
        <w:spacing w:line="320" w:lineRule="exact"/>
        <w:jc w:val="both"/>
        <w:rPr>
          <w:color w:val="auto"/>
        </w:rPr>
      </w:pPr>
      <w:r w:rsidRPr="008C469C">
        <w:rPr>
          <w:b/>
          <w:bCs/>
          <w:color w:val="auto"/>
        </w:rPr>
        <w:t xml:space="preserve">Interreg V-A Slovenská republika – Maďarsko </w:t>
      </w:r>
    </w:p>
    <w:p w:rsidR="000327B7" w:rsidRPr="008C469C" w:rsidRDefault="000327B7" w:rsidP="00B27040">
      <w:pPr>
        <w:spacing w:after="0" w:line="320" w:lineRule="exact"/>
        <w:rPr>
          <w:bCs/>
          <w:color w:val="auto"/>
          <w:szCs w:val="24"/>
          <w:lang w:eastAsia="sk-SK"/>
        </w:rPr>
      </w:pPr>
      <w:r w:rsidRPr="008C469C">
        <w:rPr>
          <w:bCs/>
          <w:color w:val="auto"/>
          <w:szCs w:val="24"/>
          <w:lang w:eastAsia="sk-SK"/>
        </w:rPr>
        <w:t xml:space="preserve">MPRV SR plní v rámci programu Interreg V-A SK-HU funkciu Národného orgánu. </w:t>
      </w:r>
      <w:r w:rsidRPr="008C469C">
        <w:rPr>
          <w:bCs/>
          <w:color w:val="auto"/>
          <w:szCs w:val="24"/>
          <w:lang w:eastAsia="sk-SK"/>
        </w:rPr>
        <w:br/>
        <w:t xml:space="preserve">V rámci implementácie programu bola dňa 29.6.2016 vyhlásená výzva na predkladanie projektov v rámci PO1 Príroda a kultúra, PO2 Posilnenie cezhraničnej mobility a PO4 Podpora cezhraničnej spolupráce orgánov verejnej správy a osôb žijúcich v pohraničnej oblasti. Vyhlásená výzva v rámci PO1 a PO4 skončila k 31.10.2016 a v rámci PO 2 </w:t>
      </w:r>
      <w:r w:rsidRPr="008C469C">
        <w:rPr>
          <w:bCs/>
          <w:color w:val="auto"/>
          <w:szCs w:val="24"/>
          <w:lang w:eastAsia="sk-SK"/>
        </w:rPr>
        <w:br/>
        <w:t>sa priebežne budú ukončovať jednotlivé kolá vždy k 31.1 a 31.10. každého roku. Zazmluvňovanie schválených projektov a následné čerpanie alokácie bude prebiehať v roku 2017.</w:t>
      </w:r>
    </w:p>
    <w:p w:rsidR="000327B7" w:rsidRPr="008C469C" w:rsidRDefault="000327B7" w:rsidP="00B27040">
      <w:pPr>
        <w:pStyle w:val="Default"/>
        <w:spacing w:line="320" w:lineRule="exact"/>
        <w:jc w:val="both"/>
        <w:rPr>
          <w:color w:val="auto"/>
        </w:rPr>
      </w:pPr>
      <w:r w:rsidRPr="008C469C">
        <w:rPr>
          <w:b/>
          <w:bCs/>
          <w:color w:val="auto"/>
        </w:rPr>
        <w:t>Interreg V-A Poľsko – Slovensko</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 xml:space="preserve">MPRV SR plní v rámci programu Interreg V-A PL-SK funkciu Národného orgánu. </w:t>
      </w:r>
      <w:r w:rsidRPr="008C469C">
        <w:rPr>
          <w:bCs/>
          <w:color w:val="auto"/>
          <w:szCs w:val="24"/>
          <w:lang w:eastAsia="sk-SK"/>
        </w:rPr>
        <w:br/>
        <w:t>V termíne od 18.</w:t>
      </w:r>
      <w:r w:rsidR="00800DE9">
        <w:rPr>
          <w:bCs/>
          <w:color w:val="auto"/>
          <w:szCs w:val="24"/>
          <w:lang w:eastAsia="sk-SK"/>
        </w:rPr>
        <w:t xml:space="preserve"> </w:t>
      </w:r>
      <w:r w:rsidRPr="008C469C">
        <w:rPr>
          <w:bCs/>
          <w:color w:val="auto"/>
          <w:szCs w:val="24"/>
          <w:lang w:eastAsia="sk-SK"/>
        </w:rPr>
        <w:t>5.</w:t>
      </w:r>
      <w:r w:rsidR="00800DE9">
        <w:rPr>
          <w:bCs/>
          <w:color w:val="auto"/>
          <w:szCs w:val="24"/>
          <w:lang w:eastAsia="sk-SK"/>
        </w:rPr>
        <w:t xml:space="preserve"> </w:t>
      </w:r>
      <w:r w:rsidRPr="008C469C">
        <w:rPr>
          <w:bCs/>
          <w:color w:val="auto"/>
          <w:szCs w:val="24"/>
          <w:lang w:eastAsia="sk-SK"/>
        </w:rPr>
        <w:t>2015 do 31.</w:t>
      </w:r>
      <w:r w:rsidR="00800DE9">
        <w:rPr>
          <w:bCs/>
          <w:color w:val="auto"/>
          <w:szCs w:val="24"/>
          <w:lang w:eastAsia="sk-SK"/>
        </w:rPr>
        <w:t xml:space="preserve"> </w:t>
      </w:r>
      <w:r w:rsidRPr="008C469C">
        <w:rPr>
          <w:bCs/>
          <w:color w:val="auto"/>
          <w:szCs w:val="24"/>
          <w:lang w:eastAsia="sk-SK"/>
        </w:rPr>
        <w:t>8.</w:t>
      </w:r>
      <w:r w:rsidR="00800DE9">
        <w:rPr>
          <w:bCs/>
          <w:color w:val="auto"/>
          <w:szCs w:val="24"/>
          <w:lang w:eastAsia="sk-SK"/>
        </w:rPr>
        <w:t xml:space="preserve"> </w:t>
      </w:r>
      <w:r w:rsidRPr="008C469C">
        <w:rPr>
          <w:bCs/>
          <w:color w:val="auto"/>
          <w:szCs w:val="24"/>
          <w:lang w:eastAsia="sk-SK"/>
        </w:rPr>
        <w:t xml:space="preserve">2015 bola vyhlásená výzva na predkladanie tzv. návrhov </w:t>
      </w:r>
      <w:r w:rsidRPr="008C469C">
        <w:rPr>
          <w:bCs/>
          <w:color w:val="auto"/>
          <w:szCs w:val="24"/>
          <w:lang w:eastAsia="sk-SK"/>
        </w:rPr>
        <w:lastRenderedPageBreak/>
        <w:t xml:space="preserve">vlajkových projektov. Celkovo bolo prijatých 37 návrhov vlajkových projektov. </w:t>
      </w:r>
      <w:r w:rsidRPr="008C469C">
        <w:rPr>
          <w:bCs/>
          <w:color w:val="auto"/>
          <w:szCs w:val="24"/>
          <w:lang w:eastAsia="sk-SK"/>
        </w:rPr>
        <w:br/>
        <w:t xml:space="preserve">Po kvalitatívnom hodnotení bolo 5 návrhov odporučených na schválenie. </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Dňa 26.1.2016 bola vyhlásená prvá výzva na predkladanie projektov v rámci prioritnej osi 2, investičnej priority 7b s termínom predkladania projektov do 31.</w:t>
      </w:r>
      <w:r w:rsidR="00800DE9">
        <w:rPr>
          <w:bCs/>
          <w:color w:val="auto"/>
          <w:szCs w:val="24"/>
          <w:lang w:eastAsia="sk-SK"/>
        </w:rPr>
        <w:t xml:space="preserve"> </w:t>
      </w:r>
      <w:r w:rsidRPr="008C469C">
        <w:rPr>
          <w:bCs/>
          <w:color w:val="auto"/>
          <w:szCs w:val="24"/>
          <w:lang w:eastAsia="sk-SK"/>
        </w:rPr>
        <w:t>5.</w:t>
      </w:r>
      <w:r w:rsidR="00800DE9">
        <w:rPr>
          <w:bCs/>
          <w:color w:val="auto"/>
          <w:szCs w:val="24"/>
          <w:lang w:eastAsia="sk-SK"/>
        </w:rPr>
        <w:t xml:space="preserve"> </w:t>
      </w:r>
      <w:r w:rsidRPr="008C469C">
        <w:rPr>
          <w:bCs/>
          <w:color w:val="auto"/>
          <w:szCs w:val="24"/>
          <w:lang w:eastAsia="sk-SK"/>
        </w:rPr>
        <w:t xml:space="preserve">2016. </w:t>
      </w:r>
      <w:r w:rsidRPr="008C469C">
        <w:rPr>
          <w:bCs/>
          <w:color w:val="auto"/>
          <w:szCs w:val="24"/>
          <w:lang w:eastAsia="sk-SK"/>
        </w:rPr>
        <w:br/>
        <w:t xml:space="preserve">Po kvalitatívnom hodnotení skupiny expertov bolo 7 návrhov odporučených na schválenie. </w:t>
      </w:r>
    </w:p>
    <w:p w:rsidR="000327B7" w:rsidRPr="008C469C" w:rsidRDefault="000327B7" w:rsidP="00B27040">
      <w:pPr>
        <w:tabs>
          <w:tab w:val="left" w:pos="0"/>
        </w:tabs>
        <w:spacing w:after="0" w:line="320" w:lineRule="exact"/>
        <w:rPr>
          <w:bCs/>
          <w:color w:val="auto"/>
          <w:szCs w:val="24"/>
          <w:lang w:eastAsia="sk-SK"/>
        </w:rPr>
      </w:pPr>
      <w:r w:rsidRPr="008C469C">
        <w:rPr>
          <w:bCs/>
          <w:color w:val="auto"/>
          <w:szCs w:val="24"/>
          <w:lang w:eastAsia="sk-SK"/>
        </w:rPr>
        <w:t>Dňa 2.</w:t>
      </w:r>
      <w:r w:rsidR="00800DE9">
        <w:rPr>
          <w:bCs/>
          <w:color w:val="auto"/>
          <w:szCs w:val="24"/>
          <w:lang w:eastAsia="sk-SK"/>
        </w:rPr>
        <w:t xml:space="preserve"> </w:t>
      </w:r>
      <w:r w:rsidRPr="008C469C">
        <w:rPr>
          <w:bCs/>
          <w:color w:val="auto"/>
          <w:szCs w:val="24"/>
          <w:lang w:eastAsia="sk-SK"/>
        </w:rPr>
        <w:t>2.</w:t>
      </w:r>
      <w:r w:rsidR="00800DE9">
        <w:rPr>
          <w:bCs/>
          <w:color w:val="auto"/>
          <w:szCs w:val="24"/>
          <w:lang w:eastAsia="sk-SK"/>
        </w:rPr>
        <w:t xml:space="preserve"> </w:t>
      </w:r>
      <w:r w:rsidRPr="008C469C">
        <w:rPr>
          <w:bCs/>
          <w:color w:val="auto"/>
          <w:szCs w:val="24"/>
          <w:lang w:eastAsia="sk-SK"/>
        </w:rPr>
        <w:t>2016 bola vyhlásená výzva na predkladanie strešných projektov s termínom uzávierky 16.</w:t>
      </w:r>
      <w:r w:rsidR="00800DE9">
        <w:rPr>
          <w:bCs/>
          <w:color w:val="auto"/>
          <w:szCs w:val="24"/>
          <w:lang w:eastAsia="sk-SK"/>
        </w:rPr>
        <w:t xml:space="preserve"> </w:t>
      </w:r>
      <w:r w:rsidRPr="008C469C">
        <w:rPr>
          <w:bCs/>
          <w:color w:val="auto"/>
          <w:szCs w:val="24"/>
          <w:lang w:eastAsia="sk-SK"/>
        </w:rPr>
        <w:t>2.</w:t>
      </w:r>
      <w:r w:rsidR="00800DE9">
        <w:rPr>
          <w:bCs/>
          <w:color w:val="auto"/>
          <w:szCs w:val="24"/>
          <w:lang w:eastAsia="sk-SK"/>
        </w:rPr>
        <w:t xml:space="preserve"> </w:t>
      </w:r>
      <w:r w:rsidRPr="008C469C">
        <w:rPr>
          <w:bCs/>
          <w:color w:val="auto"/>
          <w:szCs w:val="24"/>
          <w:lang w:eastAsia="sk-SK"/>
        </w:rPr>
        <w:t>2016. Prostredníctvom strešných projektov bude v programe realizovaný Fond mikroprojektov.</w:t>
      </w:r>
      <w:r w:rsidR="00800DE9">
        <w:rPr>
          <w:bCs/>
          <w:color w:val="auto"/>
          <w:szCs w:val="24"/>
          <w:lang w:eastAsia="sk-SK"/>
        </w:rPr>
        <w:t xml:space="preserve"> Na svojom 3. zasadnutí 31. 3.- 1. </w:t>
      </w:r>
      <w:r w:rsidRPr="008C469C">
        <w:rPr>
          <w:bCs/>
          <w:color w:val="auto"/>
          <w:szCs w:val="24"/>
          <w:lang w:eastAsia="sk-SK"/>
        </w:rPr>
        <w:t xml:space="preserve">4.2016 v Žiline schválil Monitorovací výbor 6 strešných projektov. </w:t>
      </w:r>
    </w:p>
    <w:p w:rsidR="000327B7" w:rsidRPr="008C469C" w:rsidRDefault="000327B7" w:rsidP="00B27040">
      <w:pPr>
        <w:spacing w:after="0" w:line="320" w:lineRule="exact"/>
        <w:rPr>
          <w:bCs/>
          <w:color w:val="auto"/>
          <w:szCs w:val="24"/>
          <w:lang w:eastAsia="sk-SK"/>
        </w:rPr>
      </w:pPr>
      <w:r w:rsidRPr="008C469C">
        <w:rPr>
          <w:bCs/>
          <w:color w:val="auto"/>
          <w:szCs w:val="24"/>
          <w:lang w:eastAsia="sk-SK"/>
        </w:rPr>
        <w:t>Dňa 4.</w:t>
      </w:r>
      <w:r w:rsidR="00800DE9">
        <w:rPr>
          <w:bCs/>
          <w:color w:val="auto"/>
          <w:szCs w:val="24"/>
          <w:lang w:eastAsia="sk-SK"/>
        </w:rPr>
        <w:t xml:space="preserve"> </w:t>
      </w:r>
      <w:r w:rsidRPr="008C469C">
        <w:rPr>
          <w:bCs/>
          <w:color w:val="auto"/>
          <w:szCs w:val="24"/>
          <w:lang w:eastAsia="sk-SK"/>
        </w:rPr>
        <w:t>5.</w:t>
      </w:r>
      <w:r w:rsidR="00800DE9">
        <w:rPr>
          <w:bCs/>
          <w:color w:val="auto"/>
          <w:szCs w:val="24"/>
          <w:lang w:eastAsia="sk-SK"/>
        </w:rPr>
        <w:t xml:space="preserve"> </w:t>
      </w:r>
      <w:r w:rsidRPr="008C469C">
        <w:rPr>
          <w:bCs/>
          <w:color w:val="auto"/>
          <w:szCs w:val="24"/>
          <w:lang w:eastAsia="sk-SK"/>
        </w:rPr>
        <w:t>2016 bola vyhlásená výzva na predkladanie návrhov projektov v rámci prioritnej osi 1 s termínom uzávierky 16.</w:t>
      </w:r>
      <w:r w:rsidR="00800DE9">
        <w:rPr>
          <w:bCs/>
          <w:color w:val="auto"/>
          <w:szCs w:val="24"/>
          <w:lang w:eastAsia="sk-SK"/>
        </w:rPr>
        <w:t xml:space="preserve"> </w:t>
      </w:r>
      <w:r w:rsidRPr="008C469C">
        <w:rPr>
          <w:bCs/>
          <w:color w:val="auto"/>
          <w:szCs w:val="24"/>
          <w:lang w:eastAsia="sk-SK"/>
        </w:rPr>
        <w:t>8.</w:t>
      </w:r>
      <w:r w:rsidR="00800DE9">
        <w:rPr>
          <w:bCs/>
          <w:color w:val="auto"/>
          <w:szCs w:val="24"/>
          <w:lang w:eastAsia="sk-SK"/>
        </w:rPr>
        <w:t xml:space="preserve"> </w:t>
      </w:r>
      <w:r w:rsidRPr="008C469C">
        <w:rPr>
          <w:bCs/>
          <w:color w:val="auto"/>
          <w:szCs w:val="24"/>
          <w:lang w:eastAsia="sk-SK"/>
        </w:rPr>
        <w:t xml:space="preserve">2016. </w:t>
      </w:r>
    </w:p>
    <w:p w:rsidR="000327B7" w:rsidRPr="008C469C" w:rsidRDefault="000327B7" w:rsidP="00B27040">
      <w:pPr>
        <w:tabs>
          <w:tab w:val="left" w:pos="8454"/>
        </w:tabs>
        <w:spacing w:after="0" w:line="320" w:lineRule="exact"/>
        <w:rPr>
          <w:bCs/>
          <w:color w:val="auto"/>
          <w:szCs w:val="24"/>
          <w:lang w:eastAsia="sk-SK"/>
        </w:rPr>
      </w:pPr>
      <w:r w:rsidRPr="008C469C">
        <w:rPr>
          <w:bCs/>
          <w:color w:val="auto"/>
          <w:szCs w:val="24"/>
          <w:lang w:eastAsia="sk-SK"/>
        </w:rPr>
        <w:t>Dňa 30.08.2016 boli vyhlásené výzvy v rámci prioritnej osi 2, investičnej priority 7c a v</w:t>
      </w:r>
      <w:r w:rsidR="000807EE">
        <w:rPr>
          <w:bCs/>
          <w:color w:val="auto"/>
          <w:szCs w:val="24"/>
          <w:lang w:eastAsia="sk-SK"/>
        </w:rPr>
        <w:t> </w:t>
      </w:r>
      <w:r w:rsidRPr="008C469C">
        <w:rPr>
          <w:bCs/>
          <w:color w:val="auto"/>
          <w:szCs w:val="24"/>
          <w:lang w:eastAsia="sk-SK"/>
        </w:rPr>
        <w:t>rámci</w:t>
      </w:r>
      <w:r w:rsidR="000807EE">
        <w:rPr>
          <w:bCs/>
          <w:color w:val="auto"/>
          <w:szCs w:val="24"/>
          <w:lang w:eastAsia="sk-SK"/>
        </w:rPr>
        <w:t xml:space="preserve"> </w:t>
      </w:r>
      <w:r w:rsidRPr="008C469C">
        <w:rPr>
          <w:bCs/>
          <w:color w:val="auto"/>
          <w:szCs w:val="24"/>
          <w:lang w:eastAsia="sk-SK"/>
        </w:rPr>
        <w:t xml:space="preserve"> prioritnej </w:t>
      </w:r>
      <w:r w:rsidR="000807EE">
        <w:rPr>
          <w:bCs/>
          <w:color w:val="auto"/>
          <w:szCs w:val="24"/>
          <w:lang w:eastAsia="sk-SK"/>
        </w:rPr>
        <w:t xml:space="preserve"> </w:t>
      </w:r>
      <w:r w:rsidRPr="008C469C">
        <w:rPr>
          <w:bCs/>
          <w:color w:val="auto"/>
          <w:szCs w:val="24"/>
          <w:lang w:eastAsia="sk-SK"/>
        </w:rPr>
        <w:t xml:space="preserve">osi </w:t>
      </w:r>
      <w:r w:rsidR="000807EE">
        <w:rPr>
          <w:bCs/>
          <w:color w:val="auto"/>
          <w:szCs w:val="24"/>
          <w:lang w:eastAsia="sk-SK"/>
        </w:rPr>
        <w:t xml:space="preserve"> </w:t>
      </w:r>
      <w:r w:rsidRPr="008C469C">
        <w:rPr>
          <w:bCs/>
          <w:color w:val="auto"/>
          <w:szCs w:val="24"/>
          <w:lang w:eastAsia="sk-SK"/>
        </w:rPr>
        <w:t xml:space="preserve">3 </w:t>
      </w:r>
      <w:r w:rsidR="000807EE">
        <w:rPr>
          <w:bCs/>
          <w:color w:val="auto"/>
          <w:szCs w:val="24"/>
          <w:lang w:eastAsia="sk-SK"/>
        </w:rPr>
        <w:t xml:space="preserve"> </w:t>
      </w:r>
      <w:r w:rsidRPr="008C469C">
        <w:rPr>
          <w:bCs/>
          <w:color w:val="auto"/>
          <w:szCs w:val="24"/>
          <w:lang w:eastAsia="sk-SK"/>
        </w:rPr>
        <w:t xml:space="preserve">s </w:t>
      </w:r>
      <w:r w:rsidR="000807EE">
        <w:rPr>
          <w:bCs/>
          <w:color w:val="auto"/>
          <w:szCs w:val="24"/>
          <w:lang w:eastAsia="sk-SK"/>
        </w:rPr>
        <w:t xml:space="preserve"> </w:t>
      </w:r>
      <w:r w:rsidRPr="008C469C">
        <w:rPr>
          <w:bCs/>
          <w:color w:val="auto"/>
          <w:szCs w:val="24"/>
          <w:lang w:eastAsia="sk-SK"/>
        </w:rPr>
        <w:t xml:space="preserve">termínom </w:t>
      </w:r>
      <w:r w:rsidR="000807EE">
        <w:rPr>
          <w:bCs/>
          <w:color w:val="auto"/>
          <w:szCs w:val="24"/>
          <w:lang w:eastAsia="sk-SK"/>
        </w:rPr>
        <w:t xml:space="preserve"> </w:t>
      </w:r>
      <w:r w:rsidRPr="008C469C">
        <w:rPr>
          <w:bCs/>
          <w:color w:val="auto"/>
          <w:szCs w:val="24"/>
          <w:lang w:eastAsia="sk-SK"/>
        </w:rPr>
        <w:t>uzávierky</w:t>
      </w:r>
      <w:r w:rsidR="000807EE">
        <w:rPr>
          <w:bCs/>
          <w:color w:val="auto"/>
          <w:szCs w:val="24"/>
          <w:lang w:eastAsia="sk-SK"/>
        </w:rPr>
        <w:t xml:space="preserve"> </w:t>
      </w:r>
      <w:r w:rsidRPr="008C469C">
        <w:rPr>
          <w:bCs/>
          <w:color w:val="auto"/>
          <w:szCs w:val="24"/>
          <w:lang w:eastAsia="sk-SK"/>
        </w:rPr>
        <w:t xml:space="preserve"> 30.</w:t>
      </w:r>
      <w:r w:rsidR="00800DE9">
        <w:rPr>
          <w:bCs/>
          <w:color w:val="auto"/>
          <w:szCs w:val="24"/>
          <w:lang w:eastAsia="sk-SK"/>
        </w:rPr>
        <w:t xml:space="preserve"> </w:t>
      </w:r>
      <w:r w:rsidRPr="008C469C">
        <w:rPr>
          <w:bCs/>
          <w:color w:val="auto"/>
          <w:szCs w:val="24"/>
          <w:lang w:eastAsia="sk-SK"/>
        </w:rPr>
        <w:t>11.</w:t>
      </w:r>
      <w:r w:rsidR="00800DE9">
        <w:rPr>
          <w:bCs/>
          <w:color w:val="auto"/>
          <w:szCs w:val="24"/>
          <w:lang w:eastAsia="sk-SK"/>
        </w:rPr>
        <w:t xml:space="preserve"> </w:t>
      </w:r>
      <w:r w:rsidRPr="008C469C">
        <w:rPr>
          <w:bCs/>
          <w:color w:val="auto"/>
          <w:szCs w:val="24"/>
          <w:lang w:eastAsia="sk-SK"/>
        </w:rPr>
        <w:t>2016.</w:t>
      </w:r>
      <w:r w:rsidR="000807EE">
        <w:rPr>
          <w:bCs/>
          <w:color w:val="auto"/>
          <w:szCs w:val="24"/>
          <w:lang w:eastAsia="sk-SK"/>
        </w:rPr>
        <w:t xml:space="preserve">  </w:t>
      </w:r>
      <w:r w:rsidRPr="008C469C">
        <w:rPr>
          <w:bCs/>
          <w:color w:val="auto"/>
          <w:szCs w:val="24"/>
          <w:lang w:eastAsia="sk-SK"/>
        </w:rPr>
        <w:t>V</w:t>
      </w:r>
      <w:r w:rsidR="000807EE">
        <w:rPr>
          <w:bCs/>
          <w:color w:val="auto"/>
          <w:szCs w:val="24"/>
          <w:lang w:eastAsia="sk-SK"/>
        </w:rPr>
        <w:t> </w:t>
      </w:r>
      <w:r w:rsidRPr="008C469C">
        <w:rPr>
          <w:bCs/>
          <w:color w:val="auto"/>
          <w:szCs w:val="24"/>
          <w:lang w:eastAsia="sk-SK"/>
        </w:rPr>
        <w:t>dňoc</w:t>
      </w:r>
      <w:r w:rsidR="000807EE">
        <w:rPr>
          <w:bCs/>
          <w:color w:val="auto"/>
          <w:szCs w:val="24"/>
          <w:lang w:eastAsia="sk-SK"/>
        </w:rPr>
        <w:t>h  28.</w:t>
      </w:r>
      <w:r w:rsidR="00800DE9">
        <w:rPr>
          <w:bCs/>
          <w:color w:val="auto"/>
          <w:szCs w:val="24"/>
          <w:lang w:eastAsia="sk-SK"/>
        </w:rPr>
        <w:t xml:space="preserve"> </w:t>
      </w:r>
      <w:r w:rsidR="000807EE">
        <w:rPr>
          <w:bCs/>
          <w:color w:val="auto"/>
          <w:szCs w:val="24"/>
          <w:lang w:eastAsia="sk-SK"/>
        </w:rPr>
        <w:t>-</w:t>
      </w:r>
      <w:r w:rsidR="00800DE9">
        <w:rPr>
          <w:bCs/>
          <w:color w:val="auto"/>
          <w:szCs w:val="24"/>
          <w:lang w:eastAsia="sk-SK"/>
        </w:rPr>
        <w:t xml:space="preserve"> </w:t>
      </w:r>
      <w:r w:rsidR="000807EE">
        <w:rPr>
          <w:bCs/>
          <w:color w:val="auto"/>
          <w:szCs w:val="24"/>
          <w:lang w:eastAsia="sk-SK"/>
        </w:rPr>
        <w:t xml:space="preserve">29. </w:t>
      </w:r>
      <w:r w:rsidRPr="008C469C">
        <w:rPr>
          <w:bCs/>
          <w:color w:val="auto"/>
          <w:szCs w:val="24"/>
          <w:lang w:eastAsia="sk-SK"/>
        </w:rPr>
        <w:t>9.</w:t>
      </w:r>
      <w:r w:rsidR="000807EE">
        <w:rPr>
          <w:bCs/>
          <w:color w:val="auto"/>
          <w:szCs w:val="24"/>
          <w:lang w:eastAsia="sk-SK"/>
        </w:rPr>
        <w:t xml:space="preserve"> </w:t>
      </w:r>
      <w:r w:rsidRPr="008C469C">
        <w:rPr>
          <w:bCs/>
          <w:color w:val="auto"/>
          <w:szCs w:val="24"/>
          <w:lang w:eastAsia="sk-SK"/>
        </w:rPr>
        <w:t>2016 sa v Rzeszowe uskutočnilo 4. zasadnutie Monitorovacieho výboru. Monitorovací výbor schválil všetkých 5 odporučených návrhov vlajkových projektov a 7 projektov cestnej infraštruktúry.</w:t>
      </w:r>
    </w:p>
    <w:p w:rsidR="000327B7" w:rsidRPr="008C469C" w:rsidRDefault="000327B7" w:rsidP="00B27040">
      <w:pPr>
        <w:tabs>
          <w:tab w:val="left" w:pos="8454"/>
        </w:tabs>
        <w:spacing w:after="0" w:line="320" w:lineRule="exact"/>
        <w:rPr>
          <w:bCs/>
          <w:color w:val="auto"/>
          <w:szCs w:val="24"/>
          <w:lang w:eastAsia="sk-SK"/>
        </w:rPr>
      </w:pPr>
      <w:r w:rsidRPr="008C469C">
        <w:rPr>
          <w:bCs/>
          <w:color w:val="auto"/>
          <w:szCs w:val="24"/>
          <w:lang w:eastAsia="sk-SK"/>
        </w:rPr>
        <w:t>Zazmluvnenosť programu k 31.</w:t>
      </w:r>
      <w:r w:rsidR="00800DE9">
        <w:rPr>
          <w:bCs/>
          <w:color w:val="auto"/>
          <w:szCs w:val="24"/>
          <w:lang w:eastAsia="sk-SK"/>
        </w:rPr>
        <w:t xml:space="preserve"> </w:t>
      </w:r>
      <w:r w:rsidRPr="008C469C">
        <w:rPr>
          <w:bCs/>
          <w:color w:val="auto"/>
          <w:szCs w:val="24"/>
          <w:lang w:eastAsia="sk-SK"/>
        </w:rPr>
        <w:t>12.</w:t>
      </w:r>
      <w:r w:rsidR="00800DE9">
        <w:rPr>
          <w:bCs/>
          <w:color w:val="auto"/>
          <w:szCs w:val="24"/>
          <w:lang w:eastAsia="sk-SK"/>
        </w:rPr>
        <w:t xml:space="preserve"> </w:t>
      </w:r>
      <w:r w:rsidRPr="008C469C">
        <w:rPr>
          <w:bCs/>
          <w:color w:val="auto"/>
          <w:szCs w:val="24"/>
          <w:lang w:eastAsia="sk-SK"/>
        </w:rPr>
        <w:t>2016 dosiahla 35,78</w:t>
      </w:r>
      <w:r w:rsidR="000A7D13">
        <w:rPr>
          <w:bCs/>
          <w:color w:val="auto"/>
          <w:szCs w:val="24"/>
          <w:lang w:eastAsia="sk-SK"/>
        </w:rPr>
        <w:t xml:space="preserve"> </w:t>
      </w:r>
      <w:r w:rsidRPr="008C469C">
        <w:rPr>
          <w:bCs/>
          <w:color w:val="auto"/>
          <w:szCs w:val="24"/>
          <w:lang w:eastAsia="sk-SK"/>
        </w:rPr>
        <w:t>% a čerpanie bolo na úrovni 0,15</w:t>
      </w:r>
      <w:r w:rsidR="000A7D13">
        <w:rPr>
          <w:bCs/>
          <w:color w:val="auto"/>
          <w:szCs w:val="24"/>
          <w:lang w:eastAsia="sk-SK"/>
        </w:rPr>
        <w:t xml:space="preserve"> </w:t>
      </w:r>
      <w:r w:rsidRPr="008C469C">
        <w:rPr>
          <w:bCs/>
          <w:color w:val="auto"/>
          <w:szCs w:val="24"/>
          <w:lang w:eastAsia="sk-SK"/>
        </w:rPr>
        <w:t>% z alokácie na program.</w:t>
      </w:r>
    </w:p>
    <w:p w:rsidR="000327B7" w:rsidRPr="008C469C" w:rsidRDefault="000327B7" w:rsidP="00B27040">
      <w:pPr>
        <w:spacing w:after="0" w:line="320" w:lineRule="exact"/>
        <w:ind w:left="-5" w:right="0" w:hanging="10"/>
        <w:rPr>
          <w:b/>
          <w:color w:val="auto"/>
          <w:szCs w:val="24"/>
          <w:u w:val="single"/>
        </w:rPr>
      </w:pPr>
    </w:p>
    <w:p w:rsidR="000327B7" w:rsidRDefault="000327B7" w:rsidP="00B27040">
      <w:pPr>
        <w:spacing w:after="0" w:line="320" w:lineRule="exact"/>
        <w:ind w:left="-5" w:right="0" w:hanging="10"/>
        <w:rPr>
          <w:b/>
          <w:color w:val="auto"/>
          <w:szCs w:val="24"/>
          <w:u w:val="single"/>
        </w:rPr>
      </w:pPr>
      <w:r w:rsidRPr="008C469C">
        <w:rPr>
          <w:b/>
          <w:color w:val="auto"/>
          <w:szCs w:val="24"/>
          <w:u w:val="single"/>
        </w:rPr>
        <w:t>Program ENI Cezhraničná spolupráca Maďarsko – Slovensko – Rumunsko – Ukrajina 2014 – 2020</w:t>
      </w:r>
    </w:p>
    <w:p w:rsidR="00F72D7F" w:rsidRPr="008C469C" w:rsidRDefault="00F72D7F" w:rsidP="00B27040">
      <w:pPr>
        <w:spacing w:after="0" w:line="320" w:lineRule="exact"/>
        <w:ind w:left="-5" w:right="0" w:hanging="10"/>
        <w:rPr>
          <w:b/>
          <w:color w:val="auto"/>
          <w:szCs w:val="24"/>
          <w:u w:val="single"/>
        </w:rPr>
      </w:pPr>
    </w:p>
    <w:p w:rsidR="000327B7" w:rsidRPr="008C469C" w:rsidRDefault="000327B7" w:rsidP="00B27040">
      <w:pPr>
        <w:spacing w:after="0" w:line="320" w:lineRule="exact"/>
        <w:rPr>
          <w:bCs/>
          <w:color w:val="auto"/>
          <w:szCs w:val="24"/>
          <w:lang w:eastAsia="sk-SK"/>
        </w:rPr>
      </w:pPr>
      <w:r w:rsidRPr="008C469C">
        <w:rPr>
          <w:bCs/>
          <w:color w:val="auto"/>
          <w:szCs w:val="24"/>
          <w:lang w:eastAsia="sk-SK"/>
        </w:rPr>
        <w:t>MPRV SR plní v rámci programu ENI funkciu Národného orgánu. Program ENI Cezhraničná spolupráca Maďarsko–Slovensko–Rumunsko–Ukrajina 2014-2020 bol schválený rozhodnutím EK C(2015) 9180 dňa 17.</w:t>
      </w:r>
      <w:r w:rsidR="00FC70C3">
        <w:rPr>
          <w:bCs/>
          <w:color w:val="auto"/>
          <w:szCs w:val="24"/>
          <w:lang w:eastAsia="sk-SK"/>
        </w:rPr>
        <w:t xml:space="preserve"> </w:t>
      </w:r>
      <w:r w:rsidRPr="008C469C">
        <w:rPr>
          <w:bCs/>
          <w:color w:val="auto"/>
          <w:szCs w:val="24"/>
          <w:lang w:eastAsia="sk-SK"/>
        </w:rPr>
        <w:t>12.</w:t>
      </w:r>
      <w:r w:rsidR="00FC70C3">
        <w:rPr>
          <w:bCs/>
          <w:color w:val="auto"/>
          <w:szCs w:val="24"/>
          <w:lang w:eastAsia="sk-SK"/>
        </w:rPr>
        <w:t xml:space="preserve"> </w:t>
      </w:r>
      <w:r w:rsidRPr="008C469C">
        <w:rPr>
          <w:bCs/>
          <w:color w:val="auto"/>
          <w:szCs w:val="24"/>
          <w:lang w:eastAsia="sk-SK"/>
        </w:rPr>
        <w:t xml:space="preserve">2015. Prvá výzva na predkladanie </w:t>
      </w:r>
      <w:r w:rsidR="007F5B7D">
        <w:rPr>
          <w:bCs/>
          <w:color w:val="auto"/>
          <w:szCs w:val="24"/>
          <w:lang w:eastAsia="sk-SK"/>
        </w:rPr>
        <w:t>projektov bude</w:t>
      </w:r>
      <w:r w:rsidRPr="008C469C">
        <w:rPr>
          <w:bCs/>
          <w:color w:val="auto"/>
          <w:szCs w:val="24"/>
          <w:lang w:eastAsia="sk-SK"/>
        </w:rPr>
        <w:t xml:space="preserve"> vyhlásená v 1. štv</w:t>
      </w:r>
      <w:r w:rsidR="007F5B7D">
        <w:rPr>
          <w:bCs/>
          <w:color w:val="auto"/>
          <w:szCs w:val="24"/>
          <w:lang w:eastAsia="sk-SK"/>
        </w:rPr>
        <w:t>rťroku 2017 a jej predmetom budú</w:t>
      </w:r>
      <w:r w:rsidRPr="008C469C">
        <w:rPr>
          <w:bCs/>
          <w:color w:val="auto"/>
          <w:szCs w:val="24"/>
          <w:lang w:eastAsia="sk-SK"/>
        </w:rPr>
        <w:t xml:space="preserve"> veľké infraštruktúrne projekty. V rámci tejto výzvy sa ráta s alokáciou do výšky 33% celkovej alokácie programu ENI.</w:t>
      </w:r>
    </w:p>
    <w:p w:rsidR="004C5279" w:rsidRPr="008C469C" w:rsidRDefault="004C5279" w:rsidP="007B4C96">
      <w:pPr>
        <w:spacing w:after="0" w:line="360" w:lineRule="auto"/>
        <w:ind w:right="0"/>
        <w:rPr>
          <w:rFonts w:eastAsia="EUAlbertina-Regular-Identity-H"/>
          <w:b/>
          <w:color w:val="auto"/>
          <w:szCs w:val="24"/>
        </w:rPr>
      </w:pPr>
    </w:p>
    <w:sectPr w:rsidR="004C5279" w:rsidRPr="008C469C" w:rsidSect="00C57464">
      <w:footerReference w:type="even" r:id="rId9"/>
      <w:footerReference w:type="default" r:id="rId10"/>
      <w:footerReference w:type="first" r:id="rId11"/>
      <w:footnotePr>
        <w:numRestart w:val="eachPage"/>
      </w:footnotePr>
      <w:pgSz w:w="11906" w:h="16838"/>
      <w:pgMar w:top="1417" w:right="1417" w:bottom="1417" w:left="1417" w:header="720"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A5" w:rsidRDefault="006C73A5">
      <w:pPr>
        <w:spacing w:after="0" w:line="240" w:lineRule="auto"/>
      </w:pPr>
      <w:r>
        <w:separator/>
      </w:r>
    </w:p>
  </w:endnote>
  <w:endnote w:type="continuationSeparator" w:id="0">
    <w:p w:rsidR="006C73A5" w:rsidRDefault="006C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68" w:rsidRDefault="00D170BD">
    <w:pPr>
      <w:spacing w:after="0" w:line="259" w:lineRule="auto"/>
      <w:ind w:firstLine="0"/>
      <w:jc w:val="center"/>
    </w:pPr>
    <w:r>
      <w:fldChar w:fldCharType="begin"/>
    </w:r>
    <w:r w:rsidR="00A34C68">
      <w:instrText xml:space="preserve"> PAGE   \* MERGEFORMAT </w:instrText>
    </w:r>
    <w:r>
      <w:fldChar w:fldCharType="separate"/>
    </w:r>
    <w:r w:rsidR="00A34C68">
      <w:rPr>
        <w:sz w:val="20"/>
      </w:rPr>
      <w:t>1</w:t>
    </w:r>
    <w:r>
      <w:rPr>
        <w:sz w:val="20"/>
      </w:rPr>
      <w:fldChar w:fldCharType="end"/>
    </w:r>
    <w:r w:rsidR="00A34C68">
      <w:rPr>
        <w:sz w:val="20"/>
      </w:rPr>
      <w:t xml:space="preserve"> </w:t>
    </w:r>
  </w:p>
  <w:p w:rsidR="00A34C68" w:rsidRDefault="00A34C68">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68" w:rsidRDefault="00D170BD">
    <w:pPr>
      <w:spacing w:after="0" w:line="259" w:lineRule="auto"/>
      <w:ind w:firstLine="0"/>
      <w:jc w:val="center"/>
    </w:pPr>
    <w:r>
      <w:fldChar w:fldCharType="begin"/>
    </w:r>
    <w:r w:rsidR="00A34C68">
      <w:instrText xml:space="preserve"> PAGE   \* MERGEFORMAT </w:instrText>
    </w:r>
    <w:r>
      <w:fldChar w:fldCharType="separate"/>
    </w:r>
    <w:r w:rsidR="00A20330" w:rsidRPr="00A20330">
      <w:rPr>
        <w:noProof/>
        <w:sz w:val="20"/>
      </w:rPr>
      <w:t>1</w:t>
    </w:r>
    <w:r>
      <w:rPr>
        <w:sz w:val="20"/>
      </w:rPr>
      <w:fldChar w:fldCharType="end"/>
    </w:r>
    <w:r w:rsidR="00A34C68">
      <w:rPr>
        <w:sz w:val="20"/>
      </w:rPr>
      <w:t xml:space="preserve"> </w:t>
    </w:r>
  </w:p>
  <w:p w:rsidR="00A34C68" w:rsidRDefault="00A34C68">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68" w:rsidRDefault="00D170BD">
    <w:pPr>
      <w:spacing w:after="0" w:line="259" w:lineRule="auto"/>
      <w:ind w:firstLine="0"/>
      <w:jc w:val="center"/>
    </w:pPr>
    <w:r>
      <w:fldChar w:fldCharType="begin"/>
    </w:r>
    <w:r w:rsidR="00A34C68">
      <w:instrText xml:space="preserve"> PAGE   \* MERGEFORMAT </w:instrText>
    </w:r>
    <w:r>
      <w:fldChar w:fldCharType="separate"/>
    </w:r>
    <w:r w:rsidR="00A34C68">
      <w:rPr>
        <w:sz w:val="20"/>
      </w:rPr>
      <w:t>1</w:t>
    </w:r>
    <w:r>
      <w:rPr>
        <w:sz w:val="20"/>
      </w:rPr>
      <w:fldChar w:fldCharType="end"/>
    </w:r>
    <w:r w:rsidR="00A34C68">
      <w:rPr>
        <w:sz w:val="20"/>
      </w:rPr>
      <w:t xml:space="preserve"> </w:t>
    </w:r>
  </w:p>
  <w:p w:rsidR="00A34C68" w:rsidRDefault="00A34C68">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A5" w:rsidRDefault="006C73A5">
      <w:pPr>
        <w:spacing w:after="0" w:line="240" w:lineRule="auto"/>
      </w:pPr>
      <w:r>
        <w:separator/>
      </w:r>
    </w:p>
  </w:footnote>
  <w:footnote w:type="continuationSeparator" w:id="0">
    <w:p w:rsidR="006C73A5" w:rsidRDefault="006C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9D8"/>
    <w:multiLevelType w:val="hybridMultilevel"/>
    <w:tmpl w:val="8990EA2A"/>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8B65B16"/>
    <w:multiLevelType w:val="hybridMultilevel"/>
    <w:tmpl w:val="6B5660A8"/>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D0667880">
      <w:start w:val="12"/>
      <w:numFmt w:val="decimal"/>
      <w:lvlText w:val="%3."/>
      <w:lvlJc w:val="left"/>
      <w:pPr>
        <w:ind w:left="2415" w:hanging="435"/>
      </w:pPr>
      <w:rPr>
        <w:rFonts w:ascii="Arial" w:eastAsia="Times New Roman" w:hAnsi="Arial" w:cs="Arial" w:hint="default"/>
        <w:b/>
        <w:color w:val="31479E"/>
        <w:sz w:val="28"/>
      </w:rPr>
    </w:lvl>
    <w:lvl w:ilvl="3" w:tplc="04050005">
      <w:start w:val="1"/>
      <w:numFmt w:val="bullet"/>
      <w:lvlText w:val=""/>
      <w:lvlJc w:val="left"/>
      <w:pPr>
        <w:ind w:left="2880" w:hanging="360"/>
      </w:pPr>
      <w:rPr>
        <w:rFonts w:ascii="Wingdings" w:hAnsi="Wingdings" w:cs="Wingding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AA86FF6"/>
    <w:multiLevelType w:val="hybridMultilevel"/>
    <w:tmpl w:val="AC828FDA"/>
    <w:lvl w:ilvl="0" w:tplc="04CA3BD2">
      <w:numFmt w:val="bullet"/>
      <w:lvlText w:val="-"/>
      <w:lvlJc w:val="left"/>
      <w:pPr>
        <w:ind w:left="720" w:hanging="360"/>
      </w:pPr>
      <w:rPr>
        <w:rFonts w:ascii="Calibri" w:eastAsia="Calibri" w:hAnsi="Calibri" w:cs="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DFF2461"/>
    <w:multiLevelType w:val="hybridMultilevel"/>
    <w:tmpl w:val="A21CBF1C"/>
    <w:lvl w:ilvl="0" w:tplc="04050005">
      <w:start w:val="1"/>
      <w:numFmt w:val="bullet"/>
      <w:lvlText w:val=""/>
      <w:lvlJc w:val="left"/>
      <w:pPr>
        <w:tabs>
          <w:tab w:val="num" w:pos="720"/>
        </w:tabs>
        <w:ind w:left="720" w:hanging="360"/>
      </w:pPr>
      <w:rPr>
        <w:rFonts w:ascii="Wingdings" w:hAnsi="Wingdings" w:cs="Wingdings" w:hint="default"/>
      </w:rPr>
    </w:lvl>
    <w:lvl w:ilvl="1" w:tplc="86B2D972">
      <w:start w:val="1"/>
      <w:numFmt w:val="bullet"/>
      <w:lvlText w:val="•"/>
      <w:lvlJc w:val="left"/>
      <w:pPr>
        <w:tabs>
          <w:tab w:val="num" w:pos="1440"/>
        </w:tabs>
        <w:ind w:left="1440" w:hanging="360"/>
      </w:pPr>
      <w:rPr>
        <w:rFonts w:ascii="Arial" w:hAnsi="Arial" w:cs="Times New Roman" w:hint="default"/>
      </w:rPr>
    </w:lvl>
    <w:lvl w:ilvl="2" w:tplc="AC5CDDE8">
      <w:start w:val="1"/>
      <w:numFmt w:val="bullet"/>
      <w:lvlText w:val="•"/>
      <w:lvlJc w:val="left"/>
      <w:pPr>
        <w:tabs>
          <w:tab w:val="num" w:pos="2160"/>
        </w:tabs>
        <w:ind w:left="2160" w:hanging="360"/>
      </w:pPr>
      <w:rPr>
        <w:rFonts w:ascii="Arial" w:hAnsi="Arial" w:cs="Times New Roman" w:hint="default"/>
      </w:rPr>
    </w:lvl>
    <w:lvl w:ilvl="3" w:tplc="B344C506">
      <w:start w:val="1"/>
      <w:numFmt w:val="bullet"/>
      <w:lvlText w:val="•"/>
      <w:lvlJc w:val="left"/>
      <w:pPr>
        <w:tabs>
          <w:tab w:val="num" w:pos="2880"/>
        </w:tabs>
        <w:ind w:left="2880" w:hanging="360"/>
      </w:pPr>
      <w:rPr>
        <w:rFonts w:ascii="Arial" w:hAnsi="Arial" w:cs="Times New Roman" w:hint="default"/>
      </w:rPr>
    </w:lvl>
    <w:lvl w:ilvl="4" w:tplc="EA74F836">
      <w:start w:val="1"/>
      <w:numFmt w:val="bullet"/>
      <w:lvlText w:val="•"/>
      <w:lvlJc w:val="left"/>
      <w:pPr>
        <w:tabs>
          <w:tab w:val="num" w:pos="3600"/>
        </w:tabs>
        <w:ind w:left="3600" w:hanging="360"/>
      </w:pPr>
      <w:rPr>
        <w:rFonts w:ascii="Arial" w:hAnsi="Arial" w:cs="Times New Roman" w:hint="default"/>
      </w:rPr>
    </w:lvl>
    <w:lvl w:ilvl="5" w:tplc="DEF86ED2">
      <w:start w:val="1"/>
      <w:numFmt w:val="bullet"/>
      <w:lvlText w:val="•"/>
      <w:lvlJc w:val="left"/>
      <w:pPr>
        <w:tabs>
          <w:tab w:val="num" w:pos="4320"/>
        </w:tabs>
        <w:ind w:left="4320" w:hanging="360"/>
      </w:pPr>
      <w:rPr>
        <w:rFonts w:ascii="Arial" w:hAnsi="Arial" w:cs="Times New Roman" w:hint="default"/>
      </w:rPr>
    </w:lvl>
    <w:lvl w:ilvl="6" w:tplc="F5E01540">
      <w:start w:val="1"/>
      <w:numFmt w:val="bullet"/>
      <w:lvlText w:val="•"/>
      <w:lvlJc w:val="left"/>
      <w:pPr>
        <w:tabs>
          <w:tab w:val="num" w:pos="5040"/>
        </w:tabs>
        <w:ind w:left="5040" w:hanging="360"/>
      </w:pPr>
      <w:rPr>
        <w:rFonts w:ascii="Arial" w:hAnsi="Arial" w:cs="Times New Roman" w:hint="default"/>
      </w:rPr>
    </w:lvl>
    <w:lvl w:ilvl="7" w:tplc="BB6A72E0">
      <w:start w:val="1"/>
      <w:numFmt w:val="bullet"/>
      <w:lvlText w:val="•"/>
      <w:lvlJc w:val="left"/>
      <w:pPr>
        <w:tabs>
          <w:tab w:val="num" w:pos="5760"/>
        </w:tabs>
        <w:ind w:left="5760" w:hanging="360"/>
      </w:pPr>
      <w:rPr>
        <w:rFonts w:ascii="Arial" w:hAnsi="Arial" w:cs="Times New Roman" w:hint="default"/>
      </w:rPr>
    </w:lvl>
    <w:lvl w:ilvl="8" w:tplc="7CD09DCA">
      <w:start w:val="1"/>
      <w:numFmt w:val="bullet"/>
      <w:lvlText w:val="•"/>
      <w:lvlJc w:val="left"/>
      <w:pPr>
        <w:tabs>
          <w:tab w:val="num" w:pos="6480"/>
        </w:tabs>
        <w:ind w:left="6480" w:hanging="360"/>
      </w:pPr>
      <w:rPr>
        <w:rFonts w:ascii="Arial" w:hAnsi="Arial" w:cs="Times New Roman" w:hint="default"/>
      </w:rPr>
    </w:lvl>
  </w:abstractNum>
  <w:abstractNum w:abstractNumId="4">
    <w:nsid w:val="13BB2ECE"/>
    <w:multiLevelType w:val="hybridMultilevel"/>
    <w:tmpl w:val="BC4C3954"/>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5">
    <w:nsid w:val="15824882"/>
    <w:multiLevelType w:val="hybridMultilevel"/>
    <w:tmpl w:val="DE66A560"/>
    <w:lvl w:ilvl="0" w:tplc="04050005">
      <w:start w:val="1"/>
      <w:numFmt w:val="bullet"/>
      <w:lvlText w:val=""/>
      <w:lvlJc w:val="left"/>
      <w:pPr>
        <w:tabs>
          <w:tab w:val="num" w:pos="720"/>
        </w:tabs>
        <w:ind w:left="720" w:hanging="360"/>
      </w:pPr>
      <w:rPr>
        <w:rFonts w:ascii="Wingdings" w:hAnsi="Wingdings" w:cs="Wingdings" w:hint="default"/>
      </w:rPr>
    </w:lvl>
    <w:lvl w:ilvl="1" w:tplc="7974BE64">
      <w:start w:val="1"/>
      <w:numFmt w:val="bullet"/>
      <w:lvlText w:val="•"/>
      <w:lvlJc w:val="left"/>
      <w:pPr>
        <w:tabs>
          <w:tab w:val="num" w:pos="1440"/>
        </w:tabs>
        <w:ind w:left="1440" w:hanging="360"/>
      </w:pPr>
      <w:rPr>
        <w:rFonts w:ascii="Arial" w:hAnsi="Arial" w:cs="Times New Roman" w:hint="default"/>
      </w:rPr>
    </w:lvl>
    <w:lvl w:ilvl="2" w:tplc="901C2D90">
      <w:start w:val="1"/>
      <w:numFmt w:val="bullet"/>
      <w:lvlText w:val="•"/>
      <w:lvlJc w:val="left"/>
      <w:pPr>
        <w:tabs>
          <w:tab w:val="num" w:pos="2160"/>
        </w:tabs>
        <w:ind w:left="2160" w:hanging="360"/>
      </w:pPr>
      <w:rPr>
        <w:rFonts w:ascii="Arial" w:hAnsi="Arial" w:cs="Times New Roman" w:hint="default"/>
      </w:rPr>
    </w:lvl>
    <w:lvl w:ilvl="3" w:tplc="407C2EEA">
      <w:start w:val="1"/>
      <w:numFmt w:val="bullet"/>
      <w:lvlText w:val="•"/>
      <w:lvlJc w:val="left"/>
      <w:pPr>
        <w:tabs>
          <w:tab w:val="num" w:pos="2880"/>
        </w:tabs>
        <w:ind w:left="2880" w:hanging="360"/>
      </w:pPr>
      <w:rPr>
        <w:rFonts w:ascii="Arial" w:hAnsi="Arial" w:cs="Times New Roman" w:hint="default"/>
      </w:rPr>
    </w:lvl>
    <w:lvl w:ilvl="4" w:tplc="1A3CF0C6">
      <w:start w:val="1"/>
      <w:numFmt w:val="bullet"/>
      <w:lvlText w:val="•"/>
      <w:lvlJc w:val="left"/>
      <w:pPr>
        <w:tabs>
          <w:tab w:val="num" w:pos="3600"/>
        </w:tabs>
        <w:ind w:left="3600" w:hanging="360"/>
      </w:pPr>
      <w:rPr>
        <w:rFonts w:ascii="Arial" w:hAnsi="Arial" w:cs="Times New Roman" w:hint="default"/>
      </w:rPr>
    </w:lvl>
    <w:lvl w:ilvl="5" w:tplc="6BA05E7E">
      <w:start w:val="1"/>
      <w:numFmt w:val="bullet"/>
      <w:lvlText w:val="•"/>
      <w:lvlJc w:val="left"/>
      <w:pPr>
        <w:tabs>
          <w:tab w:val="num" w:pos="4320"/>
        </w:tabs>
        <w:ind w:left="4320" w:hanging="360"/>
      </w:pPr>
      <w:rPr>
        <w:rFonts w:ascii="Arial" w:hAnsi="Arial" w:cs="Times New Roman" w:hint="default"/>
      </w:rPr>
    </w:lvl>
    <w:lvl w:ilvl="6" w:tplc="6D1C2F70">
      <w:start w:val="1"/>
      <w:numFmt w:val="bullet"/>
      <w:lvlText w:val="•"/>
      <w:lvlJc w:val="left"/>
      <w:pPr>
        <w:tabs>
          <w:tab w:val="num" w:pos="5040"/>
        </w:tabs>
        <w:ind w:left="5040" w:hanging="360"/>
      </w:pPr>
      <w:rPr>
        <w:rFonts w:ascii="Arial" w:hAnsi="Arial" w:cs="Times New Roman" w:hint="default"/>
      </w:rPr>
    </w:lvl>
    <w:lvl w:ilvl="7" w:tplc="51966BF2">
      <w:start w:val="1"/>
      <w:numFmt w:val="bullet"/>
      <w:lvlText w:val="•"/>
      <w:lvlJc w:val="left"/>
      <w:pPr>
        <w:tabs>
          <w:tab w:val="num" w:pos="5760"/>
        </w:tabs>
        <w:ind w:left="5760" w:hanging="360"/>
      </w:pPr>
      <w:rPr>
        <w:rFonts w:ascii="Arial" w:hAnsi="Arial" w:cs="Times New Roman" w:hint="default"/>
      </w:rPr>
    </w:lvl>
    <w:lvl w:ilvl="8" w:tplc="925C481C">
      <w:start w:val="1"/>
      <w:numFmt w:val="bullet"/>
      <w:lvlText w:val="•"/>
      <w:lvlJc w:val="left"/>
      <w:pPr>
        <w:tabs>
          <w:tab w:val="num" w:pos="6480"/>
        </w:tabs>
        <w:ind w:left="6480" w:hanging="360"/>
      </w:pPr>
      <w:rPr>
        <w:rFonts w:ascii="Arial" w:hAnsi="Arial" w:cs="Times New Roman" w:hint="default"/>
      </w:rPr>
    </w:lvl>
  </w:abstractNum>
  <w:abstractNum w:abstractNumId="6">
    <w:nsid w:val="15EA6D3F"/>
    <w:multiLevelType w:val="hybridMultilevel"/>
    <w:tmpl w:val="A0A20CF0"/>
    <w:lvl w:ilvl="0" w:tplc="041B0001">
      <w:start w:val="1"/>
      <w:numFmt w:val="bullet"/>
      <w:lvlText w:val=""/>
      <w:lvlJc w:val="left"/>
      <w:pPr>
        <w:ind w:left="1418" w:hanging="360"/>
      </w:pPr>
      <w:rPr>
        <w:rFonts w:ascii="Symbol" w:hAnsi="Symbol" w:hint="default"/>
      </w:rPr>
    </w:lvl>
    <w:lvl w:ilvl="1" w:tplc="041B0003" w:tentative="1">
      <w:start w:val="1"/>
      <w:numFmt w:val="bullet"/>
      <w:lvlText w:val="o"/>
      <w:lvlJc w:val="left"/>
      <w:pPr>
        <w:ind w:left="2138" w:hanging="360"/>
      </w:pPr>
      <w:rPr>
        <w:rFonts w:ascii="Courier New" w:hAnsi="Courier New" w:cs="Courier New" w:hint="default"/>
      </w:rPr>
    </w:lvl>
    <w:lvl w:ilvl="2" w:tplc="041B0005" w:tentative="1">
      <w:start w:val="1"/>
      <w:numFmt w:val="bullet"/>
      <w:lvlText w:val=""/>
      <w:lvlJc w:val="left"/>
      <w:pPr>
        <w:ind w:left="2858" w:hanging="360"/>
      </w:pPr>
      <w:rPr>
        <w:rFonts w:ascii="Wingdings" w:hAnsi="Wingdings" w:hint="default"/>
      </w:rPr>
    </w:lvl>
    <w:lvl w:ilvl="3" w:tplc="041B0001" w:tentative="1">
      <w:start w:val="1"/>
      <w:numFmt w:val="bullet"/>
      <w:lvlText w:val=""/>
      <w:lvlJc w:val="left"/>
      <w:pPr>
        <w:ind w:left="3578" w:hanging="360"/>
      </w:pPr>
      <w:rPr>
        <w:rFonts w:ascii="Symbol" w:hAnsi="Symbol" w:hint="default"/>
      </w:rPr>
    </w:lvl>
    <w:lvl w:ilvl="4" w:tplc="041B0003" w:tentative="1">
      <w:start w:val="1"/>
      <w:numFmt w:val="bullet"/>
      <w:lvlText w:val="o"/>
      <w:lvlJc w:val="left"/>
      <w:pPr>
        <w:ind w:left="4298" w:hanging="360"/>
      </w:pPr>
      <w:rPr>
        <w:rFonts w:ascii="Courier New" w:hAnsi="Courier New" w:cs="Courier New" w:hint="default"/>
      </w:rPr>
    </w:lvl>
    <w:lvl w:ilvl="5" w:tplc="041B0005" w:tentative="1">
      <w:start w:val="1"/>
      <w:numFmt w:val="bullet"/>
      <w:lvlText w:val=""/>
      <w:lvlJc w:val="left"/>
      <w:pPr>
        <w:ind w:left="5018" w:hanging="360"/>
      </w:pPr>
      <w:rPr>
        <w:rFonts w:ascii="Wingdings" w:hAnsi="Wingdings" w:hint="default"/>
      </w:rPr>
    </w:lvl>
    <w:lvl w:ilvl="6" w:tplc="041B0001" w:tentative="1">
      <w:start w:val="1"/>
      <w:numFmt w:val="bullet"/>
      <w:lvlText w:val=""/>
      <w:lvlJc w:val="left"/>
      <w:pPr>
        <w:ind w:left="5738" w:hanging="360"/>
      </w:pPr>
      <w:rPr>
        <w:rFonts w:ascii="Symbol" w:hAnsi="Symbol" w:hint="default"/>
      </w:rPr>
    </w:lvl>
    <w:lvl w:ilvl="7" w:tplc="041B0003" w:tentative="1">
      <w:start w:val="1"/>
      <w:numFmt w:val="bullet"/>
      <w:lvlText w:val="o"/>
      <w:lvlJc w:val="left"/>
      <w:pPr>
        <w:ind w:left="6458" w:hanging="360"/>
      </w:pPr>
      <w:rPr>
        <w:rFonts w:ascii="Courier New" w:hAnsi="Courier New" w:cs="Courier New" w:hint="default"/>
      </w:rPr>
    </w:lvl>
    <w:lvl w:ilvl="8" w:tplc="041B0005" w:tentative="1">
      <w:start w:val="1"/>
      <w:numFmt w:val="bullet"/>
      <w:lvlText w:val=""/>
      <w:lvlJc w:val="left"/>
      <w:pPr>
        <w:ind w:left="7178" w:hanging="360"/>
      </w:pPr>
      <w:rPr>
        <w:rFonts w:ascii="Wingdings" w:hAnsi="Wingdings" w:hint="default"/>
      </w:rPr>
    </w:lvl>
  </w:abstractNum>
  <w:abstractNum w:abstractNumId="7">
    <w:nsid w:val="19004F2E"/>
    <w:multiLevelType w:val="hybridMultilevel"/>
    <w:tmpl w:val="D836350C"/>
    <w:lvl w:ilvl="0" w:tplc="04050005">
      <w:start w:val="1"/>
      <w:numFmt w:val="bullet"/>
      <w:lvlText w:val=""/>
      <w:lvlJc w:val="left"/>
      <w:pPr>
        <w:tabs>
          <w:tab w:val="num" w:pos="720"/>
        </w:tabs>
        <w:ind w:left="720" w:hanging="360"/>
      </w:pPr>
      <w:rPr>
        <w:rFonts w:ascii="Wingdings" w:hAnsi="Wingdings" w:cs="Wingdings" w:hint="default"/>
      </w:rPr>
    </w:lvl>
    <w:lvl w:ilvl="1" w:tplc="7474EFB6">
      <w:start w:val="1"/>
      <w:numFmt w:val="bullet"/>
      <w:lvlText w:val="•"/>
      <w:lvlJc w:val="left"/>
      <w:pPr>
        <w:tabs>
          <w:tab w:val="num" w:pos="1440"/>
        </w:tabs>
        <w:ind w:left="1440" w:hanging="360"/>
      </w:pPr>
      <w:rPr>
        <w:rFonts w:ascii="Arial" w:hAnsi="Arial" w:cs="Times New Roman" w:hint="default"/>
      </w:rPr>
    </w:lvl>
    <w:lvl w:ilvl="2" w:tplc="C610FDC8">
      <w:start w:val="1"/>
      <w:numFmt w:val="bullet"/>
      <w:lvlText w:val="•"/>
      <w:lvlJc w:val="left"/>
      <w:pPr>
        <w:tabs>
          <w:tab w:val="num" w:pos="2160"/>
        </w:tabs>
        <w:ind w:left="2160" w:hanging="360"/>
      </w:pPr>
      <w:rPr>
        <w:rFonts w:ascii="Arial" w:hAnsi="Arial" w:cs="Times New Roman" w:hint="default"/>
      </w:rPr>
    </w:lvl>
    <w:lvl w:ilvl="3" w:tplc="AABA3CF2">
      <w:start w:val="1"/>
      <w:numFmt w:val="bullet"/>
      <w:lvlText w:val="•"/>
      <w:lvlJc w:val="left"/>
      <w:pPr>
        <w:tabs>
          <w:tab w:val="num" w:pos="2880"/>
        </w:tabs>
        <w:ind w:left="2880" w:hanging="360"/>
      </w:pPr>
      <w:rPr>
        <w:rFonts w:ascii="Arial" w:hAnsi="Arial" w:cs="Times New Roman" w:hint="default"/>
      </w:rPr>
    </w:lvl>
    <w:lvl w:ilvl="4" w:tplc="824AE17A">
      <w:start w:val="1"/>
      <w:numFmt w:val="bullet"/>
      <w:lvlText w:val="•"/>
      <w:lvlJc w:val="left"/>
      <w:pPr>
        <w:tabs>
          <w:tab w:val="num" w:pos="3600"/>
        </w:tabs>
        <w:ind w:left="3600" w:hanging="360"/>
      </w:pPr>
      <w:rPr>
        <w:rFonts w:ascii="Arial" w:hAnsi="Arial" w:cs="Times New Roman" w:hint="default"/>
      </w:rPr>
    </w:lvl>
    <w:lvl w:ilvl="5" w:tplc="938272A8">
      <w:start w:val="1"/>
      <w:numFmt w:val="bullet"/>
      <w:lvlText w:val="•"/>
      <w:lvlJc w:val="left"/>
      <w:pPr>
        <w:tabs>
          <w:tab w:val="num" w:pos="4320"/>
        </w:tabs>
        <w:ind w:left="4320" w:hanging="360"/>
      </w:pPr>
      <w:rPr>
        <w:rFonts w:ascii="Arial" w:hAnsi="Arial" w:cs="Times New Roman" w:hint="default"/>
      </w:rPr>
    </w:lvl>
    <w:lvl w:ilvl="6" w:tplc="355C7EB0">
      <w:start w:val="1"/>
      <w:numFmt w:val="bullet"/>
      <w:lvlText w:val="•"/>
      <w:lvlJc w:val="left"/>
      <w:pPr>
        <w:tabs>
          <w:tab w:val="num" w:pos="5040"/>
        </w:tabs>
        <w:ind w:left="5040" w:hanging="360"/>
      </w:pPr>
      <w:rPr>
        <w:rFonts w:ascii="Arial" w:hAnsi="Arial" w:cs="Times New Roman" w:hint="default"/>
      </w:rPr>
    </w:lvl>
    <w:lvl w:ilvl="7" w:tplc="9C2A612E">
      <w:start w:val="1"/>
      <w:numFmt w:val="bullet"/>
      <w:lvlText w:val="•"/>
      <w:lvlJc w:val="left"/>
      <w:pPr>
        <w:tabs>
          <w:tab w:val="num" w:pos="5760"/>
        </w:tabs>
        <w:ind w:left="5760" w:hanging="360"/>
      </w:pPr>
      <w:rPr>
        <w:rFonts w:ascii="Arial" w:hAnsi="Arial" w:cs="Times New Roman" w:hint="default"/>
      </w:rPr>
    </w:lvl>
    <w:lvl w:ilvl="8" w:tplc="BF92B3D0">
      <w:start w:val="1"/>
      <w:numFmt w:val="bullet"/>
      <w:lvlText w:val="•"/>
      <w:lvlJc w:val="left"/>
      <w:pPr>
        <w:tabs>
          <w:tab w:val="num" w:pos="6480"/>
        </w:tabs>
        <w:ind w:left="6480" w:hanging="360"/>
      </w:pPr>
      <w:rPr>
        <w:rFonts w:ascii="Arial" w:hAnsi="Arial" w:cs="Times New Roman" w:hint="default"/>
      </w:rPr>
    </w:lvl>
  </w:abstractNum>
  <w:abstractNum w:abstractNumId="8">
    <w:nsid w:val="19627A12"/>
    <w:multiLevelType w:val="hybridMultilevel"/>
    <w:tmpl w:val="D1D42DBE"/>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B814799"/>
    <w:multiLevelType w:val="hybridMultilevel"/>
    <w:tmpl w:val="E0468BCE"/>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nsid w:val="1BD43ACB"/>
    <w:multiLevelType w:val="hybridMultilevel"/>
    <w:tmpl w:val="99528564"/>
    <w:lvl w:ilvl="0" w:tplc="0405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nsid w:val="1BD5701D"/>
    <w:multiLevelType w:val="hybridMultilevel"/>
    <w:tmpl w:val="C24432DE"/>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1C616C4A"/>
    <w:multiLevelType w:val="hybridMultilevel"/>
    <w:tmpl w:val="3FC845FC"/>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nsid w:val="200B00CB"/>
    <w:multiLevelType w:val="hybridMultilevel"/>
    <w:tmpl w:val="07D4C25A"/>
    <w:lvl w:ilvl="0" w:tplc="041B0001">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nsid w:val="26B81266"/>
    <w:multiLevelType w:val="hybridMultilevel"/>
    <w:tmpl w:val="06B2465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nsid w:val="377D6A21"/>
    <w:multiLevelType w:val="hybridMultilevel"/>
    <w:tmpl w:val="B2608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6812AE"/>
    <w:multiLevelType w:val="hybridMultilevel"/>
    <w:tmpl w:val="B0AA0CD6"/>
    <w:lvl w:ilvl="0" w:tplc="04050005">
      <w:start w:val="1"/>
      <w:numFmt w:val="bullet"/>
      <w:lvlText w:val=""/>
      <w:lvlJc w:val="left"/>
      <w:pPr>
        <w:tabs>
          <w:tab w:val="num" w:pos="720"/>
        </w:tabs>
        <w:ind w:left="720" w:hanging="360"/>
      </w:pPr>
      <w:rPr>
        <w:rFonts w:ascii="Wingdings" w:hAnsi="Wingdings" w:cs="Wingdings" w:hint="default"/>
      </w:rPr>
    </w:lvl>
    <w:lvl w:ilvl="1" w:tplc="7298CF1C">
      <w:start w:val="1"/>
      <w:numFmt w:val="bullet"/>
      <w:lvlText w:val="•"/>
      <w:lvlJc w:val="left"/>
      <w:pPr>
        <w:tabs>
          <w:tab w:val="num" w:pos="1440"/>
        </w:tabs>
        <w:ind w:left="1440" w:hanging="360"/>
      </w:pPr>
      <w:rPr>
        <w:rFonts w:ascii="Arial" w:hAnsi="Arial" w:cs="Times New Roman" w:hint="default"/>
      </w:rPr>
    </w:lvl>
    <w:lvl w:ilvl="2" w:tplc="FED02FE6">
      <w:start w:val="1"/>
      <w:numFmt w:val="bullet"/>
      <w:lvlText w:val="•"/>
      <w:lvlJc w:val="left"/>
      <w:pPr>
        <w:tabs>
          <w:tab w:val="num" w:pos="2160"/>
        </w:tabs>
        <w:ind w:left="2160" w:hanging="360"/>
      </w:pPr>
      <w:rPr>
        <w:rFonts w:ascii="Arial" w:hAnsi="Arial" w:cs="Times New Roman" w:hint="default"/>
      </w:rPr>
    </w:lvl>
    <w:lvl w:ilvl="3" w:tplc="E84C6CF2">
      <w:start w:val="1"/>
      <w:numFmt w:val="bullet"/>
      <w:lvlText w:val="•"/>
      <w:lvlJc w:val="left"/>
      <w:pPr>
        <w:tabs>
          <w:tab w:val="num" w:pos="2880"/>
        </w:tabs>
        <w:ind w:left="2880" w:hanging="360"/>
      </w:pPr>
      <w:rPr>
        <w:rFonts w:ascii="Arial" w:hAnsi="Arial" w:cs="Times New Roman" w:hint="default"/>
      </w:rPr>
    </w:lvl>
    <w:lvl w:ilvl="4" w:tplc="183E7914">
      <w:start w:val="1"/>
      <w:numFmt w:val="bullet"/>
      <w:lvlText w:val="•"/>
      <w:lvlJc w:val="left"/>
      <w:pPr>
        <w:tabs>
          <w:tab w:val="num" w:pos="3600"/>
        </w:tabs>
        <w:ind w:left="3600" w:hanging="360"/>
      </w:pPr>
      <w:rPr>
        <w:rFonts w:ascii="Arial" w:hAnsi="Arial" w:cs="Times New Roman" w:hint="default"/>
      </w:rPr>
    </w:lvl>
    <w:lvl w:ilvl="5" w:tplc="88406854">
      <w:start w:val="1"/>
      <w:numFmt w:val="bullet"/>
      <w:lvlText w:val="•"/>
      <w:lvlJc w:val="left"/>
      <w:pPr>
        <w:tabs>
          <w:tab w:val="num" w:pos="4320"/>
        </w:tabs>
        <w:ind w:left="4320" w:hanging="360"/>
      </w:pPr>
      <w:rPr>
        <w:rFonts w:ascii="Arial" w:hAnsi="Arial" w:cs="Times New Roman" w:hint="default"/>
      </w:rPr>
    </w:lvl>
    <w:lvl w:ilvl="6" w:tplc="DBFCE988">
      <w:start w:val="1"/>
      <w:numFmt w:val="bullet"/>
      <w:lvlText w:val="•"/>
      <w:lvlJc w:val="left"/>
      <w:pPr>
        <w:tabs>
          <w:tab w:val="num" w:pos="5040"/>
        </w:tabs>
        <w:ind w:left="5040" w:hanging="360"/>
      </w:pPr>
      <w:rPr>
        <w:rFonts w:ascii="Arial" w:hAnsi="Arial" w:cs="Times New Roman" w:hint="default"/>
      </w:rPr>
    </w:lvl>
    <w:lvl w:ilvl="7" w:tplc="86A02B30">
      <w:start w:val="1"/>
      <w:numFmt w:val="bullet"/>
      <w:lvlText w:val="•"/>
      <w:lvlJc w:val="left"/>
      <w:pPr>
        <w:tabs>
          <w:tab w:val="num" w:pos="5760"/>
        </w:tabs>
        <w:ind w:left="5760" w:hanging="360"/>
      </w:pPr>
      <w:rPr>
        <w:rFonts w:ascii="Arial" w:hAnsi="Arial" w:cs="Times New Roman" w:hint="default"/>
      </w:rPr>
    </w:lvl>
    <w:lvl w:ilvl="8" w:tplc="227C5B2E">
      <w:start w:val="1"/>
      <w:numFmt w:val="bullet"/>
      <w:lvlText w:val="•"/>
      <w:lvlJc w:val="left"/>
      <w:pPr>
        <w:tabs>
          <w:tab w:val="num" w:pos="6480"/>
        </w:tabs>
        <w:ind w:left="6480" w:hanging="360"/>
      </w:pPr>
      <w:rPr>
        <w:rFonts w:ascii="Arial" w:hAnsi="Arial" w:cs="Times New Roman" w:hint="default"/>
      </w:rPr>
    </w:lvl>
  </w:abstractNum>
  <w:abstractNum w:abstractNumId="17">
    <w:nsid w:val="46BF5F50"/>
    <w:multiLevelType w:val="hybridMultilevel"/>
    <w:tmpl w:val="A78076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4F4C6CDE"/>
    <w:multiLevelType w:val="hybridMultilevel"/>
    <w:tmpl w:val="84A06E38"/>
    <w:lvl w:ilvl="0" w:tplc="04050005">
      <w:start w:val="1"/>
      <w:numFmt w:val="bullet"/>
      <w:lvlText w:val=""/>
      <w:lvlJc w:val="left"/>
      <w:pPr>
        <w:tabs>
          <w:tab w:val="num" w:pos="720"/>
        </w:tabs>
        <w:ind w:left="720" w:hanging="360"/>
      </w:pPr>
      <w:rPr>
        <w:rFonts w:ascii="Wingdings" w:hAnsi="Wingdings" w:cs="Wingdings" w:hint="default"/>
      </w:rPr>
    </w:lvl>
    <w:lvl w:ilvl="1" w:tplc="F5F67F96">
      <w:start w:val="1"/>
      <w:numFmt w:val="bullet"/>
      <w:lvlText w:val="•"/>
      <w:lvlJc w:val="left"/>
      <w:pPr>
        <w:tabs>
          <w:tab w:val="num" w:pos="1440"/>
        </w:tabs>
        <w:ind w:left="1440" w:hanging="360"/>
      </w:pPr>
      <w:rPr>
        <w:rFonts w:ascii="Arial" w:hAnsi="Arial" w:cs="Times New Roman" w:hint="default"/>
      </w:rPr>
    </w:lvl>
    <w:lvl w:ilvl="2" w:tplc="24C84F6A">
      <w:start w:val="1"/>
      <w:numFmt w:val="bullet"/>
      <w:lvlText w:val="•"/>
      <w:lvlJc w:val="left"/>
      <w:pPr>
        <w:tabs>
          <w:tab w:val="num" w:pos="2160"/>
        </w:tabs>
        <w:ind w:left="2160" w:hanging="360"/>
      </w:pPr>
      <w:rPr>
        <w:rFonts w:ascii="Arial" w:hAnsi="Arial" w:cs="Times New Roman" w:hint="default"/>
      </w:rPr>
    </w:lvl>
    <w:lvl w:ilvl="3" w:tplc="07D027D2">
      <w:start w:val="1"/>
      <w:numFmt w:val="bullet"/>
      <w:lvlText w:val="•"/>
      <w:lvlJc w:val="left"/>
      <w:pPr>
        <w:tabs>
          <w:tab w:val="num" w:pos="2880"/>
        </w:tabs>
        <w:ind w:left="2880" w:hanging="360"/>
      </w:pPr>
      <w:rPr>
        <w:rFonts w:ascii="Arial" w:hAnsi="Arial" w:cs="Times New Roman" w:hint="default"/>
      </w:rPr>
    </w:lvl>
    <w:lvl w:ilvl="4" w:tplc="00AE8BDC">
      <w:start w:val="1"/>
      <w:numFmt w:val="bullet"/>
      <w:lvlText w:val="•"/>
      <w:lvlJc w:val="left"/>
      <w:pPr>
        <w:tabs>
          <w:tab w:val="num" w:pos="3600"/>
        </w:tabs>
        <w:ind w:left="3600" w:hanging="360"/>
      </w:pPr>
      <w:rPr>
        <w:rFonts w:ascii="Arial" w:hAnsi="Arial" w:cs="Times New Roman" w:hint="default"/>
      </w:rPr>
    </w:lvl>
    <w:lvl w:ilvl="5" w:tplc="D9ECEB38">
      <w:start w:val="1"/>
      <w:numFmt w:val="bullet"/>
      <w:lvlText w:val="•"/>
      <w:lvlJc w:val="left"/>
      <w:pPr>
        <w:tabs>
          <w:tab w:val="num" w:pos="4320"/>
        </w:tabs>
        <w:ind w:left="4320" w:hanging="360"/>
      </w:pPr>
      <w:rPr>
        <w:rFonts w:ascii="Arial" w:hAnsi="Arial" w:cs="Times New Roman" w:hint="default"/>
      </w:rPr>
    </w:lvl>
    <w:lvl w:ilvl="6" w:tplc="7B2851A6">
      <w:start w:val="1"/>
      <w:numFmt w:val="bullet"/>
      <w:lvlText w:val="•"/>
      <w:lvlJc w:val="left"/>
      <w:pPr>
        <w:tabs>
          <w:tab w:val="num" w:pos="5040"/>
        </w:tabs>
        <w:ind w:left="5040" w:hanging="360"/>
      </w:pPr>
      <w:rPr>
        <w:rFonts w:ascii="Arial" w:hAnsi="Arial" w:cs="Times New Roman" w:hint="default"/>
      </w:rPr>
    </w:lvl>
    <w:lvl w:ilvl="7" w:tplc="A502B82A">
      <w:start w:val="1"/>
      <w:numFmt w:val="bullet"/>
      <w:lvlText w:val="•"/>
      <w:lvlJc w:val="left"/>
      <w:pPr>
        <w:tabs>
          <w:tab w:val="num" w:pos="5760"/>
        </w:tabs>
        <w:ind w:left="5760" w:hanging="360"/>
      </w:pPr>
      <w:rPr>
        <w:rFonts w:ascii="Arial" w:hAnsi="Arial" w:cs="Times New Roman" w:hint="default"/>
      </w:rPr>
    </w:lvl>
    <w:lvl w:ilvl="8" w:tplc="DB5C0DAC">
      <w:start w:val="1"/>
      <w:numFmt w:val="bullet"/>
      <w:lvlText w:val="•"/>
      <w:lvlJc w:val="left"/>
      <w:pPr>
        <w:tabs>
          <w:tab w:val="num" w:pos="6480"/>
        </w:tabs>
        <w:ind w:left="6480" w:hanging="360"/>
      </w:pPr>
      <w:rPr>
        <w:rFonts w:ascii="Arial" w:hAnsi="Arial" w:cs="Times New Roman" w:hint="default"/>
      </w:rPr>
    </w:lvl>
  </w:abstractNum>
  <w:abstractNum w:abstractNumId="19">
    <w:nsid w:val="54034B7A"/>
    <w:multiLevelType w:val="hybridMultilevel"/>
    <w:tmpl w:val="933C12CA"/>
    <w:lvl w:ilvl="0" w:tplc="04050005">
      <w:start w:val="1"/>
      <w:numFmt w:val="bullet"/>
      <w:lvlText w:val=""/>
      <w:lvlJc w:val="left"/>
      <w:pPr>
        <w:tabs>
          <w:tab w:val="num" w:pos="720"/>
        </w:tabs>
        <w:ind w:left="720" w:hanging="360"/>
      </w:pPr>
      <w:rPr>
        <w:rFonts w:ascii="Wingdings" w:hAnsi="Wingdings" w:cs="Wingdings" w:hint="default"/>
      </w:rPr>
    </w:lvl>
    <w:lvl w:ilvl="1" w:tplc="C3261600">
      <w:start w:val="1"/>
      <w:numFmt w:val="bullet"/>
      <w:lvlText w:val="•"/>
      <w:lvlJc w:val="left"/>
      <w:pPr>
        <w:tabs>
          <w:tab w:val="num" w:pos="1440"/>
        </w:tabs>
        <w:ind w:left="1440" w:hanging="360"/>
      </w:pPr>
      <w:rPr>
        <w:rFonts w:ascii="Arial" w:hAnsi="Arial" w:cs="Times New Roman" w:hint="default"/>
      </w:rPr>
    </w:lvl>
    <w:lvl w:ilvl="2" w:tplc="493AAEAA">
      <w:start w:val="1"/>
      <w:numFmt w:val="bullet"/>
      <w:lvlText w:val="•"/>
      <w:lvlJc w:val="left"/>
      <w:pPr>
        <w:tabs>
          <w:tab w:val="num" w:pos="2160"/>
        </w:tabs>
        <w:ind w:left="2160" w:hanging="360"/>
      </w:pPr>
      <w:rPr>
        <w:rFonts w:ascii="Arial" w:hAnsi="Arial" w:cs="Times New Roman" w:hint="default"/>
      </w:rPr>
    </w:lvl>
    <w:lvl w:ilvl="3" w:tplc="47BAFAC2">
      <w:start w:val="1"/>
      <w:numFmt w:val="bullet"/>
      <w:lvlText w:val="•"/>
      <w:lvlJc w:val="left"/>
      <w:pPr>
        <w:tabs>
          <w:tab w:val="num" w:pos="2880"/>
        </w:tabs>
        <w:ind w:left="2880" w:hanging="360"/>
      </w:pPr>
      <w:rPr>
        <w:rFonts w:ascii="Arial" w:hAnsi="Arial" w:cs="Times New Roman" w:hint="default"/>
      </w:rPr>
    </w:lvl>
    <w:lvl w:ilvl="4" w:tplc="8C528872">
      <w:start w:val="1"/>
      <w:numFmt w:val="bullet"/>
      <w:lvlText w:val="•"/>
      <w:lvlJc w:val="left"/>
      <w:pPr>
        <w:tabs>
          <w:tab w:val="num" w:pos="3600"/>
        </w:tabs>
        <w:ind w:left="3600" w:hanging="360"/>
      </w:pPr>
      <w:rPr>
        <w:rFonts w:ascii="Arial" w:hAnsi="Arial" w:cs="Times New Roman" w:hint="default"/>
      </w:rPr>
    </w:lvl>
    <w:lvl w:ilvl="5" w:tplc="E128638A">
      <w:start w:val="1"/>
      <w:numFmt w:val="bullet"/>
      <w:lvlText w:val="•"/>
      <w:lvlJc w:val="left"/>
      <w:pPr>
        <w:tabs>
          <w:tab w:val="num" w:pos="4320"/>
        </w:tabs>
        <w:ind w:left="4320" w:hanging="360"/>
      </w:pPr>
      <w:rPr>
        <w:rFonts w:ascii="Arial" w:hAnsi="Arial" w:cs="Times New Roman" w:hint="default"/>
      </w:rPr>
    </w:lvl>
    <w:lvl w:ilvl="6" w:tplc="0DEEBCEC">
      <w:start w:val="1"/>
      <w:numFmt w:val="bullet"/>
      <w:lvlText w:val="•"/>
      <w:lvlJc w:val="left"/>
      <w:pPr>
        <w:tabs>
          <w:tab w:val="num" w:pos="5040"/>
        </w:tabs>
        <w:ind w:left="5040" w:hanging="360"/>
      </w:pPr>
      <w:rPr>
        <w:rFonts w:ascii="Arial" w:hAnsi="Arial" w:cs="Times New Roman" w:hint="default"/>
      </w:rPr>
    </w:lvl>
    <w:lvl w:ilvl="7" w:tplc="4628CF38">
      <w:start w:val="1"/>
      <w:numFmt w:val="bullet"/>
      <w:lvlText w:val="•"/>
      <w:lvlJc w:val="left"/>
      <w:pPr>
        <w:tabs>
          <w:tab w:val="num" w:pos="5760"/>
        </w:tabs>
        <w:ind w:left="5760" w:hanging="360"/>
      </w:pPr>
      <w:rPr>
        <w:rFonts w:ascii="Arial" w:hAnsi="Arial" w:cs="Times New Roman" w:hint="default"/>
      </w:rPr>
    </w:lvl>
    <w:lvl w:ilvl="8" w:tplc="407409C2">
      <w:start w:val="1"/>
      <w:numFmt w:val="bullet"/>
      <w:lvlText w:val="•"/>
      <w:lvlJc w:val="left"/>
      <w:pPr>
        <w:tabs>
          <w:tab w:val="num" w:pos="6480"/>
        </w:tabs>
        <w:ind w:left="6480" w:hanging="360"/>
      </w:pPr>
      <w:rPr>
        <w:rFonts w:ascii="Arial" w:hAnsi="Arial" w:cs="Times New Roman" w:hint="default"/>
      </w:rPr>
    </w:lvl>
  </w:abstractNum>
  <w:abstractNum w:abstractNumId="20">
    <w:nsid w:val="5A1A7133"/>
    <w:multiLevelType w:val="hybridMultilevel"/>
    <w:tmpl w:val="1E74B2FA"/>
    <w:lvl w:ilvl="0" w:tplc="04050005">
      <w:start w:val="1"/>
      <w:numFmt w:val="bullet"/>
      <w:lvlText w:val=""/>
      <w:lvlJc w:val="left"/>
      <w:pPr>
        <w:tabs>
          <w:tab w:val="num" w:pos="720"/>
        </w:tabs>
        <w:ind w:left="720" w:hanging="360"/>
      </w:pPr>
      <w:rPr>
        <w:rFonts w:ascii="Wingdings" w:hAnsi="Wingdings" w:cs="Wingdings" w:hint="default"/>
      </w:rPr>
    </w:lvl>
    <w:lvl w:ilvl="1" w:tplc="34285EAC">
      <w:start w:val="1"/>
      <w:numFmt w:val="bullet"/>
      <w:lvlText w:val="•"/>
      <w:lvlJc w:val="left"/>
      <w:pPr>
        <w:tabs>
          <w:tab w:val="num" w:pos="1440"/>
        </w:tabs>
        <w:ind w:left="1440" w:hanging="360"/>
      </w:pPr>
      <w:rPr>
        <w:rFonts w:ascii="Arial" w:hAnsi="Arial" w:cs="Times New Roman" w:hint="default"/>
      </w:rPr>
    </w:lvl>
    <w:lvl w:ilvl="2" w:tplc="5072BDF2">
      <w:start w:val="1"/>
      <w:numFmt w:val="bullet"/>
      <w:lvlText w:val="•"/>
      <w:lvlJc w:val="left"/>
      <w:pPr>
        <w:tabs>
          <w:tab w:val="num" w:pos="2160"/>
        </w:tabs>
        <w:ind w:left="2160" w:hanging="360"/>
      </w:pPr>
      <w:rPr>
        <w:rFonts w:ascii="Arial" w:hAnsi="Arial" w:cs="Times New Roman" w:hint="default"/>
      </w:rPr>
    </w:lvl>
    <w:lvl w:ilvl="3" w:tplc="A3FA28B8">
      <w:start w:val="1"/>
      <w:numFmt w:val="bullet"/>
      <w:lvlText w:val="•"/>
      <w:lvlJc w:val="left"/>
      <w:pPr>
        <w:tabs>
          <w:tab w:val="num" w:pos="2880"/>
        </w:tabs>
        <w:ind w:left="2880" w:hanging="360"/>
      </w:pPr>
      <w:rPr>
        <w:rFonts w:ascii="Arial" w:hAnsi="Arial" w:cs="Times New Roman" w:hint="default"/>
      </w:rPr>
    </w:lvl>
    <w:lvl w:ilvl="4" w:tplc="85883A38">
      <w:start w:val="1"/>
      <w:numFmt w:val="bullet"/>
      <w:lvlText w:val="•"/>
      <w:lvlJc w:val="left"/>
      <w:pPr>
        <w:tabs>
          <w:tab w:val="num" w:pos="3600"/>
        </w:tabs>
        <w:ind w:left="3600" w:hanging="360"/>
      </w:pPr>
      <w:rPr>
        <w:rFonts w:ascii="Arial" w:hAnsi="Arial" w:cs="Times New Roman" w:hint="default"/>
      </w:rPr>
    </w:lvl>
    <w:lvl w:ilvl="5" w:tplc="D0E692A2">
      <w:start w:val="1"/>
      <w:numFmt w:val="bullet"/>
      <w:lvlText w:val="•"/>
      <w:lvlJc w:val="left"/>
      <w:pPr>
        <w:tabs>
          <w:tab w:val="num" w:pos="4320"/>
        </w:tabs>
        <w:ind w:left="4320" w:hanging="360"/>
      </w:pPr>
      <w:rPr>
        <w:rFonts w:ascii="Arial" w:hAnsi="Arial" w:cs="Times New Roman" w:hint="default"/>
      </w:rPr>
    </w:lvl>
    <w:lvl w:ilvl="6" w:tplc="ED22FA36">
      <w:start w:val="1"/>
      <w:numFmt w:val="bullet"/>
      <w:lvlText w:val="•"/>
      <w:lvlJc w:val="left"/>
      <w:pPr>
        <w:tabs>
          <w:tab w:val="num" w:pos="5040"/>
        </w:tabs>
        <w:ind w:left="5040" w:hanging="360"/>
      </w:pPr>
      <w:rPr>
        <w:rFonts w:ascii="Arial" w:hAnsi="Arial" w:cs="Times New Roman" w:hint="default"/>
      </w:rPr>
    </w:lvl>
    <w:lvl w:ilvl="7" w:tplc="B0FC5E80">
      <w:start w:val="1"/>
      <w:numFmt w:val="bullet"/>
      <w:lvlText w:val="•"/>
      <w:lvlJc w:val="left"/>
      <w:pPr>
        <w:tabs>
          <w:tab w:val="num" w:pos="5760"/>
        </w:tabs>
        <w:ind w:left="5760" w:hanging="360"/>
      </w:pPr>
      <w:rPr>
        <w:rFonts w:ascii="Arial" w:hAnsi="Arial" w:cs="Times New Roman" w:hint="default"/>
      </w:rPr>
    </w:lvl>
    <w:lvl w:ilvl="8" w:tplc="F070AA4C">
      <w:start w:val="1"/>
      <w:numFmt w:val="bullet"/>
      <w:lvlText w:val="•"/>
      <w:lvlJc w:val="left"/>
      <w:pPr>
        <w:tabs>
          <w:tab w:val="num" w:pos="6480"/>
        </w:tabs>
        <w:ind w:left="6480" w:hanging="360"/>
      </w:pPr>
      <w:rPr>
        <w:rFonts w:ascii="Arial" w:hAnsi="Arial" w:cs="Times New Roman" w:hint="default"/>
      </w:rPr>
    </w:lvl>
  </w:abstractNum>
  <w:abstractNum w:abstractNumId="21">
    <w:nsid w:val="5A71628F"/>
    <w:multiLevelType w:val="hybridMultilevel"/>
    <w:tmpl w:val="AED470D8"/>
    <w:lvl w:ilvl="0" w:tplc="04050005">
      <w:start w:val="1"/>
      <w:numFmt w:val="bullet"/>
      <w:lvlText w:val=""/>
      <w:lvlJc w:val="left"/>
      <w:pPr>
        <w:tabs>
          <w:tab w:val="num" w:pos="720"/>
        </w:tabs>
        <w:ind w:left="720" w:hanging="360"/>
      </w:pPr>
      <w:rPr>
        <w:rFonts w:ascii="Wingdings" w:hAnsi="Wingdings" w:cs="Wingdings" w:hint="default"/>
      </w:rPr>
    </w:lvl>
    <w:lvl w:ilvl="1" w:tplc="67FED756">
      <w:start w:val="1"/>
      <w:numFmt w:val="bullet"/>
      <w:lvlText w:val="•"/>
      <w:lvlJc w:val="left"/>
      <w:pPr>
        <w:tabs>
          <w:tab w:val="num" w:pos="1440"/>
        </w:tabs>
        <w:ind w:left="1440" w:hanging="360"/>
      </w:pPr>
      <w:rPr>
        <w:rFonts w:ascii="Arial" w:hAnsi="Arial" w:cs="Times New Roman" w:hint="default"/>
      </w:rPr>
    </w:lvl>
    <w:lvl w:ilvl="2" w:tplc="A348B460">
      <w:start w:val="1"/>
      <w:numFmt w:val="bullet"/>
      <w:lvlText w:val="•"/>
      <w:lvlJc w:val="left"/>
      <w:pPr>
        <w:tabs>
          <w:tab w:val="num" w:pos="2160"/>
        </w:tabs>
        <w:ind w:left="2160" w:hanging="360"/>
      </w:pPr>
      <w:rPr>
        <w:rFonts w:ascii="Arial" w:hAnsi="Arial" w:cs="Times New Roman" w:hint="default"/>
      </w:rPr>
    </w:lvl>
    <w:lvl w:ilvl="3" w:tplc="432C6F66">
      <w:start w:val="1"/>
      <w:numFmt w:val="bullet"/>
      <w:lvlText w:val="•"/>
      <w:lvlJc w:val="left"/>
      <w:pPr>
        <w:tabs>
          <w:tab w:val="num" w:pos="2880"/>
        </w:tabs>
        <w:ind w:left="2880" w:hanging="360"/>
      </w:pPr>
      <w:rPr>
        <w:rFonts w:ascii="Arial" w:hAnsi="Arial" w:cs="Times New Roman" w:hint="default"/>
      </w:rPr>
    </w:lvl>
    <w:lvl w:ilvl="4" w:tplc="31EA2A74">
      <w:start w:val="1"/>
      <w:numFmt w:val="bullet"/>
      <w:lvlText w:val="•"/>
      <w:lvlJc w:val="left"/>
      <w:pPr>
        <w:tabs>
          <w:tab w:val="num" w:pos="3600"/>
        </w:tabs>
        <w:ind w:left="3600" w:hanging="360"/>
      </w:pPr>
      <w:rPr>
        <w:rFonts w:ascii="Arial" w:hAnsi="Arial" w:cs="Times New Roman" w:hint="default"/>
      </w:rPr>
    </w:lvl>
    <w:lvl w:ilvl="5" w:tplc="10C22ED0">
      <w:start w:val="1"/>
      <w:numFmt w:val="bullet"/>
      <w:lvlText w:val="•"/>
      <w:lvlJc w:val="left"/>
      <w:pPr>
        <w:tabs>
          <w:tab w:val="num" w:pos="4320"/>
        </w:tabs>
        <w:ind w:left="4320" w:hanging="360"/>
      </w:pPr>
      <w:rPr>
        <w:rFonts w:ascii="Arial" w:hAnsi="Arial" w:cs="Times New Roman" w:hint="default"/>
      </w:rPr>
    </w:lvl>
    <w:lvl w:ilvl="6" w:tplc="63CAA98A">
      <w:start w:val="1"/>
      <w:numFmt w:val="bullet"/>
      <w:lvlText w:val="•"/>
      <w:lvlJc w:val="left"/>
      <w:pPr>
        <w:tabs>
          <w:tab w:val="num" w:pos="5040"/>
        </w:tabs>
        <w:ind w:left="5040" w:hanging="360"/>
      </w:pPr>
      <w:rPr>
        <w:rFonts w:ascii="Arial" w:hAnsi="Arial" w:cs="Times New Roman" w:hint="default"/>
      </w:rPr>
    </w:lvl>
    <w:lvl w:ilvl="7" w:tplc="8E5A7FF4">
      <w:start w:val="1"/>
      <w:numFmt w:val="bullet"/>
      <w:lvlText w:val="•"/>
      <w:lvlJc w:val="left"/>
      <w:pPr>
        <w:tabs>
          <w:tab w:val="num" w:pos="5760"/>
        </w:tabs>
        <w:ind w:left="5760" w:hanging="360"/>
      </w:pPr>
      <w:rPr>
        <w:rFonts w:ascii="Arial" w:hAnsi="Arial" w:cs="Times New Roman" w:hint="default"/>
      </w:rPr>
    </w:lvl>
    <w:lvl w:ilvl="8" w:tplc="2C369D62">
      <w:start w:val="1"/>
      <w:numFmt w:val="bullet"/>
      <w:lvlText w:val="•"/>
      <w:lvlJc w:val="left"/>
      <w:pPr>
        <w:tabs>
          <w:tab w:val="num" w:pos="6480"/>
        </w:tabs>
        <w:ind w:left="6480" w:hanging="360"/>
      </w:pPr>
      <w:rPr>
        <w:rFonts w:ascii="Arial" w:hAnsi="Arial" w:cs="Times New Roman" w:hint="default"/>
      </w:rPr>
    </w:lvl>
  </w:abstractNum>
  <w:abstractNum w:abstractNumId="22">
    <w:nsid w:val="5B7B4FCD"/>
    <w:multiLevelType w:val="hybridMultilevel"/>
    <w:tmpl w:val="6388F31A"/>
    <w:lvl w:ilvl="0" w:tplc="3804794A">
      <w:numFmt w:val="bullet"/>
      <w:lvlText w:val="-"/>
      <w:lvlJc w:val="left"/>
      <w:pPr>
        <w:ind w:left="720" w:hanging="360"/>
      </w:pPr>
      <w:rPr>
        <w:rFonts w:ascii="Arial" w:eastAsia="Times New Roman" w:hAnsi="Arial" w:cs="Times New Roman"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EA941BB"/>
    <w:multiLevelType w:val="hybridMultilevel"/>
    <w:tmpl w:val="4B2688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713A09"/>
    <w:multiLevelType w:val="hybridMultilevel"/>
    <w:tmpl w:val="5186F5A6"/>
    <w:lvl w:ilvl="0" w:tplc="04050005">
      <w:start w:val="1"/>
      <w:numFmt w:val="bullet"/>
      <w:lvlText w:val=""/>
      <w:lvlJc w:val="left"/>
      <w:pPr>
        <w:tabs>
          <w:tab w:val="num" w:pos="720"/>
        </w:tabs>
        <w:ind w:left="720" w:hanging="360"/>
      </w:pPr>
      <w:rPr>
        <w:rFonts w:ascii="Wingdings" w:hAnsi="Wingdings" w:cs="Wingdings" w:hint="default"/>
      </w:rPr>
    </w:lvl>
    <w:lvl w:ilvl="1" w:tplc="EAFED44E">
      <w:start w:val="1"/>
      <w:numFmt w:val="bullet"/>
      <w:lvlText w:val="•"/>
      <w:lvlJc w:val="left"/>
      <w:pPr>
        <w:tabs>
          <w:tab w:val="num" w:pos="1440"/>
        </w:tabs>
        <w:ind w:left="1440" w:hanging="360"/>
      </w:pPr>
      <w:rPr>
        <w:rFonts w:ascii="Arial" w:hAnsi="Arial" w:cs="Times New Roman" w:hint="default"/>
      </w:rPr>
    </w:lvl>
    <w:lvl w:ilvl="2" w:tplc="4CF83CFA">
      <w:start w:val="1"/>
      <w:numFmt w:val="bullet"/>
      <w:lvlText w:val="•"/>
      <w:lvlJc w:val="left"/>
      <w:pPr>
        <w:tabs>
          <w:tab w:val="num" w:pos="2160"/>
        </w:tabs>
        <w:ind w:left="2160" w:hanging="360"/>
      </w:pPr>
      <w:rPr>
        <w:rFonts w:ascii="Arial" w:hAnsi="Arial" w:cs="Times New Roman" w:hint="default"/>
      </w:rPr>
    </w:lvl>
    <w:lvl w:ilvl="3" w:tplc="D1567CEC">
      <w:start w:val="1"/>
      <w:numFmt w:val="bullet"/>
      <w:lvlText w:val="•"/>
      <w:lvlJc w:val="left"/>
      <w:pPr>
        <w:tabs>
          <w:tab w:val="num" w:pos="2880"/>
        </w:tabs>
        <w:ind w:left="2880" w:hanging="360"/>
      </w:pPr>
      <w:rPr>
        <w:rFonts w:ascii="Arial" w:hAnsi="Arial" w:cs="Times New Roman" w:hint="default"/>
      </w:rPr>
    </w:lvl>
    <w:lvl w:ilvl="4" w:tplc="E18682C4">
      <w:start w:val="1"/>
      <w:numFmt w:val="bullet"/>
      <w:lvlText w:val="•"/>
      <w:lvlJc w:val="left"/>
      <w:pPr>
        <w:tabs>
          <w:tab w:val="num" w:pos="3600"/>
        </w:tabs>
        <w:ind w:left="3600" w:hanging="360"/>
      </w:pPr>
      <w:rPr>
        <w:rFonts w:ascii="Arial" w:hAnsi="Arial" w:cs="Times New Roman" w:hint="default"/>
      </w:rPr>
    </w:lvl>
    <w:lvl w:ilvl="5" w:tplc="3CD2BFE2">
      <w:start w:val="1"/>
      <w:numFmt w:val="bullet"/>
      <w:lvlText w:val="•"/>
      <w:lvlJc w:val="left"/>
      <w:pPr>
        <w:tabs>
          <w:tab w:val="num" w:pos="4320"/>
        </w:tabs>
        <w:ind w:left="4320" w:hanging="360"/>
      </w:pPr>
      <w:rPr>
        <w:rFonts w:ascii="Arial" w:hAnsi="Arial" w:cs="Times New Roman" w:hint="default"/>
      </w:rPr>
    </w:lvl>
    <w:lvl w:ilvl="6" w:tplc="EDE4E0B0">
      <w:start w:val="1"/>
      <w:numFmt w:val="bullet"/>
      <w:lvlText w:val="•"/>
      <w:lvlJc w:val="left"/>
      <w:pPr>
        <w:tabs>
          <w:tab w:val="num" w:pos="5040"/>
        </w:tabs>
        <w:ind w:left="5040" w:hanging="360"/>
      </w:pPr>
      <w:rPr>
        <w:rFonts w:ascii="Arial" w:hAnsi="Arial" w:cs="Times New Roman" w:hint="default"/>
      </w:rPr>
    </w:lvl>
    <w:lvl w:ilvl="7" w:tplc="546E50C4">
      <w:start w:val="1"/>
      <w:numFmt w:val="bullet"/>
      <w:lvlText w:val="•"/>
      <w:lvlJc w:val="left"/>
      <w:pPr>
        <w:tabs>
          <w:tab w:val="num" w:pos="5760"/>
        </w:tabs>
        <w:ind w:left="5760" w:hanging="360"/>
      </w:pPr>
      <w:rPr>
        <w:rFonts w:ascii="Arial" w:hAnsi="Arial" w:cs="Times New Roman" w:hint="default"/>
      </w:rPr>
    </w:lvl>
    <w:lvl w:ilvl="8" w:tplc="CE7E72EA">
      <w:start w:val="1"/>
      <w:numFmt w:val="bullet"/>
      <w:lvlText w:val="•"/>
      <w:lvlJc w:val="left"/>
      <w:pPr>
        <w:tabs>
          <w:tab w:val="num" w:pos="6480"/>
        </w:tabs>
        <w:ind w:left="6480" w:hanging="360"/>
      </w:pPr>
      <w:rPr>
        <w:rFonts w:ascii="Arial" w:hAnsi="Arial" w:cs="Times New Roman" w:hint="default"/>
      </w:rPr>
    </w:lvl>
  </w:abstractNum>
  <w:abstractNum w:abstractNumId="25">
    <w:nsid w:val="63C41532"/>
    <w:multiLevelType w:val="hybridMultilevel"/>
    <w:tmpl w:val="C7FA72B2"/>
    <w:lvl w:ilvl="0" w:tplc="04050005">
      <w:start w:val="1"/>
      <w:numFmt w:val="bullet"/>
      <w:lvlText w:val=""/>
      <w:lvlJc w:val="left"/>
      <w:pPr>
        <w:tabs>
          <w:tab w:val="num" w:pos="720"/>
        </w:tabs>
        <w:ind w:left="720" w:hanging="360"/>
      </w:pPr>
      <w:rPr>
        <w:rFonts w:ascii="Wingdings" w:hAnsi="Wingdings" w:cs="Wingdings" w:hint="default"/>
      </w:rPr>
    </w:lvl>
    <w:lvl w:ilvl="1" w:tplc="B43263CC">
      <w:start w:val="1"/>
      <w:numFmt w:val="bullet"/>
      <w:lvlText w:val="•"/>
      <w:lvlJc w:val="left"/>
      <w:pPr>
        <w:tabs>
          <w:tab w:val="num" w:pos="1440"/>
        </w:tabs>
        <w:ind w:left="1440" w:hanging="360"/>
      </w:pPr>
      <w:rPr>
        <w:rFonts w:ascii="Arial" w:hAnsi="Arial" w:cs="Times New Roman" w:hint="default"/>
      </w:rPr>
    </w:lvl>
    <w:lvl w:ilvl="2" w:tplc="DF5419D8">
      <w:start w:val="1"/>
      <w:numFmt w:val="bullet"/>
      <w:lvlText w:val="•"/>
      <w:lvlJc w:val="left"/>
      <w:pPr>
        <w:tabs>
          <w:tab w:val="num" w:pos="2160"/>
        </w:tabs>
        <w:ind w:left="2160" w:hanging="360"/>
      </w:pPr>
      <w:rPr>
        <w:rFonts w:ascii="Arial" w:hAnsi="Arial" w:cs="Times New Roman" w:hint="default"/>
      </w:rPr>
    </w:lvl>
    <w:lvl w:ilvl="3" w:tplc="F6608CDC">
      <w:start w:val="1"/>
      <w:numFmt w:val="bullet"/>
      <w:lvlText w:val="•"/>
      <w:lvlJc w:val="left"/>
      <w:pPr>
        <w:tabs>
          <w:tab w:val="num" w:pos="2880"/>
        </w:tabs>
        <w:ind w:left="2880" w:hanging="360"/>
      </w:pPr>
      <w:rPr>
        <w:rFonts w:ascii="Arial" w:hAnsi="Arial" w:cs="Times New Roman" w:hint="default"/>
      </w:rPr>
    </w:lvl>
    <w:lvl w:ilvl="4" w:tplc="68785162">
      <w:start w:val="1"/>
      <w:numFmt w:val="bullet"/>
      <w:lvlText w:val="•"/>
      <w:lvlJc w:val="left"/>
      <w:pPr>
        <w:tabs>
          <w:tab w:val="num" w:pos="3600"/>
        </w:tabs>
        <w:ind w:left="3600" w:hanging="360"/>
      </w:pPr>
      <w:rPr>
        <w:rFonts w:ascii="Arial" w:hAnsi="Arial" w:cs="Times New Roman" w:hint="default"/>
      </w:rPr>
    </w:lvl>
    <w:lvl w:ilvl="5" w:tplc="A5C6103A">
      <w:start w:val="1"/>
      <w:numFmt w:val="bullet"/>
      <w:lvlText w:val="•"/>
      <w:lvlJc w:val="left"/>
      <w:pPr>
        <w:tabs>
          <w:tab w:val="num" w:pos="4320"/>
        </w:tabs>
        <w:ind w:left="4320" w:hanging="360"/>
      </w:pPr>
      <w:rPr>
        <w:rFonts w:ascii="Arial" w:hAnsi="Arial" w:cs="Times New Roman" w:hint="default"/>
      </w:rPr>
    </w:lvl>
    <w:lvl w:ilvl="6" w:tplc="DBD64572">
      <w:start w:val="1"/>
      <w:numFmt w:val="bullet"/>
      <w:lvlText w:val="•"/>
      <w:lvlJc w:val="left"/>
      <w:pPr>
        <w:tabs>
          <w:tab w:val="num" w:pos="5040"/>
        </w:tabs>
        <w:ind w:left="5040" w:hanging="360"/>
      </w:pPr>
      <w:rPr>
        <w:rFonts w:ascii="Arial" w:hAnsi="Arial" w:cs="Times New Roman" w:hint="default"/>
      </w:rPr>
    </w:lvl>
    <w:lvl w:ilvl="7" w:tplc="8514CC30">
      <w:start w:val="1"/>
      <w:numFmt w:val="bullet"/>
      <w:lvlText w:val="•"/>
      <w:lvlJc w:val="left"/>
      <w:pPr>
        <w:tabs>
          <w:tab w:val="num" w:pos="5760"/>
        </w:tabs>
        <w:ind w:left="5760" w:hanging="360"/>
      </w:pPr>
      <w:rPr>
        <w:rFonts w:ascii="Arial" w:hAnsi="Arial" w:cs="Times New Roman" w:hint="default"/>
      </w:rPr>
    </w:lvl>
    <w:lvl w:ilvl="8" w:tplc="0400B3E8">
      <w:start w:val="1"/>
      <w:numFmt w:val="bullet"/>
      <w:lvlText w:val="•"/>
      <w:lvlJc w:val="left"/>
      <w:pPr>
        <w:tabs>
          <w:tab w:val="num" w:pos="6480"/>
        </w:tabs>
        <w:ind w:left="6480" w:hanging="360"/>
      </w:pPr>
      <w:rPr>
        <w:rFonts w:ascii="Arial" w:hAnsi="Arial" w:cs="Times New Roman" w:hint="default"/>
      </w:rPr>
    </w:lvl>
  </w:abstractNum>
  <w:abstractNum w:abstractNumId="26">
    <w:nsid w:val="649449D3"/>
    <w:multiLevelType w:val="hybridMultilevel"/>
    <w:tmpl w:val="AC362B8A"/>
    <w:lvl w:ilvl="0" w:tplc="FBDCD8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5386982"/>
    <w:multiLevelType w:val="hybridMultilevel"/>
    <w:tmpl w:val="578C10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6AE4090"/>
    <w:multiLevelType w:val="hybridMultilevel"/>
    <w:tmpl w:val="3202CA9E"/>
    <w:lvl w:ilvl="0" w:tplc="04050005">
      <w:start w:val="1"/>
      <w:numFmt w:val="bullet"/>
      <w:lvlText w:val=""/>
      <w:lvlJc w:val="left"/>
      <w:pPr>
        <w:tabs>
          <w:tab w:val="num" w:pos="720"/>
        </w:tabs>
        <w:ind w:left="720" w:hanging="360"/>
      </w:pPr>
      <w:rPr>
        <w:rFonts w:ascii="Wingdings" w:hAnsi="Wingdings" w:cs="Wingdings" w:hint="default"/>
      </w:rPr>
    </w:lvl>
    <w:lvl w:ilvl="1" w:tplc="3D0EAA8E">
      <w:start w:val="1"/>
      <w:numFmt w:val="bullet"/>
      <w:lvlText w:val="•"/>
      <w:lvlJc w:val="left"/>
      <w:pPr>
        <w:tabs>
          <w:tab w:val="num" w:pos="1440"/>
        </w:tabs>
        <w:ind w:left="1440" w:hanging="360"/>
      </w:pPr>
      <w:rPr>
        <w:rFonts w:ascii="Arial" w:hAnsi="Arial" w:cs="Times New Roman" w:hint="default"/>
      </w:rPr>
    </w:lvl>
    <w:lvl w:ilvl="2" w:tplc="B4CC817C">
      <w:start w:val="1"/>
      <w:numFmt w:val="bullet"/>
      <w:lvlText w:val="•"/>
      <w:lvlJc w:val="left"/>
      <w:pPr>
        <w:tabs>
          <w:tab w:val="num" w:pos="2160"/>
        </w:tabs>
        <w:ind w:left="2160" w:hanging="360"/>
      </w:pPr>
      <w:rPr>
        <w:rFonts w:ascii="Arial" w:hAnsi="Arial" w:cs="Times New Roman" w:hint="default"/>
      </w:rPr>
    </w:lvl>
    <w:lvl w:ilvl="3" w:tplc="E3944730">
      <w:start w:val="1"/>
      <w:numFmt w:val="bullet"/>
      <w:lvlText w:val="•"/>
      <w:lvlJc w:val="left"/>
      <w:pPr>
        <w:tabs>
          <w:tab w:val="num" w:pos="2880"/>
        </w:tabs>
        <w:ind w:left="2880" w:hanging="360"/>
      </w:pPr>
      <w:rPr>
        <w:rFonts w:ascii="Arial" w:hAnsi="Arial" w:cs="Times New Roman" w:hint="default"/>
      </w:rPr>
    </w:lvl>
    <w:lvl w:ilvl="4" w:tplc="8188C402">
      <w:start w:val="1"/>
      <w:numFmt w:val="bullet"/>
      <w:lvlText w:val="•"/>
      <w:lvlJc w:val="left"/>
      <w:pPr>
        <w:tabs>
          <w:tab w:val="num" w:pos="3600"/>
        </w:tabs>
        <w:ind w:left="3600" w:hanging="360"/>
      </w:pPr>
      <w:rPr>
        <w:rFonts w:ascii="Arial" w:hAnsi="Arial" w:cs="Times New Roman" w:hint="default"/>
      </w:rPr>
    </w:lvl>
    <w:lvl w:ilvl="5" w:tplc="19785CFC">
      <w:start w:val="1"/>
      <w:numFmt w:val="bullet"/>
      <w:lvlText w:val="•"/>
      <w:lvlJc w:val="left"/>
      <w:pPr>
        <w:tabs>
          <w:tab w:val="num" w:pos="4320"/>
        </w:tabs>
        <w:ind w:left="4320" w:hanging="360"/>
      </w:pPr>
      <w:rPr>
        <w:rFonts w:ascii="Arial" w:hAnsi="Arial" w:cs="Times New Roman" w:hint="default"/>
      </w:rPr>
    </w:lvl>
    <w:lvl w:ilvl="6" w:tplc="87C05032">
      <w:start w:val="1"/>
      <w:numFmt w:val="bullet"/>
      <w:lvlText w:val="•"/>
      <w:lvlJc w:val="left"/>
      <w:pPr>
        <w:tabs>
          <w:tab w:val="num" w:pos="5040"/>
        </w:tabs>
        <w:ind w:left="5040" w:hanging="360"/>
      </w:pPr>
      <w:rPr>
        <w:rFonts w:ascii="Arial" w:hAnsi="Arial" w:cs="Times New Roman" w:hint="default"/>
      </w:rPr>
    </w:lvl>
    <w:lvl w:ilvl="7" w:tplc="EA1CC996">
      <w:start w:val="1"/>
      <w:numFmt w:val="bullet"/>
      <w:lvlText w:val="•"/>
      <w:lvlJc w:val="left"/>
      <w:pPr>
        <w:tabs>
          <w:tab w:val="num" w:pos="5760"/>
        </w:tabs>
        <w:ind w:left="5760" w:hanging="360"/>
      </w:pPr>
      <w:rPr>
        <w:rFonts w:ascii="Arial" w:hAnsi="Arial" w:cs="Times New Roman" w:hint="default"/>
      </w:rPr>
    </w:lvl>
    <w:lvl w:ilvl="8" w:tplc="021C521E">
      <w:start w:val="1"/>
      <w:numFmt w:val="bullet"/>
      <w:lvlText w:val="•"/>
      <w:lvlJc w:val="left"/>
      <w:pPr>
        <w:tabs>
          <w:tab w:val="num" w:pos="6480"/>
        </w:tabs>
        <w:ind w:left="6480" w:hanging="360"/>
      </w:pPr>
      <w:rPr>
        <w:rFonts w:ascii="Arial" w:hAnsi="Arial" w:cs="Times New Roman" w:hint="default"/>
      </w:rPr>
    </w:lvl>
  </w:abstractNum>
  <w:abstractNum w:abstractNumId="29">
    <w:nsid w:val="790740F1"/>
    <w:multiLevelType w:val="hybridMultilevel"/>
    <w:tmpl w:val="32287300"/>
    <w:lvl w:ilvl="0" w:tplc="0405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7AF67EE3"/>
    <w:multiLevelType w:val="hybridMultilevel"/>
    <w:tmpl w:val="1E227B62"/>
    <w:lvl w:ilvl="0" w:tplc="04050005">
      <w:start w:val="1"/>
      <w:numFmt w:val="bullet"/>
      <w:lvlText w:val=""/>
      <w:lvlJc w:val="left"/>
      <w:pPr>
        <w:ind w:left="1080" w:hanging="360"/>
      </w:pPr>
      <w:rPr>
        <w:rFonts w:ascii="Wingdings" w:hAnsi="Wingdings" w:cs="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1">
    <w:nsid w:val="7E7B0C53"/>
    <w:multiLevelType w:val="hybridMultilevel"/>
    <w:tmpl w:val="D8E0AFCE"/>
    <w:lvl w:ilvl="0" w:tplc="2C760790">
      <w:start w:val="1"/>
      <w:numFmt w:val="bullet"/>
      <w:lvlText w:val="•"/>
      <w:lvlJc w:val="left"/>
      <w:pPr>
        <w:tabs>
          <w:tab w:val="num" w:pos="720"/>
        </w:tabs>
        <w:ind w:left="720" w:hanging="360"/>
      </w:pPr>
      <w:rPr>
        <w:rFonts w:ascii="Arial" w:hAnsi="Arial" w:cs="Times New Roman"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64BE2C70">
      <w:start w:val="1"/>
      <w:numFmt w:val="bullet"/>
      <w:lvlText w:val="•"/>
      <w:lvlJc w:val="left"/>
      <w:pPr>
        <w:tabs>
          <w:tab w:val="num" w:pos="2160"/>
        </w:tabs>
        <w:ind w:left="2160" w:hanging="360"/>
      </w:pPr>
      <w:rPr>
        <w:rFonts w:ascii="Arial" w:hAnsi="Arial" w:cs="Times New Roman" w:hint="default"/>
      </w:rPr>
    </w:lvl>
    <w:lvl w:ilvl="3" w:tplc="117874E4">
      <w:start w:val="1"/>
      <w:numFmt w:val="bullet"/>
      <w:lvlText w:val="•"/>
      <w:lvlJc w:val="left"/>
      <w:pPr>
        <w:tabs>
          <w:tab w:val="num" w:pos="2880"/>
        </w:tabs>
        <w:ind w:left="2880" w:hanging="360"/>
      </w:pPr>
      <w:rPr>
        <w:rFonts w:ascii="Arial" w:hAnsi="Arial" w:cs="Times New Roman" w:hint="default"/>
      </w:rPr>
    </w:lvl>
    <w:lvl w:ilvl="4" w:tplc="F22C3308">
      <w:start w:val="1"/>
      <w:numFmt w:val="bullet"/>
      <w:lvlText w:val="•"/>
      <w:lvlJc w:val="left"/>
      <w:pPr>
        <w:tabs>
          <w:tab w:val="num" w:pos="3600"/>
        </w:tabs>
        <w:ind w:left="3600" w:hanging="360"/>
      </w:pPr>
      <w:rPr>
        <w:rFonts w:ascii="Arial" w:hAnsi="Arial" w:cs="Times New Roman" w:hint="default"/>
      </w:rPr>
    </w:lvl>
    <w:lvl w:ilvl="5" w:tplc="337C93E2">
      <w:start w:val="1"/>
      <w:numFmt w:val="bullet"/>
      <w:lvlText w:val="•"/>
      <w:lvlJc w:val="left"/>
      <w:pPr>
        <w:tabs>
          <w:tab w:val="num" w:pos="4320"/>
        </w:tabs>
        <w:ind w:left="4320" w:hanging="360"/>
      </w:pPr>
      <w:rPr>
        <w:rFonts w:ascii="Arial" w:hAnsi="Arial" w:cs="Times New Roman" w:hint="default"/>
      </w:rPr>
    </w:lvl>
    <w:lvl w:ilvl="6" w:tplc="C50AAAA2">
      <w:start w:val="1"/>
      <w:numFmt w:val="bullet"/>
      <w:lvlText w:val="•"/>
      <w:lvlJc w:val="left"/>
      <w:pPr>
        <w:tabs>
          <w:tab w:val="num" w:pos="5040"/>
        </w:tabs>
        <w:ind w:left="5040" w:hanging="360"/>
      </w:pPr>
      <w:rPr>
        <w:rFonts w:ascii="Arial" w:hAnsi="Arial" w:cs="Times New Roman" w:hint="default"/>
      </w:rPr>
    </w:lvl>
    <w:lvl w:ilvl="7" w:tplc="8A6CE64E">
      <w:start w:val="1"/>
      <w:numFmt w:val="bullet"/>
      <w:lvlText w:val="•"/>
      <w:lvlJc w:val="left"/>
      <w:pPr>
        <w:tabs>
          <w:tab w:val="num" w:pos="5760"/>
        </w:tabs>
        <w:ind w:left="5760" w:hanging="360"/>
      </w:pPr>
      <w:rPr>
        <w:rFonts w:ascii="Arial" w:hAnsi="Arial" w:cs="Times New Roman" w:hint="default"/>
      </w:rPr>
    </w:lvl>
    <w:lvl w:ilvl="8" w:tplc="C9B810B6">
      <w:start w:val="1"/>
      <w:numFmt w:val="bullet"/>
      <w:lvlText w:val="•"/>
      <w:lvlJc w:val="left"/>
      <w:pPr>
        <w:tabs>
          <w:tab w:val="num" w:pos="6480"/>
        </w:tabs>
        <w:ind w:left="6480" w:hanging="360"/>
      </w:pPr>
      <w:rPr>
        <w:rFonts w:ascii="Arial" w:hAnsi="Arial" w:cs="Times New Roman" w:hint="default"/>
      </w:rPr>
    </w:lvl>
  </w:abstractNum>
  <w:num w:numId="1">
    <w:abstractNumId w:val="15"/>
  </w:num>
  <w:num w:numId="2">
    <w:abstractNumId w:val="31"/>
  </w:num>
  <w:num w:numId="3">
    <w:abstractNumId w:val="24"/>
  </w:num>
  <w:num w:numId="4">
    <w:abstractNumId w:val="19"/>
  </w:num>
  <w:num w:numId="5">
    <w:abstractNumId w:val="16"/>
  </w:num>
  <w:num w:numId="6">
    <w:abstractNumId w:val="28"/>
  </w:num>
  <w:num w:numId="7">
    <w:abstractNumId w:val="5"/>
  </w:num>
  <w:num w:numId="8">
    <w:abstractNumId w:val="29"/>
  </w:num>
  <w:num w:numId="9">
    <w:abstractNumId w:val="10"/>
  </w:num>
  <w:num w:numId="10">
    <w:abstractNumId w:val="7"/>
  </w:num>
  <w:num w:numId="11">
    <w:abstractNumId w:val="18"/>
  </w:num>
  <w:num w:numId="12">
    <w:abstractNumId w:val="4"/>
  </w:num>
  <w:num w:numId="13">
    <w:abstractNumId w:val="12"/>
  </w:num>
  <w:num w:numId="14">
    <w:abstractNumId w:val="8"/>
  </w:num>
  <w:num w:numId="15">
    <w:abstractNumId w:val="0"/>
  </w:num>
  <w:num w:numId="16">
    <w:abstractNumId w:val="14"/>
  </w:num>
  <w:num w:numId="17">
    <w:abstractNumId w:val="21"/>
  </w:num>
  <w:num w:numId="18">
    <w:abstractNumId w:val="3"/>
  </w:num>
  <w:num w:numId="19">
    <w:abstractNumId w:val="20"/>
  </w:num>
  <w:num w:numId="20">
    <w:abstractNumId w:val="30"/>
  </w:num>
  <w:num w:numId="21">
    <w:abstractNumId w:val="9"/>
  </w:num>
  <w:num w:numId="22">
    <w:abstractNumId w:val="25"/>
  </w:num>
  <w:num w:numId="23">
    <w:abstractNumId w:val="1"/>
    <w:lvlOverride w:ilvl="0">
      <w:startOverride w:val="1"/>
    </w:lvlOverride>
    <w:lvlOverride w:ilvl="1"/>
    <w:lvlOverride w:ilvl="2">
      <w:startOverride w:val="1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2"/>
  </w:num>
  <w:num w:numId="27">
    <w:abstractNumId w:val="26"/>
  </w:num>
  <w:num w:numId="28">
    <w:abstractNumId w:val="1"/>
  </w:num>
  <w:num w:numId="29">
    <w:abstractNumId w:val="6"/>
  </w:num>
  <w:num w:numId="30">
    <w:abstractNumId w:val="13"/>
  </w:num>
  <w:num w:numId="31">
    <w:abstractNumId w:val="1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DA"/>
    <w:rsid w:val="00013DDF"/>
    <w:rsid w:val="00014FE6"/>
    <w:rsid w:val="00021B18"/>
    <w:rsid w:val="00030846"/>
    <w:rsid w:val="000327B7"/>
    <w:rsid w:val="00043C19"/>
    <w:rsid w:val="00050623"/>
    <w:rsid w:val="000633F1"/>
    <w:rsid w:val="000807EE"/>
    <w:rsid w:val="0008627D"/>
    <w:rsid w:val="00087AE5"/>
    <w:rsid w:val="00090592"/>
    <w:rsid w:val="00096161"/>
    <w:rsid w:val="000A7D13"/>
    <w:rsid w:val="000B4252"/>
    <w:rsid w:val="000B45CC"/>
    <w:rsid w:val="000C2EEB"/>
    <w:rsid w:val="000C7A2C"/>
    <w:rsid w:val="000C7CE5"/>
    <w:rsid w:val="000D3CFA"/>
    <w:rsid w:val="000E3303"/>
    <w:rsid w:val="000E534D"/>
    <w:rsid w:val="000E58B5"/>
    <w:rsid w:val="00105061"/>
    <w:rsid w:val="00112FEB"/>
    <w:rsid w:val="0014239B"/>
    <w:rsid w:val="00155036"/>
    <w:rsid w:val="00161AA0"/>
    <w:rsid w:val="00163029"/>
    <w:rsid w:val="001678D7"/>
    <w:rsid w:val="0019141F"/>
    <w:rsid w:val="001A0543"/>
    <w:rsid w:val="001A5B51"/>
    <w:rsid w:val="001A6E2F"/>
    <w:rsid w:val="001B2C4F"/>
    <w:rsid w:val="001B7159"/>
    <w:rsid w:val="001C7EB7"/>
    <w:rsid w:val="001D7C80"/>
    <w:rsid w:val="001E3525"/>
    <w:rsid w:val="001F2E3B"/>
    <w:rsid w:val="001F3C73"/>
    <w:rsid w:val="001F7016"/>
    <w:rsid w:val="00200235"/>
    <w:rsid w:val="002008B8"/>
    <w:rsid w:val="00204C27"/>
    <w:rsid w:val="00234BC9"/>
    <w:rsid w:val="00235807"/>
    <w:rsid w:val="00236B1B"/>
    <w:rsid w:val="0025069D"/>
    <w:rsid w:val="00260989"/>
    <w:rsid w:val="002853C1"/>
    <w:rsid w:val="002A3F6E"/>
    <w:rsid w:val="002A656E"/>
    <w:rsid w:val="002D59D6"/>
    <w:rsid w:val="002F4EF8"/>
    <w:rsid w:val="002F57DD"/>
    <w:rsid w:val="002F7D5A"/>
    <w:rsid w:val="00302357"/>
    <w:rsid w:val="00311170"/>
    <w:rsid w:val="00311694"/>
    <w:rsid w:val="0032149C"/>
    <w:rsid w:val="003309B5"/>
    <w:rsid w:val="00353533"/>
    <w:rsid w:val="00354C80"/>
    <w:rsid w:val="00364DFB"/>
    <w:rsid w:val="00370042"/>
    <w:rsid w:val="0037597B"/>
    <w:rsid w:val="00387C04"/>
    <w:rsid w:val="00397121"/>
    <w:rsid w:val="003A13D9"/>
    <w:rsid w:val="003C1008"/>
    <w:rsid w:val="003D33C5"/>
    <w:rsid w:val="003D7D28"/>
    <w:rsid w:val="00415CC7"/>
    <w:rsid w:val="004359B9"/>
    <w:rsid w:val="00446CBB"/>
    <w:rsid w:val="0047611A"/>
    <w:rsid w:val="0048301D"/>
    <w:rsid w:val="004A3F94"/>
    <w:rsid w:val="004C1AB7"/>
    <w:rsid w:val="004C5279"/>
    <w:rsid w:val="004D3CC8"/>
    <w:rsid w:val="004E2F34"/>
    <w:rsid w:val="004F343D"/>
    <w:rsid w:val="00556CA1"/>
    <w:rsid w:val="00565EDA"/>
    <w:rsid w:val="00572ABD"/>
    <w:rsid w:val="00573862"/>
    <w:rsid w:val="00573935"/>
    <w:rsid w:val="005B15EE"/>
    <w:rsid w:val="005B57C4"/>
    <w:rsid w:val="005B7140"/>
    <w:rsid w:val="005C5526"/>
    <w:rsid w:val="005E1A3E"/>
    <w:rsid w:val="005E42A8"/>
    <w:rsid w:val="005F220A"/>
    <w:rsid w:val="00605D4F"/>
    <w:rsid w:val="00606508"/>
    <w:rsid w:val="006312FC"/>
    <w:rsid w:val="00644586"/>
    <w:rsid w:val="00651548"/>
    <w:rsid w:val="00666411"/>
    <w:rsid w:val="00667E8B"/>
    <w:rsid w:val="006739B6"/>
    <w:rsid w:val="006753B7"/>
    <w:rsid w:val="00695975"/>
    <w:rsid w:val="00697B7A"/>
    <w:rsid w:val="006C73A5"/>
    <w:rsid w:val="00704FDA"/>
    <w:rsid w:val="007227DD"/>
    <w:rsid w:val="0072300B"/>
    <w:rsid w:val="007364CF"/>
    <w:rsid w:val="00736DC4"/>
    <w:rsid w:val="00747ED8"/>
    <w:rsid w:val="00753E3E"/>
    <w:rsid w:val="00755A35"/>
    <w:rsid w:val="0077508F"/>
    <w:rsid w:val="00791A46"/>
    <w:rsid w:val="0079491A"/>
    <w:rsid w:val="0079526E"/>
    <w:rsid w:val="007A340C"/>
    <w:rsid w:val="007B4C96"/>
    <w:rsid w:val="007C4C7B"/>
    <w:rsid w:val="007C73B1"/>
    <w:rsid w:val="007D313F"/>
    <w:rsid w:val="007E2F73"/>
    <w:rsid w:val="007E325A"/>
    <w:rsid w:val="007E685F"/>
    <w:rsid w:val="007F5B7D"/>
    <w:rsid w:val="007F717B"/>
    <w:rsid w:val="00800DE9"/>
    <w:rsid w:val="0081245A"/>
    <w:rsid w:val="008149EC"/>
    <w:rsid w:val="00816911"/>
    <w:rsid w:val="00816C5B"/>
    <w:rsid w:val="00833C9E"/>
    <w:rsid w:val="008353F0"/>
    <w:rsid w:val="00851621"/>
    <w:rsid w:val="00857649"/>
    <w:rsid w:val="00866720"/>
    <w:rsid w:val="00886988"/>
    <w:rsid w:val="0089354C"/>
    <w:rsid w:val="00896053"/>
    <w:rsid w:val="008C469C"/>
    <w:rsid w:val="008D3BF4"/>
    <w:rsid w:val="008E3029"/>
    <w:rsid w:val="008F0C5F"/>
    <w:rsid w:val="008F3A26"/>
    <w:rsid w:val="009028DF"/>
    <w:rsid w:val="009043B7"/>
    <w:rsid w:val="00911FA0"/>
    <w:rsid w:val="0091796D"/>
    <w:rsid w:val="009256AC"/>
    <w:rsid w:val="00940472"/>
    <w:rsid w:val="0095526E"/>
    <w:rsid w:val="00961013"/>
    <w:rsid w:val="00975650"/>
    <w:rsid w:val="00983495"/>
    <w:rsid w:val="00991F03"/>
    <w:rsid w:val="00995A77"/>
    <w:rsid w:val="00997220"/>
    <w:rsid w:val="009B025F"/>
    <w:rsid w:val="009B0ABC"/>
    <w:rsid w:val="009B5B0B"/>
    <w:rsid w:val="009C5D11"/>
    <w:rsid w:val="009C76B8"/>
    <w:rsid w:val="009D2359"/>
    <w:rsid w:val="009E13D6"/>
    <w:rsid w:val="009E2617"/>
    <w:rsid w:val="009F743C"/>
    <w:rsid w:val="00A00547"/>
    <w:rsid w:val="00A00A47"/>
    <w:rsid w:val="00A0724A"/>
    <w:rsid w:val="00A1240E"/>
    <w:rsid w:val="00A20330"/>
    <w:rsid w:val="00A34C68"/>
    <w:rsid w:val="00A372ED"/>
    <w:rsid w:val="00A444DC"/>
    <w:rsid w:val="00A46161"/>
    <w:rsid w:val="00A567A6"/>
    <w:rsid w:val="00A60433"/>
    <w:rsid w:val="00A60489"/>
    <w:rsid w:val="00A60E71"/>
    <w:rsid w:val="00A64E53"/>
    <w:rsid w:val="00A657EF"/>
    <w:rsid w:val="00A83E98"/>
    <w:rsid w:val="00A94BC4"/>
    <w:rsid w:val="00AA044B"/>
    <w:rsid w:val="00AB2C17"/>
    <w:rsid w:val="00AC496C"/>
    <w:rsid w:val="00AD425E"/>
    <w:rsid w:val="00AF71B3"/>
    <w:rsid w:val="00B00054"/>
    <w:rsid w:val="00B1085E"/>
    <w:rsid w:val="00B1299C"/>
    <w:rsid w:val="00B1368C"/>
    <w:rsid w:val="00B15992"/>
    <w:rsid w:val="00B27040"/>
    <w:rsid w:val="00B404C7"/>
    <w:rsid w:val="00B53174"/>
    <w:rsid w:val="00B54F2E"/>
    <w:rsid w:val="00B62414"/>
    <w:rsid w:val="00B666E1"/>
    <w:rsid w:val="00B76037"/>
    <w:rsid w:val="00B8195B"/>
    <w:rsid w:val="00B86C15"/>
    <w:rsid w:val="00BB26B9"/>
    <w:rsid w:val="00BB33B9"/>
    <w:rsid w:val="00BD55D3"/>
    <w:rsid w:val="00BD5CDA"/>
    <w:rsid w:val="00C026A5"/>
    <w:rsid w:val="00C3114D"/>
    <w:rsid w:val="00C35411"/>
    <w:rsid w:val="00C3573C"/>
    <w:rsid w:val="00C41EF8"/>
    <w:rsid w:val="00C5388C"/>
    <w:rsid w:val="00C55566"/>
    <w:rsid w:val="00C57464"/>
    <w:rsid w:val="00C61DBF"/>
    <w:rsid w:val="00C64340"/>
    <w:rsid w:val="00C647FB"/>
    <w:rsid w:val="00C67475"/>
    <w:rsid w:val="00C816CE"/>
    <w:rsid w:val="00C923CF"/>
    <w:rsid w:val="00CA116B"/>
    <w:rsid w:val="00CA4D0B"/>
    <w:rsid w:val="00CC4DFB"/>
    <w:rsid w:val="00CC52BA"/>
    <w:rsid w:val="00CC5B4A"/>
    <w:rsid w:val="00CD0043"/>
    <w:rsid w:val="00CD7CF8"/>
    <w:rsid w:val="00CF0C84"/>
    <w:rsid w:val="00D10755"/>
    <w:rsid w:val="00D14F42"/>
    <w:rsid w:val="00D170BD"/>
    <w:rsid w:val="00D32D6D"/>
    <w:rsid w:val="00D3446D"/>
    <w:rsid w:val="00D54787"/>
    <w:rsid w:val="00D63F33"/>
    <w:rsid w:val="00D66975"/>
    <w:rsid w:val="00D90A67"/>
    <w:rsid w:val="00DB6E0B"/>
    <w:rsid w:val="00DC26F8"/>
    <w:rsid w:val="00DC27DB"/>
    <w:rsid w:val="00E06D83"/>
    <w:rsid w:val="00E37F6E"/>
    <w:rsid w:val="00E54DD2"/>
    <w:rsid w:val="00E77A1D"/>
    <w:rsid w:val="00E82C83"/>
    <w:rsid w:val="00E83F0E"/>
    <w:rsid w:val="00E9775B"/>
    <w:rsid w:val="00EA5557"/>
    <w:rsid w:val="00EB3D24"/>
    <w:rsid w:val="00EC2BCD"/>
    <w:rsid w:val="00EC75F1"/>
    <w:rsid w:val="00ED121D"/>
    <w:rsid w:val="00ED1995"/>
    <w:rsid w:val="00ED4C2C"/>
    <w:rsid w:val="00ED5253"/>
    <w:rsid w:val="00EE332C"/>
    <w:rsid w:val="00EE581C"/>
    <w:rsid w:val="00F25257"/>
    <w:rsid w:val="00F33D77"/>
    <w:rsid w:val="00F3655B"/>
    <w:rsid w:val="00F72D7F"/>
    <w:rsid w:val="00F831E7"/>
    <w:rsid w:val="00F84B12"/>
    <w:rsid w:val="00FC70C3"/>
    <w:rsid w:val="00FD24BB"/>
    <w:rsid w:val="00FD2DC5"/>
    <w:rsid w:val="00FD2E08"/>
    <w:rsid w:val="00FD64E2"/>
    <w:rsid w:val="00FD7DAA"/>
    <w:rsid w:val="00FE3917"/>
    <w:rsid w:val="00FE7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List Paragraph Char,Odsek zoznamu1 Char"/>
    <w:basedOn w:val="Predvolenpsmoodseku"/>
    <w:link w:val="Odsekzoznamu"/>
    <w:uiPriority w:val="34"/>
    <w:locked/>
    <w:rsid w:val="00A00547"/>
  </w:style>
  <w:style w:type="paragraph" w:styleId="Odsekzoznamu">
    <w:name w:val="List Paragraph"/>
    <w:aliases w:val="body,Odsek zoznamu2,List Paragraph,Odsek zoznamu1"/>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rPr>
  </w:style>
  <w:style w:type="table" w:styleId="Mriekatabuky">
    <w:name w:val="Table Grid"/>
    <w:basedOn w:val="Normlnatabuka"/>
    <w:uiPriority w:val="59"/>
    <w:rsid w:val="00A0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169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911"/>
    <w:rPr>
      <w:rFonts w:ascii="Times New Roman" w:eastAsia="Times New Roman" w:hAnsi="Times New Roman" w:cs="Times New Roman"/>
      <w:color w:val="000000"/>
      <w:sz w:val="24"/>
      <w:lang w:val="en-US"/>
    </w:rPr>
  </w:style>
  <w:style w:type="paragraph" w:styleId="Textpoznmkypodiarou">
    <w:name w:val="footnote text"/>
    <w:aliases w:val="Text poznámky pod čiarou 007,_Poznámka pod čiarou,Text poznámky pod èiarou 007,Footnote text,Schriftart: 9 pt,Schriftart: 10 pt,Schriftart: 8 pt,Footnote Text Char2,Footnote Text Char1 Char,Footnote Text Char2 Char Char"/>
    <w:basedOn w:val="Normlny"/>
    <w:link w:val="TextpoznmkypodiarouChar"/>
    <w:uiPriority w:val="99"/>
    <w:rsid w:val="00B404C7"/>
    <w:pPr>
      <w:spacing w:after="0" w:line="240" w:lineRule="auto"/>
      <w:ind w:right="0" w:firstLine="0"/>
      <w:jc w:val="left"/>
    </w:pPr>
    <w:rPr>
      <w:color w:val="auto"/>
      <w:sz w:val="20"/>
      <w:szCs w:val="20"/>
      <w:lang w:eastAsia="sk-SK"/>
    </w:rPr>
  </w:style>
  <w:style w:type="character" w:customStyle="1" w:styleId="TextpoznmkypodiarouChar">
    <w:name w:val="Text poznámky pod čiarou Char"/>
    <w:aliases w:val="Text poznámky pod čiarou 007 Char,_Poznámka pod čiarou Char,Text poznámky pod èiarou 007 Char,Footnote text Char,Schriftart: 9 pt Char,Schriftart: 10 pt Char,Schriftart: 8 pt Char,Footnote Text Char2 Char"/>
    <w:basedOn w:val="Predvolenpsmoodseku"/>
    <w:link w:val="Textpoznmkypodiarou"/>
    <w:uiPriority w:val="99"/>
    <w:rsid w:val="00B404C7"/>
    <w:rPr>
      <w:rFonts w:ascii="Times New Roman" w:eastAsia="Times New Roman" w:hAnsi="Times New Roman" w:cs="Times New Roman"/>
      <w:sz w:val="20"/>
      <w:szCs w:val="20"/>
      <w:lang w:eastAsia="sk-SK"/>
    </w:rPr>
  </w:style>
  <w:style w:type="character" w:styleId="Odkaznapoznmkupodiarou">
    <w:name w:val="footnote reference"/>
    <w:aliases w:val="Stinking Styles1"/>
    <w:basedOn w:val="Predvolenpsmoodseku"/>
    <w:rsid w:val="00B404C7"/>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234BC9"/>
    <w:rPr>
      <w:b/>
      <w:bCs/>
    </w:rPr>
  </w:style>
  <w:style w:type="character" w:customStyle="1" w:styleId="PredmetkomentraChar">
    <w:name w:val="Predmet komentára Char"/>
    <w:basedOn w:val="TextkomentraChar"/>
    <w:link w:val="Predmetkomentra"/>
    <w:uiPriority w:val="99"/>
    <w:semiHidden/>
    <w:rsid w:val="00234BC9"/>
    <w:rPr>
      <w:rFonts w:ascii="Times New Roman" w:eastAsia="Times New Roman" w:hAnsi="Times New Roman" w:cs="Times New Roman"/>
      <w:b/>
      <w:bCs/>
      <w:color w:val="000000"/>
      <w:sz w:val="20"/>
      <w:szCs w:val="20"/>
      <w:lang w:val="en-US"/>
    </w:rPr>
  </w:style>
  <w:style w:type="paragraph" w:styleId="Zarkazkladnhotextu">
    <w:name w:val="Body Text Indent"/>
    <w:basedOn w:val="Normlny"/>
    <w:link w:val="ZarkazkladnhotextuChar"/>
    <w:rsid w:val="00DC27DB"/>
    <w:pPr>
      <w:spacing w:after="120" w:line="240" w:lineRule="auto"/>
      <w:ind w:left="283" w:right="0" w:firstLine="0"/>
      <w:jc w:val="left"/>
    </w:pPr>
    <w:rPr>
      <w:color w:val="auto"/>
      <w:szCs w:val="24"/>
      <w:lang w:eastAsia="sk-SK"/>
    </w:rPr>
  </w:style>
  <w:style w:type="character" w:customStyle="1" w:styleId="ZarkazkladnhotextuChar">
    <w:name w:val="Zarážka základného textu Char"/>
    <w:basedOn w:val="Predvolenpsmoodseku"/>
    <w:link w:val="Zarkazkladnhotextu"/>
    <w:rsid w:val="00DC27DB"/>
    <w:rPr>
      <w:rFonts w:ascii="Times New Roman" w:eastAsia="Times New Roman" w:hAnsi="Times New Roman" w:cs="Times New Roman"/>
      <w:sz w:val="24"/>
      <w:szCs w:val="24"/>
      <w:lang w:eastAsia="sk-SK"/>
    </w:rPr>
  </w:style>
  <w:style w:type="character" w:styleId="Hypertextovprepojenie">
    <w:name w:val="Hyperlink"/>
    <w:uiPriority w:val="99"/>
    <w:rsid w:val="00B00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5CDA"/>
    <w:pPr>
      <w:spacing w:after="67" w:line="307" w:lineRule="auto"/>
      <w:ind w:right="4" w:firstLine="698"/>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D5CDA"/>
    <w:pPr>
      <w:spacing w:after="0" w:line="240" w:lineRule="auto"/>
    </w:pPr>
    <w:rPr>
      <w:rFonts w:eastAsiaTheme="minorEastAsia"/>
      <w:lang w:val="en-US"/>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D5CDA"/>
    <w:rPr>
      <w:sz w:val="16"/>
      <w:szCs w:val="16"/>
    </w:rPr>
  </w:style>
  <w:style w:type="paragraph" w:styleId="Textkomentra">
    <w:name w:val="annotation text"/>
    <w:basedOn w:val="Normlny"/>
    <w:link w:val="TextkomentraChar"/>
    <w:uiPriority w:val="99"/>
    <w:semiHidden/>
    <w:unhideWhenUsed/>
    <w:rsid w:val="00BD5CDA"/>
    <w:pPr>
      <w:spacing w:line="240" w:lineRule="auto"/>
    </w:pPr>
    <w:rPr>
      <w:sz w:val="20"/>
      <w:szCs w:val="20"/>
    </w:rPr>
  </w:style>
  <w:style w:type="character" w:customStyle="1" w:styleId="TextkomentraChar">
    <w:name w:val="Text komentára Char"/>
    <w:basedOn w:val="Predvolenpsmoodseku"/>
    <w:link w:val="Textkomentra"/>
    <w:uiPriority w:val="99"/>
    <w:semiHidden/>
    <w:rsid w:val="00BD5CDA"/>
    <w:rPr>
      <w:rFonts w:ascii="Times New Roman" w:eastAsia="Times New Roman" w:hAnsi="Times New Roman" w:cs="Times New Roman"/>
      <w:color w:val="000000"/>
      <w:sz w:val="20"/>
      <w:szCs w:val="20"/>
      <w:lang w:val="en-US"/>
    </w:rPr>
  </w:style>
  <w:style w:type="paragraph" w:styleId="Textbubliny">
    <w:name w:val="Balloon Text"/>
    <w:basedOn w:val="Normlny"/>
    <w:link w:val="TextbublinyChar"/>
    <w:uiPriority w:val="99"/>
    <w:semiHidden/>
    <w:unhideWhenUsed/>
    <w:rsid w:val="00BD5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CDA"/>
    <w:rPr>
      <w:rFonts w:ascii="Tahoma" w:eastAsia="Times New Roman" w:hAnsi="Tahoma" w:cs="Tahoma"/>
      <w:color w:val="000000"/>
      <w:sz w:val="16"/>
      <w:szCs w:val="16"/>
      <w:lang w:val="en-US"/>
    </w:rPr>
  </w:style>
  <w:style w:type="paragraph" w:customStyle="1" w:styleId="Default">
    <w:name w:val="Default"/>
    <w:rsid w:val="00087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List Paragraph Char,Odsek zoznamu1 Char"/>
    <w:basedOn w:val="Predvolenpsmoodseku"/>
    <w:link w:val="Odsekzoznamu"/>
    <w:uiPriority w:val="34"/>
    <w:locked/>
    <w:rsid w:val="00A00547"/>
  </w:style>
  <w:style w:type="paragraph" w:styleId="Odsekzoznamu">
    <w:name w:val="List Paragraph"/>
    <w:aliases w:val="body,Odsek zoznamu2,List Paragraph,Odsek zoznamu1"/>
    <w:basedOn w:val="Normlny"/>
    <w:link w:val="OdsekzoznamuChar"/>
    <w:uiPriority w:val="34"/>
    <w:qFormat/>
    <w:rsid w:val="00A00547"/>
    <w:pPr>
      <w:spacing w:after="200" w:line="276" w:lineRule="auto"/>
      <w:ind w:left="720" w:right="0" w:firstLine="0"/>
      <w:contextualSpacing/>
      <w:jc w:val="left"/>
    </w:pPr>
    <w:rPr>
      <w:rFonts w:asciiTheme="minorHAnsi" w:eastAsiaTheme="minorHAnsi" w:hAnsiTheme="minorHAnsi" w:cstheme="minorBidi"/>
      <w:color w:val="auto"/>
      <w:sz w:val="22"/>
    </w:rPr>
  </w:style>
  <w:style w:type="table" w:styleId="Mriekatabuky">
    <w:name w:val="Table Grid"/>
    <w:basedOn w:val="Normlnatabuka"/>
    <w:uiPriority w:val="59"/>
    <w:rsid w:val="00A0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169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911"/>
    <w:rPr>
      <w:rFonts w:ascii="Times New Roman" w:eastAsia="Times New Roman" w:hAnsi="Times New Roman" w:cs="Times New Roman"/>
      <w:color w:val="000000"/>
      <w:sz w:val="24"/>
      <w:lang w:val="en-US"/>
    </w:rPr>
  </w:style>
  <w:style w:type="paragraph" w:styleId="Textpoznmkypodiarou">
    <w:name w:val="footnote text"/>
    <w:aliases w:val="Text poznámky pod čiarou 007,_Poznámka pod čiarou,Text poznámky pod èiarou 007,Footnote text,Schriftart: 9 pt,Schriftart: 10 pt,Schriftart: 8 pt,Footnote Text Char2,Footnote Text Char1 Char,Footnote Text Char2 Char Char"/>
    <w:basedOn w:val="Normlny"/>
    <w:link w:val="TextpoznmkypodiarouChar"/>
    <w:uiPriority w:val="99"/>
    <w:rsid w:val="00B404C7"/>
    <w:pPr>
      <w:spacing w:after="0" w:line="240" w:lineRule="auto"/>
      <w:ind w:right="0" w:firstLine="0"/>
      <w:jc w:val="left"/>
    </w:pPr>
    <w:rPr>
      <w:color w:val="auto"/>
      <w:sz w:val="20"/>
      <w:szCs w:val="20"/>
      <w:lang w:eastAsia="sk-SK"/>
    </w:rPr>
  </w:style>
  <w:style w:type="character" w:customStyle="1" w:styleId="TextpoznmkypodiarouChar">
    <w:name w:val="Text poznámky pod čiarou Char"/>
    <w:aliases w:val="Text poznámky pod čiarou 007 Char,_Poznámka pod čiarou Char,Text poznámky pod èiarou 007 Char,Footnote text Char,Schriftart: 9 pt Char,Schriftart: 10 pt Char,Schriftart: 8 pt Char,Footnote Text Char2 Char"/>
    <w:basedOn w:val="Predvolenpsmoodseku"/>
    <w:link w:val="Textpoznmkypodiarou"/>
    <w:uiPriority w:val="99"/>
    <w:rsid w:val="00B404C7"/>
    <w:rPr>
      <w:rFonts w:ascii="Times New Roman" w:eastAsia="Times New Roman" w:hAnsi="Times New Roman" w:cs="Times New Roman"/>
      <w:sz w:val="20"/>
      <w:szCs w:val="20"/>
      <w:lang w:eastAsia="sk-SK"/>
    </w:rPr>
  </w:style>
  <w:style w:type="character" w:styleId="Odkaznapoznmkupodiarou">
    <w:name w:val="footnote reference"/>
    <w:aliases w:val="Stinking Styles1"/>
    <w:basedOn w:val="Predvolenpsmoodseku"/>
    <w:rsid w:val="00B404C7"/>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234BC9"/>
    <w:rPr>
      <w:b/>
      <w:bCs/>
    </w:rPr>
  </w:style>
  <w:style w:type="character" w:customStyle="1" w:styleId="PredmetkomentraChar">
    <w:name w:val="Predmet komentára Char"/>
    <w:basedOn w:val="TextkomentraChar"/>
    <w:link w:val="Predmetkomentra"/>
    <w:uiPriority w:val="99"/>
    <w:semiHidden/>
    <w:rsid w:val="00234BC9"/>
    <w:rPr>
      <w:rFonts w:ascii="Times New Roman" w:eastAsia="Times New Roman" w:hAnsi="Times New Roman" w:cs="Times New Roman"/>
      <w:b/>
      <w:bCs/>
      <w:color w:val="000000"/>
      <w:sz w:val="20"/>
      <w:szCs w:val="20"/>
      <w:lang w:val="en-US"/>
    </w:rPr>
  </w:style>
  <w:style w:type="paragraph" w:styleId="Zarkazkladnhotextu">
    <w:name w:val="Body Text Indent"/>
    <w:basedOn w:val="Normlny"/>
    <w:link w:val="ZarkazkladnhotextuChar"/>
    <w:rsid w:val="00DC27DB"/>
    <w:pPr>
      <w:spacing w:after="120" w:line="240" w:lineRule="auto"/>
      <w:ind w:left="283" w:right="0" w:firstLine="0"/>
      <w:jc w:val="left"/>
    </w:pPr>
    <w:rPr>
      <w:color w:val="auto"/>
      <w:szCs w:val="24"/>
      <w:lang w:eastAsia="sk-SK"/>
    </w:rPr>
  </w:style>
  <w:style w:type="character" w:customStyle="1" w:styleId="ZarkazkladnhotextuChar">
    <w:name w:val="Zarážka základného textu Char"/>
    <w:basedOn w:val="Predvolenpsmoodseku"/>
    <w:link w:val="Zarkazkladnhotextu"/>
    <w:rsid w:val="00DC27DB"/>
    <w:rPr>
      <w:rFonts w:ascii="Times New Roman" w:eastAsia="Times New Roman" w:hAnsi="Times New Roman" w:cs="Times New Roman"/>
      <w:sz w:val="24"/>
      <w:szCs w:val="24"/>
      <w:lang w:eastAsia="sk-SK"/>
    </w:rPr>
  </w:style>
  <w:style w:type="character" w:styleId="Hypertextovprepojenie">
    <w:name w:val="Hyperlink"/>
    <w:uiPriority w:val="99"/>
    <w:rsid w:val="00B00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9554">
      <w:bodyDiv w:val="1"/>
      <w:marLeft w:val="0"/>
      <w:marRight w:val="0"/>
      <w:marTop w:val="0"/>
      <w:marBottom w:val="0"/>
      <w:divBdr>
        <w:top w:val="none" w:sz="0" w:space="0" w:color="auto"/>
        <w:left w:val="none" w:sz="0" w:space="0" w:color="auto"/>
        <w:bottom w:val="none" w:sz="0" w:space="0" w:color="auto"/>
        <w:right w:val="none" w:sz="0" w:space="0" w:color="auto"/>
      </w:divBdr>
    </w:div>
    <w:div w:id="1667896336">
      <w:bodyDiv w:val="1"/>
      <w:marLeft w:val="0"/>
      <w:marRight w:val="0"/>
      <w:marTop w:val="0"/>
      <w:marBottom w:val="0"/>
      <w:divBdr>
        <w:top w:val="none" w:sz="0" w:space="0" w:color="auto"/>
        <w:left w:val="none" w:sz="0" w:space="0" w:color="auto"/>
        <w:bottom w:val="none" w:sz="0" w:space="0" w:color="auto"/>
        <w:right w:val="none" w:sz="0" w:space="0" w:color="auto"/>
      </w:divBdr>
    </w:div>
    <w:div w:id="2138260374">
      <w:bodyDiv w:val="1"/>
      <w:marLeft w:val="0"/>
      <w:marRight w:val="0"/>
      <w:marTop w:val="0"/>
      <w:marBottom w:val="0"/>
      <w:divBdr>
        <w:top w:val="none" w:sz="0" w:space="0" w:color="auto"/>
        <w:left w:val="none" w:sz="0" w:space="0" w:color="auto"/>
        <w:bottom w:val="none" w:sz="0" w:space="0" w:color="auto"/>
        <w:right w:val="none" w:sz="0" w:space="0" w:color="auto"/>
      </w:divBdr>
      <w:divsChild>
        <w:div w:id="1329794696">
          <w:marLeft w:val="0"/>
          <w:marRight w:val="0"/>
          <w:marTop w:val="0"/>
          <w:marBottom w:val="0"/>
          <w:divBdr>
            <w:top w:val="none" w:sz="0" w:space="0" w:color="auto"/>
            <w:left w:val="none" w:sz="0" w:space="0" w:color="auto"/>
            <w:bottom w:val="none" w:sz="0" w:space="0" w:color="auto"/>
            <w:right w:val="none" w:sz="0" w:space="0" w:color="auto"/>
          </w:divBdr>
          <w:divsChild>
            <w:div w:id="1062799162">
              <w:marLeft w:val="0"/>
              <w:marRight w:val="0"/>
              <w:marTop w:val="0"/>
              <w:marBottom w:val="0"/>
              <w:divBdr>
                <w:top w:val="none" w:sz="0" w:space="0" w:color="auto"/>
                <w:left w:val="none" w:sz="0" w:space="0" w:color="auto"/>
                <w:bottom w:val="none" w:sz="0" w:space="0" w:color="auto"/>
                <w:right w:val="none" w:sz="0" w:space="0" w:color="auto"/>
              </w:divBdr>
              <w:divsChild>
                <w:div w:id="9576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02FC-71C3-4118-9D83-E6719E5A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23430</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Zuzana</dc:creator>
  <cp:lastModifiedBy>Kočanová Ivana</cp:lastModifiedBy>
  <cp:revision>2</cp:revision>
  <cp:lastPrinted>2016-05-26T12:55:00Z</cp:lastPrinted>
  <dcterms:created xsi:type="dcterms:W3CDTF">2017-07-26T10:17:00Z</dcterms:created>
  <dcterms:modified xsi:type="dcterms:W3CDTF">2017-07-26T10:17:00Z</dcterms:modified>
</cp:coreProperties>
</file>