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3C32" w:rsidRPr="00373CA0" w:rsidRDefault="00117CE1" w:rsidP="00117CE1">
      <w:pPr>
        <w:spacing w:afterLines="60" w:after="144" w:line="320" w:lineRule="exact"/>
        <w:jc w:val="right"/>
        <w:rPr>
          <w:rFonts w:ascii="Times New Roman" w:hAnsi="Times New Roman"/>
          <w:b/>
          <w:sz w:val="24"/>
          <w:szCs w:val="24"/>
        </w:rPr>
      </w:pPr>
      <w:r>
        <w:rPr>
          <w:rFonts w:ascii="Times New Roman" w:hAnsi="Times New Roman"/>
          <w:b/>
          <w:noProof/>
          <w:sz w:val="24"/>
          <w:szCs w:val="24"/>
          <w:lang w:eastAsia="sk-SK"/>
        </w:rPr>
        <mc:AlternateContent>
          <mc:Choice Requires="wps">
            <w:drawing>
              <wp:anchor distT="0" distB="0" distL="114300" distR="114300" simplePos="0" relativeHeight="251659776" behindDoc="1" locked="0" layoutInCell="1" allowOverlap="1">
                <wp:simplePos x="0" y="0"/>
                <wp:positionH relativeFrom="column">
                  <wp:posOffset>-163830</wp:posOffset>
                </wp:positionH>
                <wp:positionV relativeFrom="paragraph">
                  <wp:posOffset>267335</wp:posOffset>
                </wp:positionV>
                <wp:extent cx="5960110" cy="605155"/>
                <wp:effectExtent l="76200" t="76200" r="2540" b="444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110" cy="605155"/>
                        </a:xfrm>
                        <a:prstGeom prst="flowChartAlternateProcess">
                          <a:avLst/>
                        </a:prstGeom>
                        <a:solidFill>
                          <a:srgbClr val="C2D69B"/>
                        </a:solidFill>
                        <a:ln>
                          <a:noFill/>
                        </a:ln>
                        <a:effectLst>
                          <a:outerShdw dist="107763" dir="13500000" algn="ctr" rotWithShape="0">
                            <a:srgbClr val="808080">
                              <a:alpha val="50000"/>
                            </a:srgbClr>
                          </a:outerShdw>
                        </a:effectLst>
                        <a:extLst>
                          <a:ext uri="{91240B29-F687-4F45-9708-019B960494DF}">
                            <a14:hiddenLine xmlns:a14="http://schemas.microsoft.com/office/drawing/2010/main" w="127000" cmpd="dbl">
                              <a:solidFill>
                                <a:srgbClr val="C2D69B"/>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 o:spid="_x0000_s1026" type="#_x0000_t176" style="position:absolute;margin-left:-12.9pt;margin-top:21.05pt;width:469.3pt;height:4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" fillcolor="#c2d69b" stroked="f" strokecolor="#c2d69b" strokeweight="10pt">
                <v:stroke linestyle="thinThin"/>
                <v:shadow on="t" opacity=".5" offset="-6pt,-6pt"/>
              </v:shape>
            </w:pict>
          </mc:Fallback>
        </mc:AlternateContent>
      </w:r>
      <w:r w:rsidR="005E2286" w:rsidRPr="00373CA0">
        <w:rPr>
          <w:rFonts w:ascii="Times New Roman" w:hAnsi="Times New Roman"/>
          <w:b/>
          <w:sz w:val="24"/>
          <w:szCs w:val="24"/>
        </w:rPr>
        <w:t xml:space="preserve">Príloha </w:t>
      </w:r>
      <w:r w:rsidR="00773C32" w:rsidRPr="00373CA0">
        <w:rPr>
          <w:rFonts w:ascii="Times New Roman" w:hAnsi="Times New Roman"/>
          <w:b/>
          <w:sz w:val="24"/>
          <w:szCs w:val="24"/>
        </w:rPr>
        <w:t>4</w:t>
      </w:r>
    </w:p>
    <w:p w:rsidR="00773C32" w:rsidRPr="00373CA0" w:rsidRDefault="00706850" w:rsidP="00117CE1">
      <w:pPr>
        <w:spacing w:afterLines="60" w:after="144" w:line="320" w:lineRule="exact"/>
        <w:jc w:val="both"/>
        <w:rPr>
          <w:rFonts w:ascii="Times New Roman" w:hAnsi="Times New Roman"/>
          <w:b/>
          <w:caps/>
          <w:sz w:val="24"/>
          <w:szCs w:val="24"/>
        </w:rPr>
      </w:pPr>
      <w:r w:rsidRPr="00373CA0">
        <w:rPr>
          <w:rFonts w:ascii="Times New Roman" w:hAnsi="Times New Roman"/>
          <w:b/>
          <w:caps/>
          <w:sz w:val="24"/>
          <w:szCs w:val="24"/>
        </w:rPr>
        <w:t>Veda, výskum, vzdelávanie, poradenstvo a informatika</w:t>
      </w:r>
    </w:p>
    <w:p w:rsidR="00773C32" w:rsidRPr="00373CA0" w:rsidRDefault="00773C32" w:rsidP="00117CE1">
      <w:pPr>
        <w:spacing w:afterLines="60" w:after="144" w:line="320" w:lineRule="exact"/>
        <w:jc w:val="both"/>
        <w:rPr>
          <w:rFonts w:ascii="Times New Roman" w:hAnsi="Times New Roman"/>
          <w:b/>
          <w:sz w:val="24"/>
          <w:szCs w:val="24"/>
        </w:rPr>
      </w:pPr>
      <w:r w:rsidRPr="00373CA0">
        <w:rPr>
          <w:rFonts w:ascii="Times New Roman" w:hAnsi="Times New Roman"/>
          <w:b/>
          <w:sz w:val="24"/>
          <w:szCs w:val="24"/>
        </w:rPr>
        <w:t>1. Veda, výs</w:t>
      </w:r>
      <w:r w:rsidR="00706850" w:rsidRPr="00373CA0">
        <w:rPr>
          <w:rFonts w:ascii="Times New Roman" w:hAnsi="Times New Roman"/>
          <w:b/>
          <w:sz w:val="24"/>
          <w:szCs w:val="24"/>
        </w:rPr>
        <w:t>kum, vzdelávanie a poradenstvo v poľnohospodárstve a potravinárstve</w:t>
      </w:r>
    </w:p>
    <w:p w:rsidR="00706850" w:rsidRPr="00373CA0" w:rsidRDefault="00706850" w:rsidP="000E3510">
      <w:pPr>
        <w:spacing w:after="0" w:line="320" w:lineRule="exact"/>
        <w:ind w:firstLine="709"/>
        <w:jc w:val="both"/>
        <w:rPr>
          <w:rFonts w:ascii="Times New Roman" w:hAnsi="Times New Roman"/>
          <w:sz w:val="24"/>
          <w:szCs w:val="24"/>
        </w:rPr>
      </w:pPr>
    </w:p>
    <w:p w:rsidR="000E3510" w:rsidRPr="00373CA0" w:rsidRDefault="006C25F7" w:rsidP="000E3510">
      <w:pPr>
        <w:spacing w:after="0" w:line="320" w:lineRule="exact"/>
        <w:ind w:firstLine="709"/>
        <w:jc w:val="both"/>
        <w:rPr>
          <w:rFonts w:ascii="Times New Roman" w:hAnsi="Times New Roman"/>
          <w:sz w:val="24"/>
          <w:szCs w:val="24"/>
        </w:rPr>
      </w:pPr>
      <w:r>
        <w:rPr>
          <w:rFonts w:ascii="Times New Roman" w:hAnsi="Times New Roman"/>
          <w:sz w:val="24"/>
          <w:szCs w:val="24"/>
        </w:rPr>
        <w:t>V </w:t>
      </w:r>
      <w:r w:rsidR="00DE626F">
        <w:rPr>
          <w:rFonts w:ascii="Times New Roman" w:hAnsi="Times New Roman"/>
          <w:sz w:val="24"/>
          <w:szCs w:val="24"/>
        </w:rPr>
        <w:t>roku 2016 rezort</w:t>
      </w:r>
      <w:r w:rsidR="000E3510" w:rsidRPr="00373CA0">
        <w:rPr>
          <w:rFonts w:ascii="Times New Roman" w:hAnsi="Times New Roman"/>
          <w:sz w:val="24"/>
          <w:szCs w:val="24"/>
        </w:rPr>
        <w:t xml:space="preserve"> Ministerstva pôdohospodárs</w:t>
      </w:r>
      <w:r>
        <w:rPr>
          <w:rFonts w:ascii="Times New Roman" w:hAnsi="Times New Roman"/>
          <w:sz w:val="24"/>
          <w:szCs w:val="24"/>
        </w:rPr>
        <w:t>tva a </w:t>
      </w:r>
      <w:r w:rsidR="00DE626F">
        <w:rPr>
          <w:rFonts w:ascii="Times New Roman" w:hAnsi="Times New Roman"/>
          <w:sz w:val="24"/>
          <w:szCs w:val="24"/>
        </w:rPr>
        <w:t>rozvoja vidieka SR riešil</w:t>
      </w:r>
      <w:r>
        <w:rPr>
          <w:rFonts w:ascii="Times New Roman" w:hAnsi="Times New Roman"/>
          <w:sz w:val="24"/>
          <w:szCs w:val="24"/>
        </w:rPr>
        <w:t xml:space="preserve"> projekty výskumu a </w:t>
      </w:r>
      <w:r w:rsidR="000E3510" w:rsidRPr="00373CA0">
        <w:rPr>
          <w:rFonts w:ascii="Times New Roman" w:hAnsi="Times New Roman"/>
          <w:sz w:val="24"/>
          <w:szCs w:val="24"/>
        </w:rPr>
        <w:t>vývoja so zamer</w:t>
      </w:r>
      <w:r>
        <w:rPr>
          <w:rFonts w:ascii="Times New Roman" w:hAnsi="Times New Roman"/>
          <w:sz w:val="24"/>
          <w:szCs w:val="24"/>
        </w:rPr>
        <w:t>aním na poľnohospodárstvo a </w:t>
      </w:r>
      <w:r w:rsidR="000E3510" w:rsidRPr="00373CA0">
        <w:rPr>
          <w:rFonts w:ascii="Times New Roman" w:hAnsi="Times New Roman"/>
          <w:sz w:val="24"/>
          <w:szCs w:val="24"/>
        </w:rPr>
        <w:t xml:space="preserve">potravinárstvo </w:t>
      </w:r>
      <w:r w:rsidR="00DE626F">
        <w:rPr>
          <w:rFonts w:ascii="Times New Roman" w:hAnsi="Times New Roman"/>
          <w:sz w:val="24"/>
          <w:szCs w:val="24"/>
        </w:rPr>
        <w:t xml:space="preserve">prostredníctvom </w:t>
      </w:r>
      <w:r w:rsidR="000E3510" w:rsidRPr="00373CA0">
        <w:rPr>
          <w:rFonts w:ascii="Times New Roman" w:hAnsi="Times New Roman"/>
          <w:sz w:val="24"/>
          <w:szCs w:val="24"/>
        </w:rPr>
        <w:t>Národné</w:t>
      </w:r>
      <w:r w:rsidR="00DE626F">
        <w:rPr>
          <w:rFonts w:ascii="Times New Roman" w:hAnsi="Times New Roman"/>
          <w:sz w:val="24"/>
          <w:szCs w:val="24"/>
        </w:rPr>
        <w:t>ho</w:t>
      </w:r>
      <w:r w:rsidR="000E3510" w:rsidRPr="00373CA0">
        <w:rPr>
          <w:rFonts w:ascii="Times New Roman" w:hAnsi="Times New Roman"/>
          <w:sz w:val="24"/>
          <w:szCs w:val="24"/>
        </w:rPr>
        <w:t xml:space="preserve"> poľnohospodárske</w:t>
      </w:r>
      <w:r w:rsidR="00DE626F">
        <w:rPr>
          <w:rFonts w:ascii="Times New Roman" w:hAnsi="Times New Roman"/>
          <w:sz w:val="24"/>
          <w:szCs w:val="24"/>
        </w:rPr>
        <w:t>ho</w:t>
      </w:r>
      <w:r>
        <w:rPr>
          <w:rFonts w:ascii="Times New Roman" w:hAnsi="Times New Roman"/>
          <w:sz w:val="24"/>
          <w:szCs w:val="24"/>
        </w:rPr>
        <w:t xml:space="preserve"> a </w:t>
      </w:r>
      <w:r w:rsidR="000E3510" w:rsidRPr="00373CA0">
        <w:rPr>
          <w:rFonts w:ascii="Times New Roman" w:hAnsi="Times New Roman"/>
          <w:sz w:val="24"/>
          <w:szCs w:val="24"/>
        </w:rPr>
        <w:t>potravinárske</w:t>
      </w:r>
      <w:r w:rsidR="00DE626F">
        <w:rPr>
          <w:rFonts w:ascii="Times New Roman" w:hAnsi="Times New Roman"/>
          <w:sz w:val="24"/>
          <w:szCs w:val="24"/>
        </w:rPr>
        <w:t>ho centra ako priamo riadenej</w:t>
      </w:r>
      <w:r w:rsidR="000E3510" w:rsidRPr="00373CA0">
        <w:rPr>
          <w:rFonts w:ascii="Times New Roman" w:hAnsi="Times New Roman"/>
          <w:sz w:val="24"/>
          <w:szCs w:val="24"/>
        </w:rPr>
        <w:t xml:space="preserve"> príspevkov</w:t>
      </w:r>
      <w:r w:rsidR="00DE626F">
        <w:rPr>
          <w:rFonts w:ascii="Times New Roman" w:hAnsi="Times New Roman"/>
          <w:sz w:val="24"/>
          <w:szCs w:val="24"/>
        </w:rPr>
        <w:t>ej organizácie</w:t>
      </w:r>
      <w:r w:rsidR="000E3510" w:rsidRPr="00373CA0">
        <w:rPr>
          <w:rFonts w:ascii="Times New Roman" w:hAnsi="Times New Roman"/>
          <w:sz w:val="24"/>
          <w:szCs w:val="24"/>
        </w:rPr>
        <w:t xml:space="preserve"> výskumu a vývoja. Charakt</w:t>
      </w:r>
      <w:r w:rsidR="00DE626F">
        <w:rPr>
          <w:rFonts w:ascii="Times New Roman" w:hAnsi="Times New Roman"/>
          <w:sz w:val="24"/>
          <w:szCs w:val="24"/>
        </w:rPr>
        <w:t>eristika projektov vychádzala z </w:t>
      </w:r>
      <w:r w:rsidR="000E3510" w:rsidRPr="00373CA0">
        <w:rPr>
          <w:rFonts w:ascii="Times New Roman" w:hAnsi="Times New Roman"/>
          <w:sz w:val="24"/>
          <w:szCs w:val="24"/>
        </w:rPr>
        <w:t xml:space="preserve">potrieb riešiť niektoré problematiky </w:t>
      </w:r>
      <w:r w:rsidR="00DE626F">
        <w:rPr>
          <w:rFonts w:ascii="Times New Roman" w:hAnsi="Times New Roman"/>
          <w:sz w:val="24"/>
          <w:szCs w:val="24"/>
        </w:rPr>
        <w:t>v dlhšom</w:t>
      </w:r>
      <w:r w:rsidR="000E3510" w:rsidRPr="00373CA0">
        <w:rPr>
          <w:rFonts w:ascii="Times New Roman" w:hAnsi="Times New Roman"/>
          <w:sz w:val="24"/>
          <w:szCs w:val="24"/>
        </w:rPr>
        <w:t xml:space="preserve"> časovom intervale ako jeden rok. Strategickým cieľom bolo vytvoriť, získať a uplatniť nové poznatky pre realizáciu trvalo udržateľného rozvoja výkonného multifunkčného, </w:t>
      </w:r>
      <w:r>
        <w:rPr>
          <w:rFonts w:ascii="Times New Roman" w:hAnsi="Times New Roman"/>
          <w:sz w:val="24"/>
          <w:szCs w:val="24"/>
        </w:rPr>
        <w:t>environmentálne orientovaného a </w:t>
      </w:r>
      <w:r w:rsidR="000E3510" w:rsidRPr="00373CA0">
        <w:rPr>
          <w:rFonts w:ascii="Times New Roman" w:hAnsi="Times New Roman"/>
          <w:sz w:val="24"/>
          <w:szCs w:val="24"/>
        </w:rPr>
        <w:t>konkurencieschopného slovenského pôdohospodárstva v podmienkach Európskej úni</w:t>
      </w:r>
      <w:r>
        <w:rPr>
          <w:rFonts w:ascii="Times New Roman" w:hAnsi="Times New Roman"/>
          <w:sz w:val="24"/>
          <w:szCs w:val="24"/>
        </w:rPr>
        <w:t>e a </w:t>
      </w:r>
      <w:r w:rsidR="00DE626F">
        <w:rPr>
          <w:rFonts w:ascii="Times New Roman" w:hAnsi="Times New Roman"/>
          <w:sz w:val="24"/>
          <w:szCs w:val="24"/>
        </w:rPr>
        <w:t>svetového agrárneho trhu. V </w:t>
      </w:r>
      <w:r w:rsidR="000E3510" w:rsidRPr="00373CA0">
        <w:rPr>
          <w:rFonts w:ascii="Times New Roman" w:hAnsi="Times New Roman"/>
          <w:sz w:val="24"/>
          <w:szCs w:val="24"/>
        </w:rPr>
        <w:t xml:space="preserve">konečnom dôsledku to pre rezortnú vedecko-výskumnú základňu znamená v rámci vedeckovýskumnej činnosti zabezpečiť prenos vedeckých poznatkov inovačného charakteru do pôdohospodárskej praxe. </w:t>
      </w:r>
    </w:p>
    <w:p w:rsidR="00773C32" w:rsidRPr="00373CA0" w:rsidRDefault="00773C32" w:rsidP="000E3510">
      <w:pPr>
        <w:spacing w:after="0" w:line="320" w:lineRule="exact"/>
        <w:ind w:firstLine="709"/>
        <w:jc w:val="both"/>
        <w:rPr>
          <w:rFonts w:ascii="Times New Roman" w:hAnsi="Times New Roman"/>
          <w:sz w:val="24"/>
          <w:szCs w:val="24"/>
        </w:rPr>
      </w:pPr>
      <w:r w:rsidRPr="00373CA0">
        <w:rPr>
          <w:rFonts w:ascii="Times New Roman" w:hAnsi="Times New Roman"/>
          <w:sz w:val="24"/>
          <w:szCs w:val="24"/>
        </w:rPr>
        <w:t>Finančné prostriedky v roku 201</w:t>
      </w:r>
      <w:r w:rsidR="000E3510" w:rsidRPr="00373CA0">
        <w:rPr>
          <w:rFonts w:ascii="Times New Roman" w:hAnsi="Times New Roman"/>
          <w:sz w:val="24"/>
          <w:szCs w:val="24"/>
        </w:rPr>
        <w:t>6</w:t>
      </w:r>
      <w:r w:rsidRPr="00373CA0">
        <w:rPr>
          <w:rFonts w:ascii="Times New Roman" w:hAnsi="Times New Roman"/>
          <w:sz w:val="24"/>
          <w:szCs w:val="24"/>
        </w:rPr>
        <w:t xml:space="preserve"> boli rozdelené na dve skupiny výdavkov: účelová forma podpory výskumu a vývoja a inštitucionálna forma podpory výskumu a vývoja.</w:t>
      </w:r>
    </w:p>
    <w:p w:rsidR="00953A96" w:rsidRPr="00373CA0" w:rsidRDefault="00953A96" w:rsidP="00706850">
      <w:pPr>
        <w:spacing w:after="0" w:line="240" w:lineRule="auto"/>
        <w:jc w:val="both"/>
        <w:rPr>
          <w:rFonts w:ascii="Times New Roman" w:hAnsi="Times New Roman"/>
          <w:sz w:val="24"/>
          <w:szCs w:val="24"/>
        </w:rPr>
      </w:pPr>
    </w:p>
    <w:p w:rsidR="00953A96" w:rsidRPr="00373CA0" w:rsidRDefault="00953A96" w:rsidP="00FE26E7">
      <w:pPr>
        <w:spacing w:after="0" w:line="240" w:lineRule="auto"/>
        <w:jc w:val="both"/>
        <w:rPr>
          <w:rFonts w:ascii="Times New Roman" w:hAnsi="Times New Roman"/>
          <w:sz w:val="24"/>
          <w:szCs w:val="24"/>
        </w:rPr>
      </w:pPr>
      <w:r w:rsidRPr="00373CA0">
        <w:rPr>
          <w:rFonts w:ascii="Times New Roman" w:hAnsi="Times New Roman"/>
          <w:b/>
          <w:sz w:val="24"/>
          <w:szCs w:val="24"/>
        </w:rPr>
        <w:t xml:space="preserve">Rezortné projekty výskumu a vývoja: </w:t>
      </w:r>
      <w:r w:rsidRPr="00373CA0">
        <w:rPr>
          <w:rFonts w:ascii="Times New Roman" w:hAnsi="Times New Roman"/>
          <w:b/>
          <w:sz w:val="24"/>
          <w:szCs w:val="24"/>
        </w:rPr>
        <w:tab/>
      </w:r>
      <w:r w:rsidRPr="00373CA0">
        <w:rPr>
          <w:rFonts w:ascii="Times New Roman" w:hAnsi="Times New Roman"/>
          <w:b/>
          <w:sz w:val="24"/>
          <w:szCs w:val="24"/>
        </w:rPr>
        <w:tab/>
      </w:r>
      <w:r w:rsidRPr="00373CA0">
        <w:rPr>
          <w:rFonts w:ascii="Times New Roman" w:hAnsi="Times New Roman"/>
          <w:b/>
          <w:sz w:val="24"/>
          <w:szCs w:val="24"/>
        </w:rPr>
        <w:tab/>
      </w:r>
      <w:r w:rsidRPr="00373CA0">
        <w:rPr>
          <w:rFonts w:ascii="Times New Roman" w:hAnsi="Times New Roman"/>
          <w:b/>
          <w:sz w:val="24"/>
          <w:szCs w:val="24"/>
        </w:rPr>
        <w:tab/>
      </w:r>
      <w:r w:rsidRPr="00373CA0">
        <w:rPr>
          <w:rFonts w:ascii="Times New Roman" w:hAnsi="Times New Roman"/>
          <w:b/>
          <w:sz w:val="24"/>
          <w:szCs w:val="24"/>
        </w:rPr>
        <w:tab/>
      </w:r>
      <w:r w:rsidRPr="00373CA0">
        <w:rPr>
          <w:rFonts w:ascii="Times New Roman" w:hAnsi="Times New Roman"/>
          <w:b/>
          <w:sz w:val="24"/>
          <w:szCs w:val="24"/>
        </w:rPr>
        <w:tab/>
      </w:r>
      <w:r w:rsidRPr="00373CA0">
        <w:rPr>
          <w:rFonts w:ascii="Times New Roman" w:hAnsi="Times New Roman"/>
          <w:sz w:val="24"/>
          <w:szCs w:val="24"/>
        </w:rPr>
        <w:t>Tabuľka 1</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60"/>
        <w:gridCol w:w="1701"/>
        <w:gridCol w:w="1276"/>
        <w:gridCol w:w="1701"/>
        <w:gridCol w:w="1950"/>
      </w:tblGrid>
      <w:tr w:rsidR="00773C32" w:rsidRPr="00373CA0" w:rsidTr="00953A96">
        <w:tc>
          <w:tcPr>
            <w:tcW w:w="2660" w:type="dxa"/>
            <w:tcBorders>
              <w:bottom w:val="single" w:sz="8" w:space="0" w:color="auto"/>
            </w:tcBorders>
            <w:shd w:val="clear" w:color="auto" w:fill="C2D69B"/>
            <w:vAlign w:val="center"/>
          </w:tcPr>
          <w:p w:rsidR="00773C32" w:rsidRPr="00373CA0" w:rsidRDefault="00773C32" w:rsidP="00FE26E7">
            <w:pPr>
              <w:spacing w:after="0" w:line="240" w:lineRule="auto"/>
              <w:rPr>
                <w:rFonts w:ascii="Times New Roman" w:eastAsia="Times New Roman" w:hAnsi="Times New Roman"/>
                <w:b/>
                <w:bCs/>
                <w:sz w:val="24"/>
                <w:szCs w:val="24"/>
              </w:rPr>
            </w:pPr>
            <w:r w:rsidRPr="00373CA0">
              <w:rPr>
                <w:rFonts w:ascii="Times New Roman" w:eastAsia="Times New Roman" w:hAnsi="Times New Roman"/>
                <w:b/>
                <w:bCs/>
                <w:sz w:val="24"/>
                <w:szCs w:val="24"/>
              </w:rPr>
              <w:t>Názov organizácie výskumu a vývoja</w:t>
            </w:r>
          </w:p>
          <w:p w:rsidR="00773C32" w:rsidRPr="00373CA0" w:rsidRDefault="00773C32" w:rsidP="00FE26E7">
            <w:pPr>
              <w:spacing w:after="0" w:line="240" w:lineRule="auto"/>
              <w:rPr>
                <w:rFonts w:ascii="Times New Roman" w:eastAsia="Times New Roman" w:hAnsi="Times New Roman"/>
                <w:b/>
                <w:bCs/>
                <w:sz w:val="24"/>
                <w:szCs w:val="24"/>
              </w:rPr>
            </w:pPr>
          </w:p>
        </w:tc>
        <w:tc>
          <w:tcPr>
            <w:tcW w:w="1701" w:type="dxa"/>
            <w:tcBorders>
              <w:bottom w:val="single" w:sz="8" w:space="0" w:color="auto"/>
            </w:tcBorders>
            <w:shd w:val="clear" w:color="auto" w:fill="C2D69B"/>
            <w:vAlign w:val="center"/>
          </w:tcPr>
          <w:p w:rsidR="00773C32" w:rsidRPr="00373CA0" w:rsidRDefault="00773C32" w:rsidP="00FE26E7">
            <w:pPr>
              <w:spacing w:after="0" w:line="240" w:lineRule="auto"/>
              <w:ind w:hanging="108"/>
              <w:jc w:val="center"/>
              <w:rPr>
                <w:rFonts w:ascii="Times New Roman" w:eastAsia="Times New Roman" w:hAnsi="Times New Roman"/>
                <w:b/>
                <w:bCs/>
                <w:sz w:val="24"/>
                <w:szCs w:val="24"/>
              </w:rPr>
            </w:pPr>
            <w:r w:rsidRPr="00373CA0">
              <w:rPr>
                <w:rFonts w:ascii="Times New Roman" w:eastAsia="Times New Roman" w:hAnsi="Times New Roman"/>
                <w:b/>
                <w:bCs/>
                <w:sz w:val="24"/>
                <w:szCs w:val="24"/>
              </w:rPr>
              <w:t>Inštitucionálna forma v </w:t>
            </w:r>
            <w:r w:rsidR="00DF5194" w:rsidRPr="00373CA0">
              <w:rPr>
                <w:rFonts w:ascii="Times New Roman" w:eastAsia="Times New Roman" w:hAnsi="Times New Roman"/>
                <w:b/>
                <w:bCs/>
                <w:sz w:val="24"/>
                <w:szCs w:val="24"/>
              </w:rPr>
              <w:t>€</w:t>
            </w:r>
          </w:p>
        </w:tc>
        <w:tc>
          <w:tcPr>
            <w:tcW w:w="1276" w:type="dxa"/>
            <w:tcBorders>
              <w:bottom w:val="single" w:sz="8" w:space="0" w:color="auto"/>
            </w:tcBorders>
            <w:shd w:val="clear" w:color="auto" w:fill="C2D69B"/>
            <w:vAlign w:val="center"/>
          </w:tcPr>
          <w:p w:rsidR="00773C32" w:rsidRPr="00373CA0" w:rsidRDefault="00773C32" w:rsidP="00FE26E7">
            <w:pPr>
              <w:spacing w:after="0" w:line="240" w:lineRule="auto"/>
              <w:jc w:val="center"/>
              <w:rPr>
                <w:rFonts w:ascii="Times New Roman" w:eastAsia="Times New Roman" w:hAnsi="Times New Roman"/>
                <w:b/>
                <w:bCs/>
                <w:sz w:val="24"/>
                <w:szCs w:val="24"/>
              </w:rPr>
            </w:pPr>
            <w:r w:rsidRPr="00373CA0">
              <w:rPr>
                <w:rFonts w:ascii="Times New Roman" w:eastAsia="Times New Roman" w:hAnsi="Times New Roman"/>
                <w:b/>
                <w:bCs/>
                <w:sz w:val="24"/>
                <w:szCs w:val="24"/>
              </w:rPr>
              <w:t>Účelová forma v </w:t>
            </w:r>
            <w:r w:rsidR="00DF5194" w:rsidRPr="00373CA0">
              <w:rPr>
                <w:rFonts w:ascii="Times New Roman" w:eastAsia="Times New Roman" w:hAnsi="Times New Roman"/>
                <w:b/>
                <w:bCs/>
                <w:sz w:val="24"/>
                <w:szCs w:val="24"/>
              </w:rPr>
              <w:t>€</w:t>
            </w:r>
          </w:p>
        </w:tc>
        <w:tc>
          <w:tcPr>
            <w:tcW w:w="1701" w:type="dxa"/>
            <w:tcBorders>
              <w:bottom w:val="single" w:sz="8" w:space="0" w:color="auto"/>
            </w:tcBorders>
            <w:shd w:val="clear" w:color="auto" w:fill="C2D69B"/>
            <w:vAlign w:val="center"/>
          </w:tcPr>
          <w:p w:rsidR="00773C32" w:rsidRPr="00373CA0" w:rsidRDefault="00773C32" w:rsidP="00FE26E7">
            <w:pPr>
              <w:spacing w:after="0" w:line="240" w:lineRule="auto"/>
              <w:jc w:val="center"/>
              <w:rPr>
                <w:rFonts w:ascii="Times New Roman" w:eastAsia="Times New Roman" w:hAnsi="Times New Roman"/>
                <w:b/>
                <w:bCs/>
                <w:sz w:val="24"/>
                <w:szCs w:val="24"/>
              </w:rPr>
            </w:pPr>
            <w:r w:rsidRPr="00373CA0">
              <w:rPr>
                <w:rFonts w:ascii="Times New Roman" w:eastAsia="Times New Roman" w:hAnsi="Times New Roman"/>
                <w:b/>
                <w:bCs/>
                <w:sz w:val="24"/>
                <w:szCs w:val="24"/>
              </w:rPr>
              <w:t>Spolu čerpané finančné prostriedky na vedu v </w:t>
            </w:r>
            <w:r w:rsidR="00DF5194" w:rsidRPr="00373CA0">
              <w:rPr>
                <w:rFonts w:ascii="Times New Roman" w:eastAsia="Times New Roman" w:hAnsi="Times New Roman"/>
                <w:b/>
                <w:bCs/>
                <w:sz w:val="24"/>
                <w:szCs w:val="24"/>
              </w:rPr>
              <w:t>€</w:t>
            </w:r>
          </w:p>
        </w:tc>
        <w:tc>
          <w:tcPr>
            <w:tcW w:w="1950" w:type="dxa"/>
            <w:tcBorders>
              <w:bottom w:val="single" w:sz="8" w:space="0" w:color="auto"/>
            </w:tcBorders>
            <w:shd w:val="clear" w:color="auto" w:fill="C2D69B"/>
            <w:vAlign w:val="center"/>
          </w:tcPr>
          <w:p w:rsidR="00773C32" w:rsidRPr="00373CA0" w:rsidRDefault="00773C32" w:rsidP="00FE26E7">
            <w:pPr>
              <w:spacing w:after="0" w:line="240" w:lineRule="auto"/>
              <w:jc w:val="center"/>
              <w:rPr>
                <w:rFonts w:ascii="Times New Roman" w:eastAsia="Times New Roman" w:hAnsi="Times New Roman"/>
                <w:b/>
                <w:bCs/>
                <w:sz w:val="24"/>
                <w:szCs w:val="24"/>
              </w:rPr>
            </w:pPr>
            <w:r w:rsidRPr="00373CA0">
              <w:rPr>
                <w:rFonts w:ascii="Times New Roman" w:eastAsia="Times New Roman" w:hAnsi="Times New Roman"/>
                <w:b/>
                <w:bCs/>
                <w:sz w:val="24"/>
                <w:szCs w:val="24"/>
              </w:rPr>
              <w:t>Počet projektov riešených a financovaných v rámci účelovej formy</w:t>
            </w:r>
          </w:p>
        </w:tc>
      </w:tr>
      <w:tr w:rsidR="00953A96" w:rsidRPr="00373CA0" w:rsidTr="006E46B0">
        <w:tc>
          <w:tcPr>
            <w:tcW w:w="2660" w:type="dxa"/>
            <w:shd w:val="clear" w:color="auto" w:fill="FFFFFF" w:themeFill="background1"/>
            <w:vAlign w:val="center"/>
          </w:tcPr>
          <w:p w:rsidR="00953A96" w:rsidRPr="00373CA0" w:rsidRDefault="00953A96" w:rsidP="00FE26E7">
            <w:pPr>
              <w:spacing w:after="0" w:line="240" w:lineRule="auto"/>
              <w:rPr>
                <w:rFonts w:ascii="Times New Roman" w:hAnsi="Times New Roman"/>
                <w:sz w:val="24"/>
                <w:szCs w:val="24"/>
              </w:rPr>
            </w:pPr>
            <w:r w:rsidRPr="00373CA0">
              <w:rPr>
                <w:rFonts w:ascii="Times New Roman" w:hAnsi="Times New Roman"/>
                <w:sz w:val="24"/>
                <w:szCs w:val="24"/>
              </w:rPr>
              <w:t>Národné poľnohospodárske a potravinárske centrum</w:t>
            </w:r>
          </w:p>
        </w:tc>
        <w:tc>
          <w:tcPr>
            <w:tcW w:w="1701" w:type="dxa"/>
            <w:shd w:val="clear" w:color="auto" w:fill="FFFFFF" w:themeFill="background1"/>
            <w:vAlign w:val="center"/>
          </w:tcPr>
          <w:p w:rsidR="00953A96" w:rsidRPr="00373CA0" w:rsidRDefault="00592DBA" w:rsidP="00FE26E7">
            <w:pPr>
              <w:spacing w:after="0" w:line="240" w:lineRule="auto"/>
              <w:jc w:val="center"/>
              <w:rPr>
                <w:rFonts w:ascii="Times New Roman" w:hAnsi="Times New Roman"/>
                <w:b/>
                <w:sz w:val="24"/>
                <w:szCs w:val="24"/>
              </w:rPr>
            </w:pPr>
            <w:r w:rsidRPr="00373CA0">
              <w:rPr>
                <w:rFonts w:ascii="Times New Roman" w:hAnsi="Times New Roman"/>
                <w:b/>
                <w:sz w:val="24"/>
                <w:szCs w:val="24"/>
              </w:rPr>
              <w:t>1</w:t>
            </w:r>
            <w:r w:rsidR="00953A96" w:rsidRPr="00373CA0">
              <w:rPr>
                <w:rFonts w:ascii="Times New Roman" w:hAnsi="Times New Roman"/>
                <w:b/>
                <w:sz w:val="24"/>
                <w:szCs w:val="24"/>
              </w:rPr>
              <w:t xml:space="preserve"> </w:t>
            </w:r>
            <w:r w:rsidR="000E3510" w:rsidRPr="00373CA0">
              <w:rPr>
                <w:rFonts w:ascii="Times New Roman" w:hAnsi="Times New Roman"/>
                <w:b/>
                <w:sz w:val="24"/>
                <w:szCs w:val="24"/>
              </w:rPr>
              <w:t>481</w:t>
            </w:r>
            <w:r w:rsidR="00953A96" w:rsidRPr="00373CA0">
              <w:rPr>
                <w:rFonts w:ascii="Times New Roman" w:hAnsi="Times New Roman"/>
                <w:b/>
                <w:sz w:val="24"/>
                <w:szCs w:val="24"/>
              </w:rPr>
              <w:t xml:space="preserve"> </w:t>
            </w:r>
            <w:r w:rsidR="000E3510" w:rsidRPr="00373CA0">
              <w:rPr>
                <w:rFonts w:ascii="Times New Roman" w:hAnsi="Times New Roman"/>
                <w:b/>
                <w:sz w:val="24"/>
                <w:szCs w:val="24"/>
              </w:rPr>
              <w:t>9</w:t>
            </w:r>
            <w:r w:rsidRPr="00373CA0">
              <w:rPr>
                <w:rFonts w:ascii="Times New Roman" w:hAnsi="Times New Roman"/>
                <w:b/>
                <w:sz w:val="24"/>
                <w:szCs w:val="24"/>
              </w:rPr>
              <w:t>47</w:t>
            </w:r>
          </w:p>
        </w:tc>
        <w:tc>
          <w:tcPr>
            <w:tcW w:w="1276" w:type="dxa"/>
            <w:shd w:val="clear" w:color="auto" w:fill="FFFFFF" w:themeFill="background1"/>
            <w:vAlign w:val="center"/>
          </w:tcPr>
          <w:p w:rsidR="00953A96" w:rsidRPr="00373CA0" w:rsidRDefault="00953A96" w:rsidP="00FE26E7">
            <w:pPr>
              <w:spacing w:after="0" w:line="240" w:lineRule="auto"/>
              <w:jc w:val="center"/>
              <w:rPr>
                <w:rFonts w:ascii="Times New Roman" w:hAnsi="Times New Roman"/>
                <w:b/>
                <w:sz w:val="24"/>
                <w:szCs w:val="24"/>
              </w:rPr>
            </w:pPr>
            <w:r w:rsidRPr="00373CA0">
              <w:rPr>
                <w:rFonts w:ascii="Times New Roman" w:hAnsi="Times New Roman"/>
                <w:b/>
                <w:sz w:val="24"/>
                <w:szCs w:val="24"/>
              </w:rPr>
              <w:t xml:space="preserve">1 </w:t>
            </w:r>
            <w:r w:rsidR="00592DBA" w:rsidRPr="00373CA0">
              <w:rPr>
                <w:rFonts w:ascii="Times New Roman" w:hAnsi="Times New Roman"/>
                <w:b/>
                <w:sz w:val="24"/>
                <w:szCs w:val="24"/>
              </w:rPr>
              <w:t>7</w:t>
            </w:r>
            <w:r w:rsidR="000E3510" w:rsidRPr="00373CA0">
              <w:rPr>
                <w:rFonts w:ascii="Times New Roman" w:hAnsi="Times New Roman"/>
                <w:b/>
                <w:sz w:val="24"/>
                <w:szCs w:val="24"/>
              </w:rPr>
              <w:t>87</w:t>
            </w:r>
            <w:r w:rsidRPr="00373CA0">
              <w:rPr>
                <w:rFonts w:ascii="Times New Roman" w:hAnsi="Times New Roman"/>
                <w:b/>
                <w:sz w:val="24"/>
                <w:szCs w:val="24"/>
              </w:rPr>
              <w:t xml:space="preserve"> </w:t>
            </w:r>
            <w:r w:rsidR="000E3510" w:rsidRPr="00373CA0">
              <w:rPr>
                <w:rFonts w:ascii="Times New Roman" w:hAnsi="Times New Roman"/>
                <w:b/>
                <w:sz w:val="24"/>
                <w:szCs w:val="24"/>
              </w:rPr>
              <w:t>728</w:t>
            </w:r>
          </w:p>
        </w:tc>
        <w:tc>
          <w:tcPr>
            <w:tcW w:w="1701" w:type="dxa"/>
            <w:shd w:val="clear" w:color="auto" w:fill="FFFFFF" w:themeFill="background1"/>
            <w:vAlign w:val="center"/>
          </w:tcPr>
          <w:p w:rsidR="00953A96" w:rsidRPr="00373CA0" w:rsidRDefault="00592DBA" w:rsidP="00FE26E7">
            <w:pPr>
              <w:spacing w:after="0" w:line="240" w:lineRule="auto"/>
              <w:jc w:val="center"/>
              <w:rPr>
                <w:rFonts w:ascii="Times New Roman" w:hAnsi="Times New Roman"/>
                <w:b/>
                <w:sz w:val="24"/>
                <w:szCs w:val="24"/>
              </w:rPr>
            </w:pPr>
            <w:r w:rsidRPr="00373CA0">
              <w:rPr>
                <w:rFonts w:ascii="Times New Roman" w:hAnsi="Times New Roman"/>
                <w:b/>
                <w:sz w:val="24"/>
                <w:szCs w:val="24"/>
              </w:rPr>
              <w:t>3</w:t>
            </w:r>
            <w:r w:rsidR="00953A96" w:rsidRPr="00373CA0">
              <w:rPr>
                <w:rFonts w:ascii="Times New Roman" w:hAnsi="Times New Roman"/>
                <w:b/>
                <w:sz w:val="24"/>
                <w:szCs w:val="24"/>
              </w:rPr>
              <w:t xml:space="preserve"> </w:t>
            </w:r>
            <w:r w:rsidR="000E3510" w:rsidRPr="00373CA0">
              <w:rPr>
                <w:rFonts w:ascii="Times New Roman" w:hAnsi="Times New Roman"/>
                <w:b/>
                <w:sz w:val="24"/>
                <w:szCs w:val="24"/>
              </w:rPr>
              <w:t>26</w:t>
            </w:r>
            <w:r w:rsidRPr="00373CA0">
              <w:rPr>
                <w:rFonts w:ascii="Times New Roman" w:hAnsi="Times New Roman"/>
                <w:b/>
                <w:sz w:val="24"/>
                <w:szCs w:val="24"/>
              </w:rPr>
              <w:t>9</w:t>
            </w:r>
            <w:r w:rsidR="00953A96" w:rsidRPr="00373CA0">
              <w:rPr>
                <w:rFonts w:ascii="Times New Roman" w:hAnsi="Times New Roman"/>
                <w:b/>
                <w:sz w:val="24"/>
                <w:szCs w:val="24"/>
              </w:rPr>
              <w:t xml:space="preserve"> </w:t>
            </w:r>
            <w:r w:rsidR="000E3510" w:rsidRPr="00373CA0">
              <w:rPr>
                <w:rFonts w:ascii="Times New Roman" w:hAnsi="Times New Roman"/>
                <w:b/>
                <w:sz w:val="24"/>
                <w:szCs w:val="24"/>
              </w:rPr>
              <w:t>675</w:t>
            </w:r>
          </w:p>
        </w:tc>
        <w:tc>
          <w:tcPr>
            <w:tcW w:w="1950" w:type="dxa"/>
            <w:shd w:val="clear" w:color="auto" w:fill="FFFFFF" w:themeFill="background1"/>
            <w:vAlign w:val="center"/>
          </w:tcPr>
          <w:p w:rsidR="00953A96" w:rsidRPr="00373CA0" w:rsidRDefault="000E3510" w:rsidP="00FE26E7">
            <w:pPr>
              <w:spacing w:after="0" w:line="240" w:lineRule="auto"/>
              <w:jc w:val="center"/>
              <w:rPr>
                <w:rFonts w:ascii="Times New Roman" w:hAnsi="Times New Roman"/>
                <w:b/>
                <w:sz w:val="24"/>
                <w:szCs w:val="24"/>
              </w:rPr>
            </w:pPr>
            <w:r w:rsidRPr="00373CA0">
              <w:rPr>
                <w:rFonts w:ascii="Times New Roman" w:hAnsi="Times New Roman"/>
                <w:b/>
                <w:sz w:val="24"/>
                <w:szCs w:val="24"/>
              </w:rPr>
              <w:t>15</w:t>
            </w:r>
          </w:p>
        </w:tc>
      </w:tr>
    </w:tbl>
    <w:p w:rsidR="00DF5194" w:rsidRPr="00FE26E7" w:rsidRDefault="00596A51" w:rsidP="00FE26E7">
      <w:pPr>
        <w:spacing w:after="0" w:line="240" w:lineRule="auto"/>
        <w:jc w:val="both"/>
        <w:rPr>
          <w:rFonts w:ascii="Times New Roman" w:hAnsi="Times New Roman"/>
          <w:bCs/>
        </w:rPr>
      </w:pPr>
      <w:r w:rsidRPr="00FE26E7">
        <w:rPr>
          <w:rFonts w:ascii="Times New Roman" w:hAnsi="Times New Roman"/>
          <w:bCs/>
        </w:rPr>
        <w:t>Prameň: MPRV SR</w:t>
      </w:r>
    </w:p>
    <w:p w:rsidR="00DF5194" w:rsidRPr="00373CA0" w:rsidRDefault="00DF5194" w:rsidP="006E46B0">
      <w:pPr>
        <w:spacing w:after="0" w:line="320" w:lineRule="exact"/>
        <w:jc w:val="both"/>
        <w:rPr>
          <w:rFonts w:ascii="Times New Roman" w:hAnsi="Times New Roman"/>
          <w:b/>
          <w:bCs/>
          <w:sz w:val="24"/>
          <w:szCs w:val="24"/>
        </w:rPr>
      </w:pPr>
    </w:p>
    <w:p w:rsidR="00773C32" w:rsidRPr="00373CA0" w:rsidRDefault="00773C32" w:rsidP="00FE0224">
      <w:pPr>
        <w:spacing w:after="0" w:line="240" w:lineRule="auto"/>
        <w:jc w:val="both"/>
        <w:rPr>
          <w:rFonts w:ascii="Times New Roman" w:hAnsi="Times New Roman"/>
          <w:sz w:val="24"/>
          <w:szCs w:val="24"/>
        </w:rPr>
      </w:pPr>
      <w:r w:rsidRPr="00373CA0">
        <w:rPr>
          <w:rFonts w:ascii="Times New Roman" w:hAnsi="Times New Roman"/>
          <w:b/>
          <w:bCs/>
          <w:sz w:val="24"/>
          <w:szCs w:val="24"/>
        </w:rPr>
        <w:t xml:space="preserve">Mimorezortné projekty </w:t>
      </w:r>
      <w:r w:rsidRPr="00373CA0">
        <w:rPr>
          <w:rFonts w:ascii="Times New Roman" w:hAnsi="Times New Roman"/>
          <w:b/>
          <w:sz w:val="24"/>
          <w:szCs w:val="24"/>
        </w:rPr>
        <w:t>výskumu a vývoja</w:t>
      </w:r>
      <w:r w:rsidR="00953A96" w:rsidRPr="00373CA0">
        <w:rPr>
          <w:rFonts w:ascii="Times New Roman" w:hAnsi="Times New Roman"/>
          <w:sz w:val="24"/>
          <w:szCs w:val="24"/>
        </w:rPr>
        <w:t xml:space="preserve"> </w:t>
      </w:r>
      <w:r w:rsidR="00953A96" w:rsidRPr="00373CA0">
        <w:rPr>
          <w:rFonts w:ascii="Times New Roman" w:hAnsi="Times New Roman"/>
          <w:sz w:val="24"/>
          <w:szCs w:val="24"/>
        </w:rPr>
        <w:tab/>
      </w:r>
      <w:r w:rsidR="00953A96" w:rsidRPr="00373CA0">
        <w:rPr>
          <w:rFonts w:ascii="Times New Roman" w:hAnsi="Times New Roman"/>
          <w:sz w:val="24"/>
          <w:szCs w:val="24"/>
        </w:rPr>
        <w:tab/>
      </w:r>
      <w:r w:rsidR="00953A96" w:rsidRPr="00373CA0">
        <w:rPr>
          <w:rFonts w:ascii="Times New Roman" w:hAnsi="Times New Roman"/>
          <w:sz w:val="24"/>
          <w:szCs w:val="24"/>
        </w:rPr>
        <w:tab/>
      </w:r>
      <w:r w:rsidR="00953A96" w:rsidRPr="00373CA0">
        <w:rPr>
          <w:rFonts w:ascii="Times New Roman" w:hAnsi="Times New Roman"/>
          <w:sz w:val="24"/>
          <w:szCs w:val="24"/>
        </w:rPr>
        <w:tab/>
      </w:r>
      <w:r w:rsidR="00953A96" w:rsidRPr="00373CA0">
        <w:rPr>
          <w:rFonts w:ascii="Times New Roman" w:hAnsi="Times New Roman"/>
          <w:sz w:val="24"/>
          <w:szCs w:val="24"/>
        </w:rPr>
        <w:tab/>
        <w:t xml:space="preserve"> </w:t>
      </w:r>
    </w:p>
    <w:p w:rsidR="00FE0224" w:rsidRPr="00DE626F" w:rsidRDefault="00FE0224" w:rsidP="00FE0224">
      <w:pPr>
        <w:spacing w:after="0" w:line="240" w:lineRule="auto"/>
        <w:ind w:left="720" w:hanging="720"/>
        <w:rPr>
          <w:rFonts w:ascii="Times New Roman" w:hAnsi="Times New Roman"/>
          <w:bCs/>
          <w:sz w:val="24"/>
          <w:szCs w:val="24"/>
        </w:rPr>
      </w:pPr>
      <w:r w:rsidRPr="00373CA0">
        <w:rPr>
          <w:rFonts w:ascii="Times New Roman" w:hAnsi="Times New Roman"/>
          <w:b/>
          <w:bCs/>
          <w:sz w:val="24"/>
          <w:szCs w:val="24"/>
        </w:rPr>
        <w:t>Národné poľnohospodárske a potravinárske centrum</w:t>
      </w:r>
      <w:r w:rsidR="00DE626F">
        <w:rPr>
          <w:rFonts w:ascii="Times New Roman" w:hAnsi="Times New Roman"/>
          <w:b/>
          <w:bCs/>
          <w:sz w:val="24"/>
          <w:szCs w:val="24"/>
        </w:rPr>
        <w:tab/>
      </w:r>
      <w:r w:rsidR="00DE626F">
        <w:rPr>
          <w:rFonts w:ascii="Times New Roman" w:hAnsi="Times New Roman"/>
          <w:b/>
          <w:bCs/>
          <w:sz w:val="24"/>
          <w:szCs w:val="24"/>
        </w:rPr>
        <w:tab/>
      </w:r>
      <w:r w:rsidR="00DE626F">
        <w:rPr>
          <w:rFonts w:ascii="Times New Roman" w:hAnsi="Times New Roman"/>
          <w:b/>
          <w:bCs/>
          <w:sz w:val="24"/>
          <w:szCs w:val="24"/>
        </w:rPr>
        <w:tab/>
      </w:r>
      <w:r w:rsidR="00DE626F">
        <w:rPr>
          <w:rFonts w:ascii="Times New Roman" w:hAnsi="Times New Roman"/>
          <w:b/>
          <w:bCs/>
          <w:sz w:val="24"/>
          <w:szCs w:val="24"/>
        </w:rPr>
        <w:tab/>
      </w:r>
      <w:r w:rsidR="00DE626F" w:rsidRPr="00DE626F">
        <w:rPr>
          <w:rFonts w:ascii="Times New Roman" w:hAnsi="Times New Roman"/>
          <w:bCs/>
          <w:sz w:val="24"/>
          <w:szCs w:val="24"/>
        </w:rPr>
        <w:t>Tabuľka 2</w:t>
      </w:r>
    </w:p>
    <w:tbl>
      <w:tblPr>
        <w:tblW w:w="0" w:type="auto"/>
        <w:tblInd w:w="-3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Pr>
      <w:tblGrid>
        <w:gridCol w:w="1135"/>
        <w:gridCol w:w="1134"/>
        <w:gridCol w:w="290"/>
        <w:gridCol w:w="975"/>
        <w:gridCol w:w="1118"/>
        <w:gridCol w:w="310"/>
        <w:gridCol w:w="1417"/>
        <w:gridCol w:w="567"/>
        <w:gridCol w:w="993"/>
        <w:gridCol w:w="1134"/>
        <w:gridCol w:w="249"/>
      </w:tblGrid>
      <w:tr w:rsidR="00D057A2" w:rsidRPr="00373CA0" w:rsidTr="0018601B">
        <w:trPr>
          <w:trHeight w:val="345"/>
        </w:trPr>
        <w:tc>
          <w:tcPr>
            <w:tcW w:w="2559" w:type="dxa"/>
            <w:gridSpan w:val="3"/>
            <w:shd w:val="clear" w:color="auto" w:fill="C2D69B"/>
            <w:vAlign w:val="center"/>
          </w:tcPr>
          <w:p w:rsidR="00D057A2" w:rsidRPr="00373CA0" w:rsidRDefault="00D057A2" w:rsidP="00FE0224">
            <w:pPr>
              <w:spacing w:after="0" w:line="240" w:lineRule="auto"/>
              <w:jc w:val="center"/>
              <w:rPr>
                <w:rFonts w:ascii="Times New Roman" w:eastAsia="Times New Roman" w:hAnsi="Times New Roman"/>
                <w:b/>
                <w:bCs/>
                <w:sz w:val="20"/>
                <w:szCs w:val="20"/>
              </w:rPr>
            </w:pPr>
            <w:r w:rsidRPr="00373CA0">
              <w:rPr>
                <w:rFonts w:ascii="Times New Roman" w:eastAsia="Times New Roman" w:hAnsi="Times New Roman"/>
                <w:b/>
                <w:bCs/>
                <w:sz w:val="20"/>
                <w:szCs w:val="20"/>
              </w:rPr>
              <w:t>Projekty Rámcových programov EÚ</w:t>
            </w:r>
          </w:p>
        </w:tc>
        <w:tc>
          <w:tcPr>
            <w:tcW w:w="2403" w:type="dxa"/>
            <w:gridSpan w:val="3"/>
            <w:shd w:val="clear" w:color="auto" w:fill="C2D69B"/>
            <w:vAlign w:val="center"/>
          </w:tcPr>
          <w:p w:rsidR="00D057A2" w:rsidRPr="00373CA0" w:rsidRDefault="00D057A2" w:rsidP="00FE0224">
            <w:pPr>
              <w:spacing w:after="0" w:line="240" w:lineRule="auto"/>
              <w:jc w:val="center"/>
              <w:rPr>
                <w:rFonts w:ascii="Times New Roman" w:eastAsia="Times New Roman" w:hAnsi="Times New Roman"/>
                <w:b/>
                <w:bCs/>
                <w:sz w:val="20"/>
                <w:szCs w:val="20"/>
              </w:rPr>
            </w:pPr>
            <w:r w:rsidRPr="00373CA0">
              <w:rPr>
                <w:rFonts w:ascii="Times New Roman" w:eastAsia="Times New Roman" w:hAnsi="Times New Roman"/>
                <w:b/>
                <w:bCs/>
                <w:sz w:val="20"/>
                <w:szCs w:val="20"/>
              </w:rPr>
              <w:t>Projekty z Operačného programu Veda a výskum</w:t>
            </w:r>
          </w:p>
        </w:tc>
        <w:tc>
          <w:tcPr>
            <w:tcW w:w="1984" w:type="dxa"/>
            <w:gridSpan w:val="2"/>
            <w:shd w:val="clear" w:color="auto" w:fill="C2D69B"/>
          </w:tcPr>
          <w:p w:rsidR="00D057A2" w:rsidRPr="00373CA0" w:rsidRDefault="00D057A2" w:rsidP="003563D3">
            <w:pPr>
              <w:spacing w:after="0" w:line="240" w:lineRule="auto"/>
              <w:jc w:val="center"/>
              <w:rPr>
                <w:rFonts w:ascii="Times New Roman" w:eastAsia="Times New Roman" w:hAnsi="Times New Roman"/>
                <w:b/>
                <w:bCs/>
                <w:sz w:val="20"/>
                <w:szCs w:val="20"/>
              </w:rPr>
            </w:pPr>
            <w:r w:rsidRPr="00373CA0">
              <w:rPr>
                <w:rFonts w:ascii="Times New Roman" w:eastAsia="Times New Roman" w:hAnsi="Times New Roman"/>
                <w:b/>
                <w:bCs/>
                <w:sz w:val="20"/>
                <w:szCs w:val="20"/>
              </w:rPr>
              <w:t xml:space="preserve">Projekty Agentúry  na podporu </w:t>
            </w:r>
            <w:r w:rsidR="003563D3" w:rsidRPr="00373CA0">
              <w:rPr>
                <w:rFonts w:ascii="Times New Roman" w:eastAsia="Times New Roman" w:hAnsi="Times New Roman"/>
                <w:b/>
                <w:bCs/>
                <w:sz w:val="20"/>
                <w:szCs w:val="20"/>
              </w:rPr>
              <w:t>v</w:t>
            </w:r>
            <w:r w:rsidRPr="00373CA0">
              <w:rPr>
                <w:rFonts w:ascii="Times New Roman" w:eastAsia="Times New Roman" w:hAnsi="Times New Roman"/>
                <w:b/>
                <w:bCs/>
                <w:sz w:val="20"/>
                <w:szCs w:val="20"/>
              </w:rPr>
              <w:t>ýsk</w:t>
            </w:r>
            <w:r w:rsidR="003563D3" w:rsidRPr="00373CA0">
              <w:rPr>
                <w:rFonts w:ascii="Times New Roman" w:eastAsia="Times New Roman" w:hAnsi="Times New Roman"/>
                <w:b/>
                <w:bCs/>
                <w:sz w:val="20"/>
                <w:szCs w:val="20"/>
              </w:rPr>
              <w:t>.</w:t>
            </w:r>
            <w:r w:rsidRPr="00373CA0">
              <w:rPr>
                <w:rFonts w:ascii="Times New Roman" w:eastAsia="Times New Roman" w:hAnsi="Times New Roman"/>
                <w:b/>
                <w:bCs/>
                <w:sz w:val="20"/>
                <w:szCs w:val="20"/>
              </w:rPr>
              <w:t xml:space="preserve"> </w:t>
            </w:r>
            <w:r w:rsidR="003563D3" w:rsidRPr="00373CA0">
              <w:rPr>
                <w:rFonts w:ascii="Times New Roman" w:eastAsia="Times New Roman" w:hAnsi="Times New Roman"/>
                <w:b/>
                <w:bCs/>
                <w:sz w:val="20"/>
                <w:szCs w:val="20"/>
              </w:rPr>
              <w:t>a</w:t>
            </w:r>
            <w:r w:rsidRPr="00373CA0">
              <w:rPr>
                <w:rFonts w:ascii="Times New Roman" w:eastAsia="Times New Roman" w:hAnsi="Times New Roman"/>
                <w:b/>
                <w:bCs/>
                <w:sz w:val="20"/>
                <w:szCs w:val="20"/>
              </w:rPr>
              <w:t> vývoja</w:t>
            </w:r>
          </w:p>
        </w:tc>
        <w:tc>
          <w:tcPr>
            <w:tcW w:w="2376" w:type="dxa"/>
            <w:gridSpan w:val="3"/>
            <w:shd w:val="clear" w:color="auto" w:fill="C2D69B"/>
            <w:vAlign w:val="center"/>
          </w:tcPr>
          <w:p w:rsidR="00D057A2" w:rsidRPr="00373CA0" w:rsidRDefault="00D057A2" w:rsidP="00FE0224">
            <w:pPr>
              <w:spacing w:after="0" w:line="240" w:lineRule="auto"/>
              <w:jc w:val="center"/>
              <w:rPr>
                <w:rFonts w:ascii="Times New Roman" w:eastAsia="Times New Roman" w:hAnsi="Times New Roman"/>
                <w:b/>
                <w:bCs/>
                <w:sz w:val="20"/>
                <w:szCs w:val="20"/>
              </w:rPr>
            </w:pPr>
            <w:r w:rsidRPr="00373CA0">
              <w:rPr>
                <w:rFonts w:ascii="Times New Roman" w:eastAsia="Times New Roman" w:hAnsi="Times New Roman"/>
                <w:b/>
                <w:bCs/>
                <w:sz w:val="20"/>
                <w:szCs w:val="20"/>
              </w:rPr>
              <w:t>Ostatné úlohy a projekty</w:t>
            </w:r>
          </w:p>
        </w:tc>
      </w:tr>
      <w:tr w:rsidR="004B74D8" w:rsidRPr="00373CA0" w:rsidTr="00DE626F">
        <w:trPr>
          <w:cantSplit/>
          <w:trHeight w:val="1134"/>
        </w:trPr>
        <w:tc>
          <w:tcPr>
            <w:tcW w:w="1135" w:type="dxa"/>
            <w:shd w:val="clear" w:color="auto" w:fill="C2D69B"/>
            <w:vAlign w:val="center"/>
          </w:tcPr>
          <w:p w:rsidR="00D057A2" w:rsidRPr="00373CA0" w:rsidRDefault="00D057A2" w:rsidP="0018601B">
            <w:pPr>
              <w:spacing w:after="0" w:line="240" w:lineRule="auto"/>
              <w:ind w:left="-108" w:right="-162"/>
              <w:jc w:val="center"/>
              <w:rPr>
                <w:rFonts w:ascii="Times New Roman" w:eastAsia="Times New Roman" w:hAnsi="Times New Roman"/>
                <w:bCs/>
                <w:sz w:val="20"/>
                <w:szCs w:val="20"/>
              </w:rPr>
            </w:pPr>
            <w:r w:rsidRPr="00373CA0">
              <w:rPr>
                <w:rFonts w:ascii="Times New Roman" w:eastAsia="Times New Roman" w:hAnsi="Times New Roman"/>
                <w:bCs/>
                <w:sz w:val="20"/>
                <w:szCs w:val="20"/>
              </w:rPr>
              <w:t>Názov Rámcového programu</w:t>
            </w:r>
          </w:p>
        </w:tc>
        <w:tc>
          <w:tcPr>
            <w:tcW w:w="1134" w:type="dxa"/>
            <w:shd w:val="clear" w:color="auto" w:fill="C2D69B"/>
            <w:vAlign w:val="center"/>
          </w:tcPr>
          <w:p w:rsidR="00D057A2" w:rsidRPr="00373CA0" w:rsidRDefault="00D057A2" w:rsidP="00FE0224">
            <w:pPr>
              <w:spacing w:after="0" w:line="240" w:lineRule="auto"/>
              <w:ind w:left="-108" w:right="-108"/>
              <w:jc w:val="center"/>
              <w:rPr>
                <w:rFonts w:ascii="Times New Roman" w:eastAsia="Times New Roman" w:hAnsi="Times New Roman"/>
                <w:bCs/>
                <w:sz w:val="20"/>
                <w:szCs w:val="20"/>
              </w:rPr>
            </w:pPr>
            <w:r w:rsidRPr="00373CA0">
              <w:rPr>
                <w:rFonts w:ascii="Times New Roman" w:eastAsia="Times New Roman" w:hAnsi="Times New Roman"/>
                <w:bCs/>
                <w:sz w:val="20"/>
                <w:szCs w:val="20"/>
              </w:rPr>
              <w:t>Čerpané finančné</w:t>
            </w:r>
          </w:p>
          <w:p w:rsidR="00D057A2" w:rsidRPr="00373CA0" w:rsidRDefault="00D057A2" w:rsidP="00FE0224">
            <w:pPr>
              <w:spacing w:after="0" w:line="240" w:lineRule="auto"/>
              <w:ind w:left="-108" w:right="-108"/>
              <w:jc w:val="center"/>
              <w:rPr>
                <w:rFonts w:ascii="Times New Roman" w:eastAsia="Times New Roman" w:hAnsi="Times New Roman"/>
                <w:bCs/>
                <w:sz w:val="20"/>
                <w:szCs w:val="20"/>
              </w:rPr>
            </w:pPr>
            <w:r w:rsidRPr="00373CA0">
              <w:rPr>
                <w:rFonts w:ascii="Times New Roman" w:eastAsia="Times New Roman" w:hAnsi="Times New Roman"/>
                <w:bCs/>
                <w:sz w:val="20"/>
                <w:szCs w:val="20"/>
              </w:rPr>
              <w:t>prostr. v €</w:t>
            </w:r>
          </w:p>
        </w:tc>
        <w:tc>
          <w:tcPr>
            <w:tcW w:w="290" w:type="dxa"/>
            <w:shd w:val="clear" w:color="auto" w:fill="C2D69B"/>
            <w:textDirection w:val="btLr"/>
            <w:vAlign w:val="center"/>
          </w:tcPr>
          <w:p w:rsidR="00D057A2" w:rsidRPr="00373CA0" w:rsidRDefault="00D057A2" w:rsidP="00FE0224">
            <w:pPr>
              <w:spacing w:after="0" w:line="240" w:lineRule="auto"/>
              <w:ind w:left="-108" w:right="-108"/>
              <w:jc w:val="center"/>
              <w:rPr>
                <w:rFonts w:ascii="Times New Roman" w:eastAsia="Times New Roman" w:hAnsi="Times New Roman"/>
                <w:bCs/>
                <w:sz w:val="20"/>
                <w:szCs w:val="20"/>
              </w:rPr>
            </w:pPr>
            <w:r w:rsidRPr="00373CA0">
              <w:rPr>
                <w:rFonts w:ascii="Times New Roman" w:eastAsia="Times New Roman" w:hAnsi="Times New Roman"/>
                <w:bCs/>
                <w:sz w:val="20"/>
                <w:szCs w:val="20"/>
              </w:rPr>
              <w:t>Počet proj.</w:t>
            </w:r>
          </w:p>
        </w:tc>
        <w:tc>
          <w:tcPr>
            <w:tcW w:w="975" w:type="dxa"/>
            <w:shd w:val="clear" w:color="auto" w:fill="C2D69B"/>
            <w:vAlign w:val="center"/>
          </w:tcPr>
          <w:p w:rsidR="00D057A2" w:rsidRPr="00373CA0" w:rsidRDefault="00D057A2" w:rsidP="00FE0224">
            <w:pPr>
              <w:spacing w:after="0" w:line="240" w:lineRule="auto"/>
              <w:ind w:left="-108" w:right="-108"/>
              <w:jc w:val="center"/>
              <w:rPr>
                <w:rFonts w:ascii="Times New Roman" w:eastAsia="Times New Roman" w:hAnsi="Times New Roman"/>
                <w:bCs/>
                <w:sz w:val="20"/>
                <w:szCs w:val="20"/>
              </w:rPr>
            </w:pPr>
            <w:r w:rsidRPr="00373CA0">
              <w:rPr>
                <w:rFonts w:ascii="Times New Roman" w:eastAsia="Times New Roman" w:hAnsi="Times New Roman"/>
                <w:bCs/>
                <w:sz w:val="20"/>
                <w:szCs w:val="20"/>
              </w:rPr>
              <w:t>Názov Operačného programu</w:t>
            </w:r>
          </w:p>
        </w:tc>
        <w:tc>
          <w:tcPr>
            <w:tcW w:w="1118" w:type="dxa"/>
            <w:shd w:val="clear" w:color="auto" w:fill="C2D69B"/>
            <w:vAlign w:val="center"/>
          </w:tcPr>
          <w:p w:rsidR="00D057A2" w:rsidRPr="00373CA0" w:rsidRDefault="00D057A2" w:rsidP="00FE0224">
            <w:pPr>
              <w:spacing w:after="0" w:line="240" w:lineRule="auto"/>
              <w:ind w:left="-108" w:right="-108"/>
              <w:jc w:val="center"/>
              <w:rPr>
                <w:rFonts w:ascii="Times New Roman" w:eastAsia="Times New Roman" w:hAnsi="Times New Roman"/>
                <w:bCs/>
                <w:sz w:val="20"/>
                <w:szCs w:val="20"/>
              </w:rPr>
            </w:pPr>
            <w:r w:rsidRPr="00373CA0">
              <w:rPr>
                <w:rFonts w:ascii="Times New Roman" w:eastAsia="Times New Roman" w:hAnsi="Times New Roman"/>
                <w:bCs/>
                <w:sz w:val="20"/>
                <w:szCs w:val="20"/>
              </w:rPr>
              <w:t>Čerpané finančné</w:t>
            </w:r>
          </w:p>
          <w:p w:rsidR="00D057A2" w:rsidRPr="00373CA0" w:rsidRDefault="00D057A2" w:rsidP="00FE0224">
            <w:pPr>
              <w:spacing w:after="0" w:line="240" w:lineRule="auto"/>
              <w:ind w:left="-108" w:right="-108"/>
              <w:jc w:val="center"/>
              <w:rPr>
                <w:rFonts w:ascii="Times New Roman" w:eastAsia="Times New Roman" w:hAnsi="Times New Roman"/>
                <w:bCs/>
                <w:sz w:val="20"/>
                <w:szCs w:val="20"/>
              </w:rPr>
            </w:pPr>
            <w:r w:rsidRPr="00373CA0">
              <w:rPr>
                <w:rFonts w:ascii="Times New Roman" w:eastAsia="Times New Roman" w:hAnsi="Times New Roman"/>
                <w:bCs/>
                <w:sz w:val="20"/>
                <w:szCs w:val="20"/>
              </w:rPr>
              <w:t>prostr. v €</w:t>
            </w:r>
          </w:p>
        </w:tc>
        <w:tc>
          <w:tcPr>
            <w:tcW w:w="310" w:type="dxa"/>
            <w:shd w:val="clear" w:color="auto" w:fill="C2D69B"/>
            <w:textDirection w:val="btLr"/>
            <w:vAlign w:val="center"/>
          </w:tcPr>
          <w:p w:rsidR="00D057A2" w:rsidRPr="00373CA0" w:rsidRDefault="00D057A2" w:rsidP="00FE0224">
            <w:pPr>
              <w:spacing w:after="0" w:line="240" w:lineRule="auto"/>
              <w:ind w:left="-108" w:right="-108"/>
              <w:jc w:val="center"/>
              <w:rPr>
                <w:rFonts w:ascii="Times New Roman" w:eastAsia="Times New Roman" w:hAnsi="Times New Roman"/>
                <w:bCs/>
                <w:sz w:val="20"/>
                <w:szCs w:val="20"/>
              </w:rPr>
            </w:pPr>
            <w:r w:rsidRPr="00373CA0">
              <w:rPr>
                <w:rFonts w:ascii="Times New Roman" w:eastAsia="Times New Roman" w:hAnsi="Times New Roman"/>
                <w:bCs/>
                <w:sz w:val="20"/>
                <w:szCs w:val="20"/>
              </w:rPr>
              <w:t>Počet proj.</w:t>
            </w:r>
          </w:p>
        </w:tc>
        <w:tc>
          <w:tcPr>
            <w:tcW w:w="1417" w:type="dxa"/>
            <w:shd w:val="clear" w:color="auto" w:fill="C2D69B"/>
            <w:vAlign w:val="center"/>
          </w:tcPr>
          <w:p w:rsidR="00D057A2" w:rsidRPr="00373CA0" w:rsidRDefault="00D057A2" w:rsidP="00FE0224">
            <w:pPr>
              <w:spacing w:after="0" w:line="240" w:lineRule="auto"/>
              <w:ind w:left="-108" w:right="-108"/>
              <w:jc w:val="center"/>
              <w:rPr>
                <w:rFonts w:ascii="Times New Roman" w:eastAsia="Times New Roman" w:hAnsi="Times New Roman"/>
                <w:bCs/>
                <w:sz w:val="20"/>
                <w:szCs w:val="20"/>
              </w:rPr>
            </w:pPr>
            <w:r w:rsidRPr="00373CA0">
              <w:rPr>
                <w:rFonts w:ascii="Times New Roman" w:eastAsia="Times New Roman" w:hAnsi="Times New Roman"/>
                <w:bCs/>
                <w:sz w:val="20"/>
                <w:szCs w:val="20"/>
              </w:rPr>
              <w:t xml:space="preserve">Čerpané finančné </w:t>
            </w:r>
          </w:p>
          <w:p w:rsidR="00D057A2" w:rsidRPr="00373CA0" w:rsidRDefault="00D057A2" w:rsidP="00FE0224">
            <w:pPr>
              <w:spacing w:after="0" w:line="240" w:lineRule="auto"/>
              <w:ind w:left="-108" w:right="-108"/>
              <w:jc w:val="center"/>
              <w:rPr>
                <w:rFonts w:ascii="Times New Roman" w:eastAsia="Times New Roman" w:hAnsi="Times New Roman"/>
                <w:bCs/>
                <w:sz w:val="20"/>
                <w:szCs w:val="20"/>
              </w:rPr>
            </w:pPr>
            <w:r w:rsidRPr="00373CA0">
              <w:rPr>
                <w:rFonts w:ascii="Times New Roman" w:eastAsia="Times New Roman" w:hAnsi="Times New Roman"/>
                <w:bCs/>
                <w:sz w:val="20"/>
                <w:szCs w:val="20"/>
              </w:rPr>
              <w:t>prostr. v €</w:t>
            </w:r>
          </w:p>
        </w:tc>
        <w:tc>
          <w:tcPr>
            <w:tcW w:w="567" w:type="dxa"/>
            <w:shd w:val="clear" w:color="auto" w:fill="C2D69B"/>
            <w:textDirection w:val="btLr"/>
            <w:vAlign w:val="center"/>
          </w:tcPr>
          <w:p w:rsidR="00D057A2" w:rsidRPr="00373CA0" w:rsidRDefault="00D057A2" w:rsidP="00FE0224">
            <w:pPr>
              <w:spacing w:after="0" w:line="240" w:lineRule="auto"/>
              <w:ind w:left="-108" w:right="-108"/>
              <w:jc w:val="center"/>
              <w:rPr>
                <w:rFonts w:ascii="Times New Roman" w:eastAsia="Times New Roman" w:hAnsi="Times New Roman"/>
                <w:bCs/>
                <w:sz w:val="20"/>
                <w:szCs w:val="20"/>
              </w:rPr>
            </w:pPr>
            <w:r w:rsidRPr="00373CA0">
              <w:rPr>
                <w:rFonts w:ascii="Times New Roman" w:eastAsia="Times New Roman" w:hAnsi="Times New Roman"/>
                <w:bCs/>
                <w:sz w:val="20"/>
                <w:szCs w:val="20"/>
              </w:rPr>
              <w:t>Počet proj.</w:t>
            </w:r>
          </w:p>
        </w:tc>
        <w:tc>
          <w:tcPr>
            <w:tcW w:w="993" w:type="dxa"/>
            <w:shd w:val="clear" w:color="auto" w:fill="C2D69B"/>
            <w:vAlign w:val="center"/>
          </w:tcPr>
          <w:p w:rsidR="00D057A2" w:rsidRPr="00373CA0" w:rsidRDefault="00D057A2" w:rsidP="00FE0224">
            <w:pPr>
              <w:spacing w:after="0" w:line="240" w:lineRule="auto"/>
              <w:ind w:left="-108" w:right="-108"/>
              <w:jc w:val="center"/>
              <w:rPr>
                <w:rFonts w:ascii="Times New Roman" w:eastAsia="Times New Roman" w:hAnsi="Times New Roman"/>
                <w:bCs/>
                <w:sz w:val="20"/>
                <w:szCs w:val="20"/>
              </w:rPr>
            </w:pPr>
            <w:r w:rsidRPr="00373CA0">
              <w:rPr>
                <w:rFonts w:ascii="Times New Roman" w:eastAsia="Times New Roman" w:hAnsi="Times New Roman"/>
                <w:bCs/>
                <w:sz w:val="20"/>
                <w:szCs w:val="20"/>
              </w:rPr>
              <w:t>Druh projektu</w:t>
            </w:r>
          </w:p>
        </w:tc>
        <w:tc>
          <w:tcPr>
            <w:tcW w:w="1134" w:type="dxa"/>
            <w:shd w:val="clear" w:color="auto" w:fill="C2D69B"/>
            <w:vAlign w:val="center"/>
          </w:tcPr>
          <w:p w:rsidR="00D057A2" w:rsidRPr="00373CA0" w:rsidRDefault="00D057A2" w:rsidP="00FE0224">
            <w:pPr>
              <w:spacing w:after="0" w:line="240" w:lineRule="auto"/>
              <w:ind w:left="-108" w:right="-108"/>
              <w:jc w:val="center"/>
              <w:rPr>
                <w:rFonts w:ascii="Times New Roman" w:eastAsia="Times New Roman" w:hAnsi="Times New Roman"/>
                <w:bCs/>
                <w:sz w:val="20"/>
                <w:szCs w:val="20"/>
              </w:rPr>
            </w:pPr>
            <w:r w:rsidRPr="00373CA0">
              <w:rPr>
                <w:rFonts w:ascii="Times New Roman" w:eastAsia="Times New Roman" w:hAnsi="Times New Roman"/>
                <w:bCs/>
                <w:sz w:val="20"/>
                <w:szCs w:val="20"/>
              </w:rPr>
              <w:t>Čerpané finančné prostr. v €</w:t>
            </w:r>
          </w:p>
        </w:tc>
        <w:tc>
          <w:tcPr>
            <w:tcW w:w="249" w:type="dxa"/>
            <w:shd w:val="clear" w:color="auto" w:fill="C2D69B"/>
            <w:textDirection w:val="btLr"/>
            <w:vAlign w:val="center"/>
          </w:tcPr>
          <w:p w:rsidR="00D057A2" w:rsidRPr="00373CA0" w:rsidRDefault="00D057A2" w:rsidP="00FE0224">
            <w:pPr>
              <w:spacing w:after="0" w:line="240" w:lineRule="auto"/>
              <w:ind w:left="-108" w:right="-108"/>
              <w:jc w:val="center"/>
              <w:rPr>
                <w:rFonts w:ascii="Times New Roman" w:eastAsia="Times New Roman" w:hAnsi="Times New Roman"/>
                <w:bCs/>
              </w:rPr>
            </w:pPr>
            <w:r w:rsidRPr="00373CA0">
              <w:rPr>
                <w:rFonts w:ascii="Times New Roman" w:eastAsia="Times New Roman" w:hAnsi="Times New Roman"/>
                <w:bCs/>
              </w:rPr>
              <w:t>Počet proj.</w:t>
            </w:r>
          </w:p>
        </w:tc>
      </w:tr>
      <w:tr w:rsidR="004B74D8" w:rsidRPr="00373CA0" w:rsidTr="00DE626F">
        <w:tc>
          <w:tcPr>
            <w:tcW w:w="1135" w:type="dxa"/>
            <w:shd w:val="clear" w:color="auto" w:fill="FFFFFF"/>
          </w:tcPr>
          <w:p w:rsidR="004B74D8" w:rsidRPr="00373CA0" w:rsidRDefault="004B74D8" w:rsidP="00FE0224">
            <w:pPr>
              <w:spacing w:after="0" w:line="240" w:lineRule="auto"/>
              <w:jc w:val="center"/>
              <w:rPr>
                <w:rFonts w:ascii="Times New Roman" w:hAnsi="Times New Roman"/>
                <w:sz w:val="20"/>
                <w:szCs w:val="20"/>
              </w:rPr>
            </w:pPr>
            <w:r w:rsidRPr="00373CA0">
              <w:rPr>
                <w:rFonts w:ascii="Times New Roman" w:hAnsi="Times New Roman"/>
                <w:sz w:val="20"/>
                <w:szCs w:val="20"/>
              </w:rPr>
              <w:t>7. RP  (SPICED)</w:t>
            </w:r>
          </w:p>
        </w:tc>
        <w:tc>
          <w:tcPr>
            <w:tcW w:w="1134" w:type="dxa"/>
            <w:shd w:val="clear" w:color="auto" w:fill="FFFFFF"/>
            <w:vAlign w:val="center"/>
          </w:tcPr>
          <w:p w:rsidR="004B74D8" w:rsidRPr="00373CA0" w:rsidRDefault="004B74D8" w:rsidP="00FE0224">
            <w:pPr>
              <w:spacing w:after="0" w:line="240" w:lineRule="auto"/>
              <w:jc w:val="right"/>
              <w:rPr>
                <w:rFonts w:ascii="Times New Roman" w:hAnsi="Times New Roman"/>
                <w:sz w:val="20"/>
                <w:szCs w:val="20"/>
              </w:rPr>
            </w:pPr>
            <w:r w:rsidRPr="00373CA0">
              <w:rPr>
                <w:rFonts w:ascii="Times New Roman" w:hAnsi="Times New Roman"/>
                <w:sz w:val="20"/>
                <w:szCs w:val="20"/>
              </w:rPr>
              <w:t>34 537,20</w:t>
            </w:r>
          </w:p>
        </w:tc>
        <w:tc>
          <w:tcPr>
            <w:tcW w:w="290" w:type="dxa"/>
            <w:shd w:val="clear" w:color="auto" w:fill="FFFFFF"/>
            <w:vAlign w:val="center"/>
          </w:tcPr>
          <w:p w:rsidR="004B74D8" w:rsidRPr="00373CA0" w:rsidRDefault="004B74D8" w:rsidP="00FE0224">
            <w:pPr>
              <w:spacing w:after="0" w:line="240" w:lineRule="auto"/>
              <w:jc w:val="center"/>
              <w:rPr>
                <w:rFonts w:ascii="Times New Roman" w:hAnsi="Times New Roman"/>
                <w:sz w:val="20"/>
                <w:szCs w:val="20"/>
              </w:rPr>
            </w:pPr>
            <w:r w:rsidRPr="00373CA0">
              <w:rPr>
                <w:rFonts w:ascii="Times New Roman" w:hAnsi="Times New Roman"/>
                <w:sz w:val="20"/>
                <w:szCs w:val="20"/>
              </w:rPr>
              <w:t>1</w:t>
            </w:r>
          </w:p>
        </w:tc>
        <w:tc>
          <w:tcPr>
            <w:tcW w:w="975" w:type="dxa"/>
            <w:shd w:val="clear" w:color="auto" w:fill="FFFFFF"/>
            <w:vAlign w:val="center"/>
          </w:tcPr>
          <w:p w:rsidR="004B74D8" w:rsidRPr="00373CA0" w:rsidRDefault="004B74D8" w:rsidP="00FE0224">
            <w:pPr>
              <w:spacing w:after="0" w:line="240" w:lineRule="auto"/>
              <w:jc w:val="center"/>
              <w:rPr>
                <w:rFonts w:ascii="Times New Roman" w:hAnsi="Times New Roman"/>
                <w:sz w:val="20"/>
                <w:szCs w:val="20"/>
              </w:rPr>
            </w:pPr>
            <w:r w:rsidRPr="00373CA0">
              <w:rPr>
                <w:rFonts w:ascii="Times New Roman" w:hAnsi="Times New Roman"/>
                <w:sz w:val="20"/>
                <w:szCs w:val="20"/>
              </w:rPr>
              <w:t>Výskum a vývoj</w:t>
            </w:r>
          </w:p>
        </w:tc>
        <w:tc>
          <w:tcPr>
            <w:tcW w:w="1118" w:type="dxa"/>
            <w:shd w:val="clear" w:color="auto" w:fill="FFFFFF"/>
            <w:vAlign w:val="center"/>
          </w:tcPr>
          <w:p w:rsidR="004B74D8" w:rsidRPr="00373CA0" w:rsidRDefault="004B74D8" w:rsidP="00FE0224">
            <w:pPr>
              <w:spacing w:after="0" w:line="240" w:lineRule="auto"/>
              <w:jc w:val="center"/>
              <w:rPr>
                <w:rFonts w:ascii="Times New Roman" w:hAnsi="Times New Roman"/>
                <w:sz w:val="20"/>
                <w:szCs w:val="20"/>
              </w:rPr>
            </w:pPr>
            <w:r w:rsidRPr="00373CA0">
              <w:rPr>
                <w:rFonts w:ascii="Times New Roman" w:hAnsi="Times New Roman"/>
                <w:sz w:val="20"/>
                <w:szCs w:val="20"/>
              </w:rPr>
              <w:t>299 572,16</w:t>
            </w:r>
          </w:p>
        </w:tc>
        <w:tc>
          <w:tcPr>
            <w:tcW w:w="310" w:type="dxa"/>
            <w:shd w:val="clear" w:color="auto" w:fill="FFFFFF"/>
            <w:vAlign w:val="center"/>
          </w:tcPr>
          <w:p w:rsidR="004B74D8" w:rsidRPr="00373CA0" w:rsidRDefault="004B74D8" w:rsidP="00FE0224">
            <w:pPr>
              <w:spacing w:after="0" w:line="240" w:lineRule="auto"/>
              <w:jc w:val="center"/>
              <w:rPr>
                <w:rFonts w:ascii="Times New Roman" w:hAnsi="Times New Roman"/>
                <w:sz w:val="20"/>
                <w:szCs w:val="20"/>
              </w:rPr>
            </w:pPr>
            <w:r w:rsidRPr="00373CA0">
              <w:rPr>
                <w:rFonts w:ascii="Times New Roman" w:hAnsi="Times New Roman"/>
                <w:sz w:val="20"/>
                <w:szCs w:val="20"/>
              </w:rPr>
              <w:t>6</w:t>
            </w:r>
          </w:p>
        </w:tc>
        <w:tc>
          <w:tcPr>
            <w:tcW w:w="1417" w:type="dxa"/>
            <w:shd w:val="clear" w:color="auto" w:fill="FFFFFF"/>
            <w:vAlign w:val="center"/>
          </w:tcPr>
          <w:p w:rsidR="004B74D8" w:rsidRPr="00373CA0" w:rsidRDefault="004B74D8" w:rsidP="00FE0224">
            <w:pPr>
              <w:spacing w:after="0" w:line="240" w:lineRule="auto"/>
              <w:jc w:val="center"/>
              <w:rPr>
                <w:rFonts w:ascii="Times New Roman" w:hAnsi="Times New Roman"/>
                <w:sz w:val="20"/>
                <w:szCs w:val="20"/>
              </w:rPr>
            </w:pPr>
            <w:r w:rsidRPr="00373CA0">
              <w:rPr>
                <w:rFonts w:ascii="Times New Roman" w:hAnsi="Times New Roman"/>
                <w:sz w:val="20"/>
                <w:szCs w:val="20"/>
              </w:rPr>
              <w:t>1 074 986,26</w:t>
            </w:r>
          </w:p>
        </w:tc>
        <w:tc>
          <w:tcPr>
            <w:tcW w:w="567" w:type="dxa"/>
            <w:vAlign w:val="center"/>
          </w:tcPr>
          <w:p w:rsidR="004B74D8" w:rsidRPr="00373CA0" w:rsidRDefault="004B74D8" w:rsidP="00FE0224">
            <w:pPr>
              <w:spacing w:after="0" w:line="240" w:lineRule="auto"/>
              <w:jc w:val="center"/>
              <w:rPr>
                <w:rFonts w:ascii="Times New Roman" w:hAnsi="Times New Roman"/>
                <w:sz w:val="20"/>
                <w:szCs w:val="20"/>
              </w:rPr>
            </w:pPr>
            <w:r w:rsidRPr="00373CA0">
              <w:rPr>
                <w:rFonts w:ascii="Times New Roman" w:hAnsi="Times New Roman"/>
                <w:sz w:val="20"/>
                <w:szCs w:val="20"/>
              </w:rPr>
              <w:t>44</w:t>
            </w:r>
          </w:p>
        </w:tc>
        <w:tc>
          <w:tcPr>
            <w:tcW w:w="993" w:type="dxa"/>
            <w:vAlign w:val="center"/>
          </w:tcPr>
          <w:p w:rsidR="004B74D8" w:rsidRPr="00373CA0" w:rsidRDefault="004B74D8" w:rsidP="00FE0224">
            <w:pPr>
              <w:spacing w:after="0" w:line="240" w:lineRule="auto"/>
              <w:jc w:val="center"/>
              <w:rPr>
                <w:rFonts w:ascii="Times New Roman" w:hAnsi="Times New Roman"/>
                <w:sz w:val="20"/>
                <w:szCs w:val="20"/>
              </w:rPr>
            </w:pPr>
            <w:r w:rsidRPr="00373CA0">
              <w:rPr>
                <w:rFonts w:ascii="Times New Roman" w:hAnsi="Times New Roman"/>
                <w:sz w:val="20"/>
                <w:szCs w:val="20"/>
              </w:rPr>
              <w:t>Nórsky fin. ech.</w:t>
            </w:r>
          </w:p>
        </w:tc>
        <w:tc>
          <w:tcPr>
            <w:tcW w:w="1134" w:type="dxa"/>
            <w:vAlign w:val="center"/>
          </w:tcPr>
          <w:p w:rsidR="004B74D8" w:rsidRPr="00373CA0" w:rsidRDefault="004B74D8" w:rsidP="00FE0224">
            <w:pPr>
              <w:spacing w:after="0" w:line="240" w:lineRule="auto"/>
              <w:jc w:val="right"/>
              <w:rPr>
                <w:rFonts w:ascii="Times New Roman" w:hAnsi="Times New Roman"/>
                <w:sz w:val="20"/>
                <w:szCs w:val="20"/>
              </w:rPr>
            </w:pPr>
            <w:r w:rsidRPr="00373CA0">
              <w:rPr>
                <w:rFonts w:ascii="Times New Roman" w:hAnsi="Times New Roman"/>
                <w:sz w:val="20"/>
                <w:szCs w:val="20"/>
              </w:rPr>
              <w:t>36 250,99</w:t>
            </w:r>
          </w:p>
        </w:tc>
        <w:tc>
          <w:tcPr>
            <w:tcW w:w="249" w:type="dxa"/>
            <w:vAlign w:val="center"/>
          </w:tcPr>
          <w:p w:rsidR="004B74D8" w:rsidRPr="00373CA0" w:rsidRDefault="004B74D8" w:rsidP="00FE0224">
            <w:pPr>
              <w:spacing w:after="0" w:line="240" w:lineRule="auto"/>
              <w:jc w:val="right"/>
              <w:rPr>
                <w:rFonts w:ascii="Times New Roman" w:hAnsi="Times New Roman"/>
              </w:rPr>
            </w:pPr>
            <w:r w:rsidRPr="00373CA0">
              <w:rPr>
                <w:rFonts w:ascii="Times New Roman" w:hAnsi="Times New Roman"/>
              </w:rPr>
              <w:t>1</w:t>
            </w:r>
          </w:p>
        </w:tc>
      </w:tr>
      <w:tr w:rsidR="004B74D8" w:rsidRPr="00373CA0" w:rsidTr="00DE626F">
        <w:tc>
          <w:tcPr>
            <w:tcW w:w="1135" w:type="dxa"/>
            <w:shd w:val="clear" w:color="auto" w:fill="FFFFFF"/>
          </w:tcPr>
          <w:p w:rsidR="004B74D8" w:rsidRPr="00373CA0" w:rsidRDefault="004B74D8" w:rsidP="00FE0224">
            <w:pPr>
              <w:spacing w:after="0" w:line="240" w:lineRule="auto"/>
              <w:jc w:val="center"/>
              <w:rPr>
                <w:rFonts w:ascii="Times New Roman" w:hAnsi="Times New Roman"/>
                <w:sz w:val="20"/>
                <w:szCs w:val="20"/>
              </w:rPr>
            </w:pPr>
            <w:r w:rsidRPr="00373CA0">
              <w:rPr>
                <w:rFonts w:ascii="Times New Roman" w:hAnsi="Times New Roman"/>
                <w:sz w:val="20"/>
                <w:szCs w:val="20"/>
              </w:rPr>
              <w:t>Horizont 2020 BIOSKOH</w:t>
            </w:r>
          </w:p>
        </w:tc>
        <w:tc>
          <w:tcPr>
            <w:tcW w:w="1134" w:type="dxa"/>
            <w:shd w:val="clear" w:color="auto" w:fill="FFFFFF"/>
            <w:vAlign w:val="center"/>
          </w:tcPr>
          <w:p w:rsidR="004B74D8" w:rsidRPr="00373CA0" w:rsidRDefault="004B74D8" w:rsidP="00FE0224">
            <w:pPr>
              <w:spacing w:after="0" w:line="240" w:lineRule="auto"/>
              <w:jc w:val="right"/>
              <w:rPr>
                <w:rFonts w:ascii="Times New Roman" w:hAnsi="Times New Roman"/>
                <w:sz w:val="20"/>
                <w:szCs w:val="20"/>
              </w:rPr>
            </w:pPr>
            <w:r w:rsidRPr="00373CA0">
              <w:rPr>
                <w:rFonts w:ascii="Times New Roman" w:hAnsi="Times New Roman"/>
                <w:sz w:val="20"/>
                <w:szCs w:val="20"/>
              </w:rPr>
              <w:t>142 425</w:t>
            </w:r>
          </w:p>
        </w:tc>
        <w:tc>
          <w:tcPr>
            <w:tcW w:w="290" w:type="dxa"/>
            <w:shd w:val="clear" w:color="auto" w:fill="FFFFFF"/>
            <w:vAlign w:val="center"/>
          </w:tcPr>
          <w:p w:rsidR="004B74D8" w:rsidRPr="00373CA0" w:rsidRDefault="004B74D8" w:rsidP="00FE0224">
            <w:pPr>
              <w:spacing w:after="0" w:line="240" w:lineRule="auto"/>
              <w:jc w:val="center"/>
              <w:rPr>
                <w:rFonts w:ascii="Times New Roman" w:hAnsi="Times New Roman"/>
                <w:sz w:val="20"/>
                <w:szCs w:val="20"/>
              </w:rPr>
            </w:pPr>
            <w:r w:rsidRPr="00373CA0">
              <w:rPr>
                <w:rFonts w:ascii="Times New Roman" w:hAnsi="Times New Roman"/>
                <w:sz w:val="20"/>
                <w:szCs w:val="20"/>
              </w:rPr>
              <w:t>1</w:t>
            </w:r>
          </w:p>
        </w:tc>
        <w:tc>
          <w:tcPr>
            <w:tcW w:w="975" w:type="dxa"/>
            <w:shd w:val="clear" w:color="auto" w:fill="FFFFFF"/>
            <w:vAlign w:val="center"/>
          </w:tcPr>
          <w:p w:rsidR="004B74D8" w:rsidRPr="00373CA0" w:rsidRDefault="004B74D8" w:rsidP="00FE0224">
            <w:pPr>
              <w:spacing w:after="0" w:line="240" w:lineRule="auto"/>
              <w:jc w:val="center"/>
              <w:rPr>
                <w:rFonts w:ascii="Times New Roman" w:hAnsi="Times New Roman"/>
                <w:b/>
                <w:sz w:val="20"/>
                <w:szCs w:val="20"/>
              </w:rPr>
            </w:pPr>
          </w:p>
        </w:tc>
        <w:tc>
          <w:tcPr>
            <w:tcW w:w="1118" w:type="dxa"/>
            <w:shd w:val="clear" w:color="auto" w:fill="FFFFFF"/>
          </w:tcPr>
          <w:p w:rsidR="004B74D8" w:rsidRPr="00373CA0" w:rsidRDefault="004B74D8" w:rsidP="00FE0224">
            <w:pPr>
              <w:spacing w:after="0" w:line="240" w:lineRule="auto"/>
              <w:jc w:val="center"/>
              <w:rPr>
                <w:rFonts w:ascii="Times New Roman" w:hAnsi="Times New Roman"/>
                <w:b/>
                <w:sz w:val="20"/>
                <w:szCs w:val="20"/>
              </w:rPr>
            </w:pPr>
          </w:p>
        </w:tc>
        <w:tc>
          <w:tcPr>
            <w:tcW w:w="310" w:type="dxa"/>
            <w:shd w:val="clear" w:color="auto" w:fill="FFFFFF"/>
            <w:vAlign w:val="center"/>
          </w:tcPr>
          <w:p w:rsidR="004B74D8" w:rsidRPr="00373CA0" w:rsidRDefault="004B74D8" w:rsidP="00FE0224">
            <w:pPr>
              <w:spacing w:after="0" w:line="240" w:lineRule="auto"/>
              <w:jc w:val="center"/>
              <w:rPr>
                <w:rFonts w:ascii="Times New Roman" w:hAnsi="Times New Roman"/>
                <w:b/>
                <w:sz w:val="20"/>
                <w:szCs w:val="20"/>
              </w:rPr>
            </w:pPr>
          </w:p>
        </w:tc>
        <w:tc>
          <w:tcPr>
            <w:tcW w:w="1417" w:type="dxa"/>
            <w:shd w:val="clear" w:color="auto" w:fill="FFFFFF"/>
            <w:vAlign w:val="center"/>
          </w:tcPr>
          <w:p w:rsidR="004B74D8" w:rsidRPr="00373CA0" w:rsidRDefault="004B74D8" w:rsidP="00FE0224">
            <w:pPr>
              <w:spacing w:after="0" w:line="240" w:lineRule="auto"/>
              <w:jc w:val="center"/>
              <w:rPr>
                <w:rFonts w:ascii="Times New Roman" w:hAnsi="Times New Roman"/>
                <w:b/>
                <w:sz w:val="20"/>
                <w:szCs w:val="20"/>
              </w:rPr>
            </w:pPr>
          </w:p>
        </w:tc>
        <w:tc>
          <w:tcPr>
            <w:tcW w:w="567" w:type="dxa"/>
            <w:vAlign w:val="center"/>
          </w:tcPr>
          <w:p w:rsidR="004B74D8" w:rsidRPr="00373CA0" w:rsidRDefault="004B74D8" w:rsidP="00FE0224">
            <w:pPr>
              <w:spacing w:after="0" w:line="240" w:lineRule="auto"/>
              <w:jc w:val="center"/>
              <w:rPr>
                <w:rFonts w:ascii="Times New Roman" w:hAnsi="Times New Roman"/>
                <w:b/>
                <w:sz w:val="20"/>
                <w:szCs w:val="20"/>
              </w:rPr>
            </w:pPr>
          </w:p>
        </w:tc>
        <w:tc>
          <w:tcPr>
            <w:tcW w:w="993" w:type="dxa"/>
            <w:vAlign w:val="center"/>
          </w:tcPr>
          <w:p w:rsidR="004B74D8" w:rsidRPr="00373CA0" w:rsidRDefault="004B74D8" w:rsidP="00FE0224">
            <w:pPr>
              <w:spacing w:after="0" w:line="240" w:lineRule="auto"/>
              <w:jc w:val="center"/>
              <w:rPr>
                <w:rFonts w:ascii="Times New Roman" w:hAnsi="Times New Roman"/>
                <w:sz w:val="20"/>
                <w:szCs w:val="20"/>
              </w:rPr>
            </w:pPr>
            <w:r w:rsidRPr="00373CA0">
              <w:rPr>
                <w:rFonts w:ascii="Times New Roman" w:hAnsi="Times New Roman"/>
                <w:sz w:val="20"/>
                <w:szCs w:val="20"/>
              </w:rPr>
              <w:t>COST</w:t>
            </w:r>
          </w:p>
        </w:tc>
        <w:tc>
          <w:tcPr>
            <w:tcW w:w="1134" w:type="dxa"/>
            <w:vAlign w:val="center"/>
          </w:tcPr>
          <w:p w:rsidR="004B74D8" w:rsidRPr="00373CA0" w:rsidRDefault="004B74D8" w:rsidP="00FE0224">
            <w:pPr>
              <w:spacing w:after="0" w:line="240" w:lineRule="auto"/>
              <w:jc w:val="right"/>
              <w:rPr>
                <w:rFonts w:ascii="Times New Roman" w:hAnsi="Times New Roman"/>
                <w:sz w:val="20"/>
                <w:szCs w:val="20"/>
              </w:rPr>
            </w:pPr>
            <w:r w:rsidRPr="00373CA0">
              <w:rPr>
                <w:rFonts w:ascii="Times New Roman" w:hAnsi="Times New Roman"/>
                <w:sz w:val="20"/>
                <w:szCs w:val="20"/>
              </w:rPr>
              <w:t>0,00</w:t>
            </w:r>
          </w:p>
        </w:tc>
        <w:tc>
          <w:tcPr>
            <w:tcW w:w="249" w:type="dxa"/>
            <w:vAlign w:val="center"/>
          </w:tcPr>
          <w:p w:rsidR="004B74D8" w:rsidRPr="00373CA0" w:rsidRDefault="004B74D8" w:rsidP="00FE0224">
            <w:pPr>
              <w:spacing w:after="0" w:line="240" w:lineRule="auto"/>
              <w:jc w:val="right"/>
              <w:rPr>
                <w:rFonts w:ascii="Times New Roman" w:hAnsi="Times New Roman"/>
              </w:rPr>
            </w:pPr>
            <w:r w:rsidRPr="00373CA0">
              <w:rPr>
                <w:rFonts w:ascii="Times New Roman" w:hAnsi="Times New Roman"/>
              </w:rPr>
              <w:t>4</w:t>
            </w:r>
          </w:p>
        </w:tc>
      </w:tr>
      <w:tr w:rsidR="004B74D8" w:rsidRPr="00373CA0" w:rsidTr="00DE626F">
        <w:trPr>
          <w:trHeight w:val="954"/>
        </w:trPr>
        <w:tc>
          <w:tcPr>
            <w:tcW w:w="1135" w:type="dxa"/>
            <w:shd w:val="clear" w:color="auto" w:fill="FFFFFF"/>
          </w:tcPr>
          <w:p w:rsidR="004B74D8" w:rsidRPr="00373CA0" w:rsidRDefault="004B74D8" w:rsidP="00FE0224">
            <w:pPr>
              <w:spacing w:after="0" w:line="240" w:lineRule="auto"/>
              <w:jc w:val="center"/>
              <w:rPr>
                <w:rFonts w:ascii="Times New Roman" w:hAnsi="Times New Roman"/>
                <w:sz w:val="20"/>
              </w:rPr>
            </w:pPr>
            <w:r w:rsidRPr="00373CA0">
              <w:rPr>
                <w:rFonts w:ascii="Times New Roman" w:hAnsi="Times New Roman"/>
                <w:sz w:val="20"/>
              </w:rPr>
              <w:t>Horizont 2020</w:t>
            </w:r>
          </w:p>
          <w:p w:rsidR="004B74D8" w:rsidRPr="00373CA0" w:rsidRDefault="004B74D8" w:rsidP="00FE0224">
            <w:pPr>
              <w:spacing w:after="0" w:line="240" w:lineRule="auto"/>
              <w:jc w:val="center"/>
              <w:rPr>
                <w:rFonts w:ascii="Times New Roman" w:hAnsi="Times New Roman"/>
                <w:sz w:val="20"/>
              </w:rPr>
            </w:pPr>
            <w:r w:rsidRPr="00373CA0">
              <w:rPr>
                <w:rFonts w:ascii="Times New Roman" w:hAnsi="Times New Roman"/>
                <w:sz w:val="20"/>
              </w:rPr>
              <w:t>(BBEC 2016)</w:t>
            </w:r>
          </w:p>
        </w:tc>
        <w:tc>
          <w:tcPr>
            <w:tcW w:w="1134" w:type="dxa"/>
            <w:shd w:val="clear" w:color="auto" w:fill="FFFFFF"/>
            <w:vAlign w:val="center"/>
          </w:tcPr>
          <w:p w:rsidR="004B74D8" w:rsidRPr="00373CA0" w:rsidRDefault="004B74D8" w:rsidP="00FE0224">
            <w:pPr>
              <w:spacing w:after="0" w:line="240" w:lineRule="auto"/>
              <w:jc w:val="right"/>
              <w:rPr>
                <w:rFonts w:ascii="Times New Roman" w:hAnsi="Times New Roman"/>
                <w:sz w:val="20"/>
              </w:rPr>
            </w:pPr>
            <w:r w:rsidRPr="00373CA0">
              <w:rPr>
                <w:rFonts w:ascii="Times New Roman" w:hAnsi="Times New Roman"/>
                <w:sz w:val="20"/>
              </w:rPr>
              <w:t>75 000,00</w:t>
            </w:r>
          </w:p>
        </w:tc>
        <w:tc>
          <w:tcPr>
            <w:tcW w:w="290" w:type="dxa"/>
            <w:shd w:val="clear" w:color="auto" w:fill="FFFFFF"/>
            <w:vAlign w:val="center"/>
          </w:tcPr>
          <w:p w:rsidR="004B74D8" w:rsidRPr="00373CA0" w:rsidRDefault="004B74D8" w:rsidP="00FE0224">
            <w:pPr>
              <w:spacing w:after="0" w:line="240" w:lineRule="auto"/>
              <w:jc w:val="center"/>
              <w:rPr>
                <w:rFonts w:ascii="Times New Roman" w:hAnsi="Times New Roman"/>
                <w:sz w:val="20"/>
              </w:rPr>
            </w:pPr>
            <w:r w:rsidRPr="00373CA0">
              <w:rPr>
                <w:rFonts w:ascii="Times New Roman" w:hAnsi="Times New Roman"/>
                <w:sz w:val="20"/>
              </w:rPr>
              <w:t>1</w:t>
            </w:r>
          </w:p>
        </w:tc>
        <w:tc>
          <w:tcPr>
            <w:tcW w:w="975" w:type="dxa"/>
            <w:shd w:val="clear" w:color="auto" w:fill="FFFFFF"/>
            <w:vAlign w:val="center"/>
          </w:tcPr>
          <w:p w:rsidR="004B74D8" w:rsidRPr="00373CA0" w:rsidRDefault="004B74D8" w:rsidP="00FE0224">
            <w:pPr>
              <w:spacing w:after="0" w:line="240" w:lineRule="auto"/>
              <w:jc w:val="center"/>
              <w:rPr>
                <w:rFonts w:ascii="Times New Roman" w:hAnsi="Times New Roman"/>
                <w:b/>
                <w:sz w:val="20"/>
              </w:rPr>
            </w:pPr>
          </w:p>
        </w:tc>
        <w:tc>
          <w:tcPr>
            <w:tcW w:w="1118" w:type="dxa"/>
            <w:shd w:val="clear" w:color="auto" w:fill="FFFFFF"/>
          </w:tcPr>
          <w:p w:rsidR="004B74D8" w:rsidRPr="00373CA0" w:rsidRDefault="004B74D8" w:rsidP="00FE0224">
            <w:pPr>
              <w:spacing w:after="0" w:line="240" w:lineRule="auto"/>
              <w:jc w:val="center"/>
              <w:rPr>
                <w:rFonts w:ascii="Times New Roman" w:hAnsi="Times New Roman"/>
                <w:b/>
                <w:sz w:val="20"/>
              </w:rPr>
            </w:pPr>
          </w:p>
        </w:tc>
        <w:tc>
          <w:tcPr>
            <w:tcW w:w="310" w:type="dxa"/>
            <w:shd w:val="clear" w:color="auto" w:fill="FFFFFF"/>
            <w:vAlign w:val="center"/>
          </w:tcPr>
          <w:p w:rsidR="004B74D8" w:rsidRPr="00373CA0" w:rsidRDefault="004B74D8" w:rsidP="00FE0224">
            <w:pPr>
              <w:spacing w:after="0" w:line="240" w:lineRule="auto"/>
              <w:jc w:val="center"/>
              <w:rPr>
                <w:rFonts w:ascii="Times New Roman" w:hAnsi="Times New Roman"/>
                <w:b/>
                <w:sz w:val="20"/>
              </w:rPr>
            </w:pPr>
          </w:p>
        </w:tc>
        <w:tc>
          <w:tcPr>
            <w:tcW w:w="1417" w:type="dxa"/>
            <w:shd w:val="clear" w:color="auto" w:fill="FFFFFF"/>
            <w:vAlign w:val="center"/>
          </w:tcPr>
          <w:p w:rsidR="004B74D8" w:rsidRPr="00373CA0" w:rsidRDefault="004B74D8" w:rsidP="00FE0224">
            <w:pPr>
              <w:spacing w:after="0" w:line="240" w:lineRule="auto"/>
              <w:jc w:val="center"/>
              <w:rPr>
                <w:rFonts w:ascii="Times New Roman" w:hAnsi="Times New Roman"/>
                <w:b/>
                <w:sz w:val="20"/>
              </w:rPr>
            </w:pPr>
          </w:p>
        </w:tc>
        <w:tc>
          <w:tcPr>
            <w:tcW w:w="567" w:type="dxa"/>
            <w:vAlign w:val="center"/>
          </w:tcPr>
          <w:p w:rsidR="004B74D8" w:rsidRPr="00373CA0" w:rsidRDefault="004B74D8" w:rsidP="00FE0224">
            <w:pPr>
              <w:spacing w:after="0" w:line="240" w:lineRule="auto"/>
              <w:jc w:val="center"/>
              <w:rPr>
                <w:rFonts w:ascii="Times New Roman" w:hAnsi="Times New Roman"/>
                <w:b/>
                <w:sz w:val="20"/>
              </w:rPr>
            </w:pPr>
          </w:p>
        </w:tc>
        <w:tc>
          <w:tcPr>
            <w:tcW w:w="993" w:type="dxa"/>
            <w:vAlign w:val="center"/>
          </w:tcPr>
          <w:p w:rsidR="004B74D8" w:rsidRPr="00373CA0" w:rsidRDefault="004B74D8" w:rsidP="0018601B">
            <w:pPr>
              <w:spacing w:after="0" w:line="240" w:lineRule="auto"/>
              <w:jc w:val="center"/>
              <w:rPr>
                <w:rFonts w:ascii="Times New Roman" w:hAnsi="Times New Roman"/>
                <w:sz w:val="20"/>
              </w:rPr>
            </w:pPr>
            <w:r w:rsidRPr="00373CA0">
              <w:rPr>
                <w:rFonts w:ascii="Times New Roman" w:hAnsi="Times New Roman"/>
                <w:sz w:val="20"/>
              </w:rPr>
              <w:t>2 a viac str. medz</w:t>
            </w:r>
            <w:r w:rsidR="0018601B" w:rsidRPr="00373CA0">
              <w:rPr>
                <w:rFonts w:ascii="Times New Roman" w:hAnsi="Times New Roman"/>
                <w:sz w:val="20"/>
              </w:rPr>
              <w:t>.</w:t>
            </w:r>
            <w:r w:rsidRPr="00373CA0">
              <w:rPr>
                <w:rFonts w:ascii="Times New Roman" w:hAnsi="Times New Roman"/>
                <w:sz w:val="20"/>
              </w:rPr>
              <w:t xml:space="preserve"> spolup.</w:t>
            </w:r>
          </w:p>
        </w:tc>
        <w:tc>
          <w:tcPr>
            <w:tcW w:w="1134" w:type="dxa"/>
            <w:vAlign w:val="center"/>
          </w:tcPr>
          <w:p w:rsidR="004B74D8" w:rsidRPr="00373CA0" w:rsidRDefault="004B74D8" w:rsidP="00FE0224">
            <w:pPr>
              <w:spacing w:after="0" w:line="240" w:lineRule="auto"/>
              <w:jc w:val="right"/>
              <w:rPr>
                <w:rFonts w:ascii="Times New Roman" w:hAnsi="Times New Roman"/>
                <w:sz w:val="20"/>
              </w:rPr>
            </w:pPr>
            <w:r w:rsidRPr="00373CA0">
              <w:rPr>
                <w:rFonts w:ascii="Times New Roman" w:hAnsi="Times New Roman"/>
                <w:sz w:val="18"/>
              </w:rPr>
              <w:t>361 045,04</w:t>
            </w:r>
          </w:p>
        </w:tc>
        <w:tc>
          <w:tcPr>
            <w:tcW w:w="249" w:type="dxa"/>
            <w:vAlign w:val="center"/>
          </w:tcPr>
          <w:p w:rsidR="004B74D8" w:rsidRPr="00373CA0" w:rsidRDefault="004B74D8" w:rsidP="00FE0224">
            <w:pPr>
              <w:spacing w:after="0" w:line="240" w:lineRule="auto"/>
              <w:jc w:val="right"/>
              <w:rPr>
                <w:rFonts w:ascii="Times New Roman" w:hAnsi="Times New Roman"/>
                <w:sz w:val="20"/>
              </w:rPr>
            </w:pPr>
            <w:r w:rsidRPr="00373CA0">
              <w:rPr>
                <w:rFonts w:ascii="Times New Roman" w:hAnsi="Times New Roman"/>
                <w:sz w:val="20"/>
              </w:rPr>
              <w:t>9</w:t>
            </w:r>
          </w:p>
        </w:tc>
      </w:tr>
      <w:tr w:rsidR="004B74D8" w:rsidRPr="00373CA0" w:rsidTr="00DE626F">
        <w:trPr>
          <w:trHeight w:val="543"/>
        </w:trPr>
        <w:tc>
          <w:tcPr>
            <w:tcW w:w="1135" w:type="dxa"/>
            <w:shd w:val="clear" w:color="auto" w:fill="FFFFFF"/>
            <w:vAlign w:val="center"/>
          </w:tcPr>
          <w:p w:rsidR="004B74D8" w:rsidRPr="00373CA0" w:rsidRDefault="004B74D8" w:rsidP="00FE0224">
            <w:pPr>
              <w:spacing w:after="0" w:line="240" w:lineRule="auto"/>
              <w:jc w:val="center"/>
              <w:rPr>
                <w:rFonts w:ascii="Times New Roman" w:hAnsi="Times New Roman"/>
                <w:sz w:val="20"/>
              </w:rPr>
            </w:pPr>
          </w:p>
        </w:tc>
        <w:tc>
          <w:tcPr>
            <w:tcW w:w="1134" w:type="dxa"/>
            <w:shd w:val="clear" w:color="auto" w:fill="FFFFFF"/>
            <w:vAlign w:val="center"/>
          </w:tcPr>
          <w:p w:rsidR="004B74D8" w:rsidRPr="00373CA0" w:rsidRDefault="004B74D8" w:rsidP="00FE0224">
            <w:pPr>
              <w:spacing w:after="0" w:line="240" w:lineRule="auto"/>
              <w:jc w:val="center"/>
              <w:rPr>
                <w:rFonts w:ascii="Times New Roman" w:hAnsi="Times New Roman"/>
                <w:sz w:val="20"/>
              </w:rPr>
            </w:pPr>
          </w:p>
        </w:tc>
        <w:tc>
          <w:tcPr>
            <w:tcW w:w="290" w:type="dxa"/>
            <w:shd w:val="clear" w:color="auto" w:fill="FFFFFF"/>
            <w:vAlign w:val="center"/>
          </w:tcPr>
          <w:p w:rsidR="004B74D8" w:rsidRPr="00373CA0" w:rsidRDefault="004B74D8" w:rsidP="00FE0224">
            <w:pPr>
              <w:spacing w:after="0" w:line="240" w:lineRule="auto"/>
              <w:jc w:val="center"/>
              <w:rPr>
                <w:rFonts w:ascii="Times New Roman" w:hAnsi="Times New Roman"/>
                <w:sz w:val="20"/>
              </w:rPr>
            </w:pPr>
          </w:p>
        </w:tc>
        <w:tc>
          <w:tcPr>
            <w:tcW w:w="975" w:type="dxa"/>
            <w:shd w:val="clear" w:color="auto" w:fill="FFFFFF"/>
            <w:vAlign w:val="center"/>
          </w:tcPr>
          <w:p w:rsidR="004B74D8" w:rsidRPr="00373CA0" w:rsidRDefault="004B74D8" w:rsidP="00FE0224">
            <w:pPr>
              <w:spacing w:after="0" w:line="240" w:lineRule="auto"/>
              <w:jc w:val="center"/>
              <w:rPr>
                <w:rFonts w:ascii="Times New Roman" w:hAnsi="Times New Roman"/>
                <w:b/>
                <w:sz w:val="20"/>
              </w:rPr>
            </w:pPr>
          </w:p>
        </w:tc>
        <w:tc>
          <w:tcPr>
            <w:tcW w:w="1118" w:type="dxa"/>
            <w:shd w:val="clear" w:color="auto" w:fill="FFFFFF"/>
            <w:vAlign w:val="center"/>
          </w:tcPr>
          <w:p w:rsidR="004B74D8" w:rsidRPr="00373CA0" w:rsidRDefault="004B74D8" w:rsidP="00FE0224">
            <w:pPr>
              <w:spacing w:after="0" w:line="240" w:lineRule="auto"/>
              <w:jc w:val="center"/>
              <w:rPr>
                <w:rFonts w:ascii="Times New Roman" w:hAnsi="Times New Roman"/>
                <w:b/>
                <w:sz w:val="20"/>
              </w:rPr>
            </w:pPr>
          </w:p>
        </w:tc>
        <w:tc>
          <w:tcPr>
            <w:tcW w:w="310" w:type="dxa"/>
            <w:shd w:val="clear" w:color="auto" w:fill="FFFFFF"/>
            <w:vAlign w:val="center"/>
          </w:tcPr>
          <w:p w:rsidR="004B74D8" w:rsidRPr="00373CA0" w:rsidRDefault="004B74D8" w:rsidP="00FE0224">
            <w:pPr>
              <w:spacing w:after="0" w:line="240" w:lineRule="auto"/>
              <w:jc w:val="center"/>
              <w:rPr>
                <w:rFonts w:ascii="Times New Roman" w:hAnsi="Times New Roman"/>
                <w:b/>
                <w:sz w:val="20"/>
              </w:rPr>
            </w:pPr>
          </w:p>
        </w:tc>
        <w:tc>
          <w:tcPr>
            <w:tcW w:w="1417" w:type="dxa"/>
            <w:shd w:val="clear" w:color="auto" w:fill="FFFFFF"/>
            <w:vAlign w:val="center"/>
          </w:tcPr>
          <w:p w:rsidR="004B74D8" w:rsidRPr="00373CA0" w:rsidRDefault="004B74D8" w:rsidP="00FE0224">
            <w:pPr>
              <w:spacing w:after="0" w:line="240" w:lineRule="auto"/>
              <w:jc w:val="center"/>
              <w:rPr>
                <w:rFonts w:ascii="Times New Roman" w:hAnsi="Times New Roman"/>
                <w:b/>
                <w:sz w:val="20"/>
              </w:rPr>
            </w:pPr>
          </w:p>
        </w:tc>
        <w:tc>
          <w:tcPr>
            <w:tcW w:w="567" w:type="dxa"/>
            <w:vAlign w:val="center"/>
          </w:tcPr>
          <w:p w:rsidR="004B74D8" w:rsidRPr="00373CA0" w:rsidRDefault="004B74D8" w:rsidP="00FE0224">
            <w:pPr>
              <w:spacing w:after="0" w:line="240" w:lineRule="auto"/>
              <w:jc w:val="center"/>
              <w:rPr>
                <w:rFonts w:ascii="Times New Roman" w:hAnsi="Times New Roman"/>
                <w:b/>
                <w:sz w:val="20"/>
              </w:rPr>
            </w:pPr>
          </w:p>
        </w:tc>
        <w:tc>
          <w:tcPr>
            <w:tcW w:w="993" w:type="dxa"/>
            <w:vAlign w:val="center"/>
          </w:tcPr>
          <w:p w:rsidR="004B74D8" w:rsidRPr="00373CA0" w:rsidRDefault="004B74D8" w:rsidP="00FE0224">
            <w:pPr>
              <w:spacing w:after="0" w:line="240" w:lineRule="auto"/>
              <w:jc w:val="center"/>
              <w:rPr>
                <w:rFonts w:ascii="Times New Roman" w:hAnsi="Times New Roman"/>
                <w:sz w:val="20"/>
              </w:rPr>
            </w:pPr>
            <w:r w:rsidRPr="00373CA0">
              <w:rPr>
                <w:rFonts w:ascii="Times New Roman" w:hAnsi="Times New Roman"/>
                <w:sz w:val="20"/>
              </w:rPr>
              <w:t>TESCO</w:t>
            </w:r>
          </w:p>
        </w:tc>
        <w:tc>
          <w:tcPr>
            <w:tcW w:w="1134" w:type="dxa"/>
            <w:vAlign w:val="center"/>
          </w:tcPr>
          <w:p w:rsidR="004B74D8" w:rsidRPr="00373CA0" w:rsidRDefault="004B74D8" w:rsidP="00FE0224">
            <w:pPr>
              <w:spacing w:after="0" w:line="240" w:lineRule="auto"/>
              <w:jc w:val="right"/>
              <w:rPr>
                <w:rFonts w:ascii="Times New Roman" w:hAnsi="Times New Roman"/>
                <w:sz w:val="20"/>
              </w:rPr>
            </w:pPr>
            <w:r w:rsidRPr="00373CA0">
              <w:rPr>
                <w:rFonts w:ascii="Times New Roman" w:hAnsi="Times New Roman"/>
                <w:sz w:val="20"/>
              </w:rPr>
              <w:t>80 000,00</w:t>
            </w:r>
          </w:p>
        </w:tc>
        <w:tc>
          <w:tcPr>
            <w:tcW w:w="249" w:type="dxa"/>
            <w:vAlign w:val="center"/>
          </w:tcPr>
          <w:p w:rsidR="004B74D8" w:rsidRPr="00373CA0" w:rsidRDefault="004B74D8" w:rsidP="00FE0224">
            <w:pPr>
              <w:spacing w:after="0" w:line="240" w:lineRule="auto"/>
              <w:jc w:val="right"/>
              <w:rPr>
                <w:rFonts w:ascii="Times New Roman" w:hAnsi="Times New Roman"/>
                <w:sz w:val="20"/>
              </w:rPr>
            </w:pPr>
            <w:r w:rsidRPr="00373CA0">
              <w:rPr>
                <w:rFonts w:ascii="Times New Roman" w:hAnsi="Times New Roman"/>
                <w:sz w:val="20"/>
              </w:rPr>
              <w:t>1</w:t>
            </w:r>
          </w:p>
        </w:tc>
      </w:tr>
      <w:tr w:rsidR="004B74D8" w:rsidRPr="00373CA0" w:rsidTr="00DE626F">
        <w:trPr>
          <w:trHeight w:val="409"/>
        </w:trPr>
        <w:tc>
          <w:tcPr>
            <w:tcW w:w="1135" w:type="dxa"/>
            <w:shd w:val="clear" w:color="auto" w:fill="FFFFFF"/>
            <w:vAlign w:val="center"/>
          </w:tcPr>
          <w:p w:rsidR="004B74D8" w:rsidRPr="00373CA0" w:rsidRDefault="004B74D8" w:rsidP="00FE0224">
            <w:pPr>
              <w:spacing w:after="0" w:line="240" w:lineRule="auto"/>
              <w:jc w:val="center"/>
              <w:rPr>
                <w:rFonts w:ascii="Times New Roman" w:hAnsi="Times New Roman"/>
                <w:sz w:val="20"/>
              </w:rPr>
            </w:pPr>
          </w:p>
        </w:tc>
        <w:tc>
          <w:tcPr>
            <w:tcW w:w="1134" w:type="dxa"/>
            <w:shd w:val="clear" w:color="auto" w:fill="FFFFFF"/>
            <w:vAlign w:val="center"/>
          </w:tcPr>
          <w:p w:rsidR="004B74D8" w:rsidRPr="00373CA0" w:rsidRDefault="004B74D8" w:rsidP="00FE0224">
            <w:pPr>
              <w:spacing w:after="0" w:line="240" w:lineRule="auto"/>
              <w:jc w:val="center"/>
              <w:rPr>
                <w:rFonts w:ascii="Times New Roman" w:hAnsi="Times New Roman"/>
                <w:sz w:val="20"/>
              </w:rPr>
            </w:pPr>
          </w:p>
        </w:tc>
        <w:tc>
          <w:tcPr>
            <w:tcW w:w="290" w:type="dxa"/>
            <w:shd w:val="clear" w:color="auto" w:fill="FFFFFF"/>
            <w:vAlign w:val="center"/>
          </w:tcPr>
          <w:p w:rsidR="004B74D8" w:rsidRPr="00373CA0" w:rsidRDefault="004B74D8" w:rsidP="00FE0224">
            <w:pPr>
              <w:spacing w:after="0" w:line="240" w:lineRule="auto"/>
              <w:jc w:val="center"/>
              <w:rPr>
                <w:rFonts w:ascii="Times New Roman" w:hAnsi="Times New Roman"/>
                <w:sz w:val="20"/>
              </w:rPr>
            </w:pPr>
          </w:p>
        </w:tc>
        <w:tc>
          <w:tcPr>
            <w:tcW w:w="975" w:type="dxa"/>
            <w:shd w:val="clear" w:color="auto" w:fill="FFFFFF"/>
            <w:vAlign w:val="center"/>
          </w:tcPr>
          <w:p w:rsidR="004B74D8" w:rsidRPr="00373CA0" w:rsidRDefault="004B74D8" w:rsidP="00FE0224">
            <w:pPr>
              <w:spacing w:after="0" w:line="240" w:lineRule="auto"/>
              <w:jc w:val="center"/>
              <w:rPr>
                <w:rFonts w:ascii="Times New Roman" w:hAnsi="Times New Roman"/>
                <w:b/>
                <w:sz w:val="20"/>
              </w:rPr>
            </w:pPr>
          </w:p>
        </w:tc>
        <w:tc>
          <w:tcPr>
            <w:tcW w:w="1118" w:type="dxa"/>
            <w:shd w:val="clear" w:color="auto" w:fill="FFFFFF"/>
            <w:vAlign w:val="center"/>
          </w:tcPr>
          <w:p w:rsidR="004B74D8" w:rsidRPr="00373CA0" w:rsidRDefault="004B74D8" w:rsidP="00FE0224">
            <w:pPr>
              <w:spacing w:after="0" w:line="240" w:lineRule="auto"/>
              <w:jc w:val="center"/>
              <w:rPr>
                <w:rFonts w:ascii="Times New Roman" w:hAnsi="Times New Roman"/>
                <w:b/>
                <w:sz w:val="20"/>
              </w:rPr>
            </w:pPr>
          </w:p>
        </w:tc>
        <w:tc>
          <w:tcPr>
            <w:tcW w:w="310" w:type="dxa"/>
            <w:shd w:val="clear" w:color="auto" w:fill="FFFFFF"/>
            <w:vAlign w:val="center"/>
          </w:tcPr>
          <w:p w:rsidR="004B74D8" w:rsidRPr="00373CA0" w:rsidRDefault="004B74D8" w:rsidP="00FE0224">
            <w:pPr>
              <w:spacing w:after="0" w:line="240" w:lineRule="auto"/>
              <w:jc w:val="center"/>
              <w:rPr>
                <w:rFonts w:ascii="Times New Roman" w:hAnsi="Times New Roman"/>
                <w:b/>
                <w:sz w:val="20"/>
              </w:rPr>
            </w:pPr>
          </w:p>
        </w:tc>
        <w:tc>
          <w:tcPr>
            <w:tcW w:w="1417" w:type="dxa"/>
            <w:shd w:val="clear" w:color="auto" w:fill="FFFFFF"/>
            <w:vAlign w:val="center"/>
          </w:tcPr>
          <w:p w:rsidR="004B74D8" w:rsidRPr="00373CA0" w:rsidRDefault="004B74D8" w:rsidP="00FE0224">
            <w:pPr>
              <w:spacing w:after="0" w:line="240" w:lineRule="auto"/>
              <w:jc w:val="center"/>
              <w:rPr>
                <w:rFonts w:ascii="Times New Roman" w:hAnsi="Times New Roman"/>
                <w:b/>
                <w:sz w:val="20"/>
              </w:rPr>
            </w:pPr>
          </w:p>
        </w:tc>
        <w:tc>
          <w:tcPr>
            <w:tcW w:w="567" w:type="dxa"/>
            <w:vAlign w:val="center"/>
          </w:tcPr>
          <w:p w:rsidR="004B74D8" w:rsidRPr="00373CA0" w:rsidRDefault="004B74D8" w:rsidP="00FE0224">
            <w:pPr>
              <w:spacing w:after="0" w:line="240" w:lineRule="auto"/>
              <w:jc w:val="center"/>
              <w:rPr>
                <w:rFonts w:ascii="Times New Roman" w:hAnsi="Times New Roman"/>
                <w:b/>
                <w:sz w:val="20"/>
              </w:rPr>
            </w:pPr>
          </w:p>
        </w:tc>
        <w:tc>
          <w:tcPr>
            <w:tcW w:w="993" w:type="dxa"/>
            <w:vAlign w:val="center"/>
          </w:tcPr>
          <w:p w:rsidR="004B74D8" w:rsidRPr="00373CA0" w:rsidRDefault="004B74D8" w:rsidP="00FE0224">
            <w:pPr>
              <w:spacing w:after="0" w:line="240" w:lineRule="auto"/>
              <w:jc w:val="center"/>
              <w:rPr>
                <w:rFonts w:ascii="Times New Roman" w:hAnsi="Times New Roman"/>
                <w:sz w:val="20"/>
              </w:rPr>
            </w:pPr>
            <w:r w:rsidRPr="00373CA0">
              <w:rPr>
                <w:rFonts w:ascii="Times New Roman" w:hAnsi="Times New Roman"/>
                <w:sz w:val="20"/>
              </w:rPr>
              <w:t>PRV, PPA</w:t>
            </w:r>
          </w:p>
        </w:tc>
        <w:tc>
          <w:tcPr>
            <w:tcW w:w="1134" w:type="dxa"/>
            <w:vAlign w:val="center"/>
          </w:tcPr>
          <w:p w:rsidR="004B74D8" w:rsidRPr="00373CA0" w:rsidRDefault="004B74D8" w:rsidP="00FE0224">
            <w:pPr>
              <w:spacing w:after="0" w:line="240" w:lineRule="auto"/>
              <w:jc w:val="right"/>
              <w:rPr>
                <w:rFonts w:ascii="Times New Roman" w:hAnsi="Times New Roman"/>
                <w:sz w:val="18"/>
              </w:rPr>
            </w:pPr>
            <w:r w:rsidRPr="00373CA0">
              <w:rPr>
                <w:rFonts w:ascii="Times New Roman" w:hAnsi="Times New Roman"/>
                <w:sz w:val="18"/>
              </w:rPr>
              <w:t>325 475,00</w:t>
            </w:r>
          </w:p>
        </w:tc>
        <w:tc>
          <w:tcPr>
            <w:tcW w:w="249" w:type="dxa"/>
            <w:vAlign w:val="center"/>
          </w:tcPr>
          <w:p w:rsidR="004B74D8" w:rsidRPr="00373CA0" w:rsidRDefault="004B74D8" w:rsidP="00FE0224">
            <w:pPr>
              <w:spacing w:after="0" w:line="240" w:lineRule="auto"/>
              <w:jc w:val="right"/>
              <w:rPr>
                <w:rFonts w:ascii="Times New Roman" w:hAnsi="Times New Roman"/>
                <w:sz w:val="20"/>
              </w:rPr>
            </w:pPr>
            <w:r w:rsidRPr="00373CA0">
              <w:rPr>
                <w:rFonts w:ascii="Times New Roman" w:hAnsi="Times New Roman"/>
                <w:sz w:val="20"/>
              </w:rPr>
              <w:t>6</w:t>
            </w:r>
          </w:p>
        </w:tc>
      </w:tr>
      <w:tr w:rsidR="004B74D8" w:rsidRPr="00373CA0" w:rsidTr="00DE626F">
        <w:trPr>
          <w:trHeight w:val="501"/>
        </w:trPr>
        <w:tc>
          <w:tcPr>
            <w:tcW w:w="1135" w:type="dxa"/>
            <w:shd w:val="clear" w:color="auto" w:fill="FFFFFF"/>
            <w:vAlign w:val="center"/>
          </w:tcPr>
          <w:p w:rsidR="004B74D8" w:rsidRPr="00373CA0" w:rsidRDefault="004B74D8" w:rsidP="00FE0224">
            <w:pPr>
              <w:spacing w:after="0" w:line="240" w:lineRule="auto"/>
              <w:jc w:val="center"/>
              <w:rPr>
                <w:rFonts w:ascii="Times New Roman" w:hAnsi="Times New Roman"/>
                <w:sz w:val="20"/>
              </w:rPr>
            </w:pPr>
          </w:p>
        </w:tc>
        <w:tc>
          <w:tcPr>
            <w:tcW w:w="1134" w:type="dxa"/>
            <w:shd w:val="clear" w:color="auto" w:fill="FFFFFF"/>
            <w:vAlign w:val="center"/>
          </w:tcPr>
          <w:p w:rsidR="004B74D8" w:rsidRPr="00373CA0" w:rsidRDefault="004B74D8" w:rsidP="00FE0224">
            <w:pPr>
              <w:spacing w:after="0" w:line="240" w:lineRule="auto"/>
              <w:jc w:val="center"/>
              <w:rPr>
                <w:rFonts w:ascii="Times New Roman" w:hAnsi="Times New Roman"/>
                <w:sz w:val="20"/>
              </w:rPr>
            </w:pPr>
          </w:p>
        </w:tc>
        <w:tc>
          <w:tcPr>
            <w:tcW w:w="290" w:type="dxa"/>
            <w:shd w:val="clear" w:color="auto" w:fill="FFFFFF"/>
            <w:vAlign w:val="center"/>
          </w:tcPr>
          <w:p w:rsidR="004B74D8" w:rsidRPr="00373CA0" w:rsidRDefault="004B74D8" w:rsidP="00FE0224">
            <w:pPr>
              <w:spacing w:after="0" w:line="240" w:lineRule="auto"/>
              <w:jc w:val="center"/>
              <w:rPr>
                <w:rFonts w:ascii="Times New Roman" w:hAnsi="Times New Roman"/>
                <w:sz w:val="20"/>
              </w:rPr>
            </w:pPr>
          </w:p>
        </w:tc>
        <w:tc>
          <w:tcPr>
            <w:tcW w:w="975" w:type="dxa"/>
            <w:shd w:val="clear" w:color="auto" w:fill="FFFFFF"/>
            <w:vAlign w:val="center"/>
          </w:tcPr>
          <w:p w:rsidR="004B74D8" w:rsidRPr="00373CA0" w:rsidRDefault="004B74D8" w:rsidP="00FE0224">
            <w:pPr>
              <w:spacing w:after="0" w:line="240" w:lineRule="auto"/>
              <w:jc w:val="center"/>
              <w:rPr>
                <w:rFonts w:ascii="Times New Roman" w:hAnsi="Times New Roman"/>
                <w:b/>
                <w:sz w:val="20"/>
              </w:rPr>
            </w:pPr>
          </w:p>
        </w:tc>
        <w:tc>
          <w:tcPr>
            <w:tcW w:w="1118" w:type="dxa"/>
            <w:shd w:val="clear" w:color="auto" w:fill="FFFFFF"/>
            <w:vAlign w:val="center"/>
          </w:tcPr>
          <w:p w:rsidR="004B74D8" w:rsidRPr="00373CA0" w:rsidRDefault="004B74D8" w:rsidP="00FE0224">
            <w:pPr>
              <w:spacing w:after="0" w:line="240" w:lineRule="auto"/>
              <w:jc w:val="center"/>
              <w:rPr>
                <w:rFonts w:ascii="Times New Roman" w:hAnsi="Times New Roman"/>
                <w:b/>
                <w:sz w:val="20"/>
              </w:rPr>
            </w:pPr>
          </w:p>
        </w:tc>
        <w:tc>
          <w:tcPr>
            <w:tcW w:w="310" w:type="dxa"/>
            <w:shd w:val="clear" w:color="auto" w:fill="FFFFFF"/>
            <w:vAlign w:val="center"/>
          </w:tcPr>
          <w:p w:rsidR="004B74D8" w:rsidRPr="00373CA0" w:rsidRDefault="004B74D8" w:rsidP="00FE0224">
            <w:pPr>
              <w:spacing w:after="0" w:line="240" w:lineRule="auto"/>
              <w:jc w:val="center"/>
              <w:rPr>
                <w:rFonts w:ascii="Times New Roman" w:hAnsi="Times New Roman"/>
                <w:b/>
                <w:sz w:val="20"/>
              </w:rPr>
            </w:pPr>
          </w:p>
        </w:tc>
        <w:tc>
          <w:tcPr>
            <w:tcW w:w="1417" w:type="dxa"/>
            <w:shd w:val="clear" w:color="auto" w:fill="FFFFFF"/>
            <w:vAlign w:val="center"/>
          </w:tcPr>
          <w:p w:rsidR="004B74D8" w:rsidRPr="00373CA0" w:rsidRDefault="004B74D8" w:rsidP="00FE0224">
            <w:pPr>
              <w:spacing w:after="0" w:line="240" w:lineRule="auto"/>
              <w:jc w:val="center"/>
              <w:rPr>
                <w:rFonts w:ascii="Times New Roman" w:hAnsi="Times New Roman"/>
                <w:b/>
                <w:sz w:val="20"/>
              </w:rPr>
            </w:pPr>
          </w:p>
        </w:tc>
        <w:tc>
          <w:tcPr>
            <w:tcW w:w="567" w:type="dxa"/>
            <w:vAlign w:val="center"/>
          </w:tcPr>
          <w:p w:rsidR="004B74D8" w:rsidRPr="00373CA0" w:rsidRDefault="004B74D8" w:rsidP="00FE0224">
            <w:pPr>
              <w:spacing w:after="0" w:line="240" w:lineRule="auto"/>
              <w:jc w:val="center"/>
              <w:rPr>
                <w:rFonts w:ascii="Times New Roman" w:hAnsi="Times New Roman"/>
                <w:b/>
                <w:sz w:val="20"/>
              </w:rPr>
            </w:pPr>
          </w:p>
        </w:tc>
        <w:tc>
          <w:tcPr>
            <w:tcW w:w="993" w:type="dxa"/>
            <w:vAlign w:val="center"/>
          </w:tcPr>
          <w:p w:rsidR="004B74D8" w:rsidRPr="00373CA0" w:rsidRDefault="004B74D8" w:rsidP="00FE0224">
            <w:pPr>
              <w:spacing w:after="0" w:line="240" w:lineRule="auto"/>
              <w:jc w:val="center"/>
              <w:rPr>
                <w:rFonts w:ascii="Times New Roman" w:hAnsi="Times New Roman"/>
                <w:sz w:val="20"/>
              </w:rPr>
            </w:pPr>
            <w:r w:rsidRPr="00373CA0">
              <w:rPr>
                <w:rFonts w:ascii="Times New Roman" w:hAnsi="Times New Roman"/>
                <w:sz w:val="20"/>
              </w:rPr>
              <w:t>Iné projekty</w:t>
            </w:r>
          </w:p>
        </w:tc>
        <w:tc>
          <w:tcPr>
            <w:tcW w:w="1134" w:type="dxa"/>
            <w:vAlign w:val="center"/>
          </w:tcPr>
          <w:p w:rsidR="004B74D8" w:rsidRPr="00373CA0" w:rsidRDefault="004B74D8" w:rsidP="00FE0224">
            <w:pPr>
              <w:spacing w:after="0" w:line="240" w:lineRule="auto"/>
              <w:jc w:val="right"/>
              <w:rPr>
                <w:rFonts w:ascii="Times New Roman" w:hAnsi="Times New Roman"/>
                <w:sz w:val="18"/>
              </w:rPr>
            </w:pPr>
            <w:r w:rsidRPr="00373CA0">
              <w:rPr>
                <w:rFonts w:ascii="Times New Roman" w:hAnsi="Times New Roman"/>
                <w:sz w:val="18"/>
              </w:rPr>
              <w:t>214 510,34</w:t>
            </w:r>
          </w:p>
        </w:tc>
        <w:tc>
          <w:tcPr>
            <w:tcW w:w="249" w:type="dxa"/>
            <w:vAlign w:val="center"/>
          </w:tcPr>
          <w:p w:rsidR="004B74D8" w:rsidRPr="00373CA0" w:rsidRDefault="004B74D8" w:rsidP="00FE0224">
            <w:pPr>
              <w:spacing w:after="0" w:line="240" w:lineRule="auto"/>
              <w:jc w:val="right"/>
              <w:rPr>
                <w:rFonts w:ascii="Times New Roman" w:hAnsi="Times New Roman"/>
                <w:sz w:val="20"/>
              </w:rPr>
            </w:pPr>
            <w:r w:rsidRPr="00373CA0">
              <w:rPr>
                <w:rFonts w:ascii="Times New Roman" w:hAnsi="Times New Roman"/>
                <w:sz w:val="20"/>
              </w:rPr>
              <w:t>7</w:t>
            </w:r>
          </w:p>
        </w:tc>
      </w:tr>
    </w:tbl>
    <w:p w:rsidR="003563D3" w:rsidRPr="00373CA0" w:rsidRDefault="003563D3" w:rsidP="003563D3">
      <w:pPr>
        <w:spacing w:after="0" w:line="320" w:lineRule="exact"/>
        <w:jc w:val="both"/>
        <w:rPr>
          <w:rFonts w:ascii="Times New Roman" w:hAnsi="Times New Roman"/>
          <w:bCs/>
          <w:szCs w:val="24"/>
        </w:rPr>
      </w:pPr>
      <w:r w:rsidRPr="00373CA0">
        <w:rPr>
          <w:rFonts w:ascii="Times New Roman" w:hAnsi="Times New Roman"/>
          <w:bCs/>
          <w:szCs w:val="24"/>
        </w:rPr>
        <w:t>Prameň: MPRV SR</w:t>
      </w:r>
    </w:p>
    <w:p w:rsidR="005D1582" w:rsidRPr="00373CA0" w:rsidRDefault="005D1582" w:rsidP="00FE0224">
      <w:pPr>
        <w:spacing w:after="0" w:line="240" w:lineRule="auto"/>
        <w:jc w:val="both"/>
        <w:rPr>
          <w:rFonts w:ascii="Times New Roman" w:hAnsi="Times New Roman"/>
          <w:b/>
          <w:sz w:val="24"/>
          <w:szCs w:val="24"/>
        </w:rPr>
      </w:pPr>
    </w:p>
    <w:p w:rsidR="003563D3" w:rsidRPr="00373CA0" w:rsidRDefault="003563D3" w:rsidP="003563D3">
      <w:pPr>
        <w:jc w:val="both"/>
        <w:rPr>
          <w:rFonts w:ascii="Times New Roman" w:hAnsi="Times New Roman"/>
          <w:b/>
          <w:sz w:val="24"/>
          <w:szCs w:val="24"/>
        </w:rPr>
      </w:pPr>
      <w:r w:rsidRPr="00373CA0">
        <w:rPr>
          <w:rFonts w:ascii="Times New Roman" w:hAnsi="Times New Roman"/>
          <w:b/>
          <w:sz w:val="24"/>
          <w:szCs w:val="24"/>
        </w:rPr>
        <w:t>Najvýznamnejšie realizačné výstupy z rezortných projektov výskumu a vývoja za rok 2016:</w:t>
      </w:r>
    </w:p>
    <w:p w:rsidR="003563D3" w:rsidRPr="00373CA0" w:rsidRDefault="003563D3" w:rsidP="003563D3">
      <w:pPr>
        <w:ind w:left="720" w:hanging="720"/>
        <w:rPr>
          <w:rFonts w:ascii="Times New Roman" w:hAnsi="Times New Roman"/>
          <w:b/>
          <w:sz w:val="24"/>
          <w:szCs w:val="24"/>
        </w:rPr>
      </w:pPr>
      <w:r w:rsidRPr="00373CA0">
        <w:rPr>
          <w:rFonts w:ascii="Times New Roman" w:hAnsi="Times New Roman"/>
          <w:b/>
          <w:sz w:val="24"/>
          <w:szCs w:val="24"/>
        </w:rPr>
        <w:t>Národné poľnohospodárske a potravinárske centrum</w:t>
      </w:r>
    </w:p>
    <w:p w:rsidR="003563D3" w:rsidRPr="00373CA0" w:rsidRDefault="003563D3" w:rsidP="006C25F7">
      <w:pPr>
        <w:numPr>
          <w:ilvl w:val="0"/>
          <w:numId w:val="7"/>
        </w:numPr>
        <w:spacing w:after="60" w:line="240" w:lineRule="auto"/>
        <w:ind w:left="714" w:hanging="357"/>
        <w:jc w:val="both"/>
        <w:rPr>
          <w:rFonts w:ascii="Times New Roman" w:hAnsi="Times New Roman"/>
          <w:bCs/>
          <w:sz w:val="24"/>
          <w:szCs w:val="24"/>
        </w:rPr>
      </w:pPr>
      <w:r w:rsidRPr="00373CA0">
        <w:rPr>
          <w:rFonts w:ascii="Times New Roman" w:hAnsi="Times New Roman"/>
          <w:sz w:val="24"/>
          <w:szCs w:val="24"/>
        </w:rPr>
        <w:t>Vedecká monografia: Vplyv zaradenia prerušovacích plodín do dlhodo</w:t>
      </w:r>
      <w:r w:rsidR="00A53D20">
        <w:rPr>
          <w:rFonts w:ascii="Times New Roman" w:hAnsi="Times New Roman"/>
          <w:sz w:val="24"/>
          <w:szCs w:val="24"/>
        </w:rPr>
        <w:t xml:space="preserve">bého pestovania pšenice letnej </w:t>
      </w:r>
      <w:r w:rsidRPr="00373CA0">
        <w:rPr>
          <w:rFonts w:ascii="Times New Roman" w:hAnsi="Times New Roman"/>
          <w:sz w:val="24"/>
          <w:szCs w:val="24"/>
        </w:rPr>
        <w:t>formy ozimnej. NPPC - VÚRV 2016, 85 strán, 100 výtlačkov. ISBN 978-80-89417-66-7.</w:t>
      </w:r>
    </w:p>
    <w:p w:rsidR="003563D3" w:rsidRPr="00373CA0" w:rsidRDefault="003563D3" w:rsidP="006C25F7">
      <w:pPr>
        <w:numPr>
          <w:ilvl w:val="0"/>
          <w:numId w:val="7"/>
        </w:numPr>
        <w:spacing w:after="60" w:line="240" w:lineRule="auto"/>
        <w:ind w:left="714" w:hanging="357"/>
        <w:jc w:val="both"/>
        <w:rPr>
          <w:rFonts w:ascii="Times New Roman" w:hAnsi="Times New Roman"/>
          <w:bCs/>
          <w:sz w:val="24"/>
          <w:szCs w:val="24"/>
        </w:rPr>
      </w:pPr>
      <w:r w:rsidRPr="00373CA0">
        <w:rPr>
          <w:rFonts w:ascii="Times New Roman" w:hAnsi="Times New Roman"/>
          <w:bCs/>
          <w:sz w:val="24"/>
          <w:szCs w:val="24"/>
        </w:rPr>
        <w:t>Monografia</w:t>
      </w:r>
      <w:r w:rsidRPr="00373CA0">
        <w:rPr>
          <w:rFonts w:ascii="Times New Roman" w:hAnsi="Times New Roman"/>
          <w:sz w:val="24"/>
          <w:szCs w:val="24"/>
        </w:rPr>
        <w:t>: „Komplexné zhodnotenie aktuálneho stavu poľnohospodárskych pôd senzitívneho územia Sereď – Šaľa s dopadom na riešenie pôdoochranných opatrení. NPPC – VÚPOP, 2016, 79 s. ISBN 978-80-8163-015-6.</w:t>
      </w:r>
    </w:p>
    <w:p w:rsidR="003563D3" w:rsidRPr="00373CA0" w:rsidRDefault="003563D3" w:rsidP="006C25F7">
      <w:pPr>
        <w:numPr>
          <w:ilvl w:val="0"/>
          <w:numId w:val="7"/>
        </w:numPr>
        <w:spacing w:after="60" w:line="240" w:lineRule="auto"/>
        <w:ind w:left="714" w:hanging="357"/>
        <w:jc w:val="both"/>
        <w:rPr>
          <w:rFonts w:ascii="Times New Roman" w:hAnsi="Times New Roman"/>
          <w:bCs/>
          <w:sz w:val="24"/>
          <w:szCs w:val="24"/>
        </w:rPr>
      </w:pPr>
      <w:r w:rsidRPr="00373CA0">
        <w:rPr>
          <w:rFonts w:ascii="Times New Roman" w:hAnsi="Times New Roman"/>
          <w:sz w:val="24"/>
          <w:szCs w:val="24"/>
        </w:rPr>
        <w:t xml:space="preserve">Metodika chirurgickej kanylácie tráviaceho traktu ošípaných ako modelových </w:t>
      </w:r>
      <w:r w:rsidRPr="00373CA0">
        <w:rPr>
          <w:rFonts w:ascii="Times New Roman" w:hAnsi="Times New Roman"/>
          <w:sz w:val="24"/>
          <w:szCs w:val="24"/>
        </w:rPr>
        <w:br/>
        <w:t>zvierat pre humánnu výživu. NPPC – VÚŽV Nitra, 10 str.</w:t>
      </w:r>
      <w:r w:rsidR="00A53D20">
        <w:rPr>
          <w:rFonts w:ascii="Times New Roman" w:hAnsi="Times New Roman"/>
          <w:sz w:val="24"/>
          <w:szCs w:val="24"/>
        </w:rPr>
        <w:t>;</w:t>
      </w:r>
      <w:r w:rsidRPr="00373CA0">
        <w:rPr>
          <w:rFonts w:ascii="Times New Roman" w:hAnsi="Times New Roman"/>
          <w:sz w:val="24"/>
          <w:szCs w:val="24"/>
        </w:rPr>
        <w:br/>
        <w:t>Metodická príručka  „</w:t>
      </w:r>
      <w:r w:rsidRPr="00373CA0">
        <w:rPr>
          <w:rFonts w:ascii="Times New Roman" w:hAnsi="Times New Roman"/>
          <w:bCs/>
          <w:iCs/>
          <w:sz w:val="24"/>
          <w:szCs w:val="24"/>
        </w:rPr>
        <w:t>Manažment biotopov trávnych porastov“,</w:t>
      </w:r>
      <w:r w:rsidRPr="00373CA0">
        <w:rPr>
          <w:rFonts w:ascii="Times New Roman" w:hAnsi="Times New Roman"/>
          <w:sz w:val="24"/>
          <w:szCs w:val="24"/>
        </w:rPr>
        <w:t xml:space="preserve"> vyd. NPPC-VÚTPHP Banská Bystrica, 2016, 80 s., ISBN 978-80-89800-10-0.</w:t>
      </w:r>
      <w:r w:rsidRPr="00373CA0">
        <w:rPr>
          <w:rFonts w:ascii="Times New Roman" w:hAnsi="Times New Roman"/>
          <w:caps/>
          <w:sz w:val="24"/>
          <w:szCs w:val="24"/>
        </w:rPr>
        <w:t xml:space="preserve">  </w:t>
      </w:r>
    </w:p>
    <w:p w:rsidR="003563D3" w:rsidRPr="00373CA0" w:rsidRDefault="003563D3" w:rsidP="006C25F7">
      <w:pPr>
        <w:pStyle w:val="PredformtovanHTML"/>
        <w:numPr>
          <w:ilvl w:val="0"/>
          <w:numId w:val="7"/>
        </w:numPr>
        <w:spacing w:after="60"/>
        <w:ind w:left="714" w:hanging="357"/>
        <w:jc w:val="both"/>
        <w:rPr>
          <w:rFonts w:ascii="Times New Roman" w:hAnsi="Times New Roman" w:cs="Times New Roman"/>
          <w:sz w:val="24"/>
          <w:szCs w:val="24"/>
        </w:rPr>
      </w:pPr>
      <w:r w:rsidRPr="00373CA0">
        <w:rPr>
          <w:rFonts w:ascii="Times New Roman" w:hAnsi="Times New Roman" w:cs="Times New Roman"/>
          <w:sz w:val="24"/>
          <w:szCs w:val="24"/>
        </w:rPr>
        <w:t>Experimentálna vedecká štúdia zameraná na prežívanie Listeria monocytogenes počas doby trvanlivosti ovčej bryndze podľa Nariade</w:t>
      </w:r>
      <w:r w:rsidR="00A53D20">
        <w:rPr>
          <w:rFonts w:ascii="Times New Roman" w:hAnsi="Times New Roman" w:cs="Times New Roman"/>
          <w:sz w:val="24"/>
          <w:szCs w:val="24"/>
        </w:rPr>
        <w:t>nia komisie (ES) č. 2073/2005 z 15. novembra </w:t>
      </w:r>
      <w:r w:rsidRPr="00373CA0">
        <w:rPr>
          <w:rFonts w:ascii="Times New Roman" w:hAnsi="Times New Roman" w:cs="Times New Roman"/>
          <w:sz w:val="24"/>
          <w:szCs w:val="24"/>
        </w:rPr>
        <w:t xml:space="preserve">2005 o mikrobiologických kritériách pre potraviny. </w:t>
      </w:r>
    </w:p>
    <w:p w:rsidR="00AB55FD" w:rsidRPr="00373CA0" w:rsidRDefault="00AB55FD" w:rsidP="00592DBA">
      <w:pPr>
        <w:keepLines/>
        <w:spacing w:before="240" w:after="120" w:line="320" w:lineRule="exact"/>
        <w:jc w:val="both"/>
        <w:rPr>
          <w:rFonts w:ascii="Times New Roman" w:hAnsi="Times New Roman"/>
          <w:b/>
          <w:sz w:val="24"/>
          <w:szCs w:val="24"/>
        </w:rPr>
      </w:pPr>
      <w:r w:rsidRPr="00373CA0">
        <w:rPr>
          <w:rFonts w:ascii="Times New Roman" w:hAnsi="Times New Roman"/>
          <w:b/>
          <w:sz w:val="24"/>
          <w:szCs w:val="24"/>
        </w:rPr>
        <w:t xml:space="preserve">Vzdelávanie </w:t>
      </w:r>
    </w:p>
    <w:p w:rsidR="008A1E9D" w:rsidRPr="00373CA0" w:rsidRDefault="00D4588A" w:rsidP="006C25F7">
      <w:pPr>
        <w:spacing w:before="240" w:after="120" w:line="320" w:lineRule="exact"/>
        <w:ind w:firstLine="709"/>
        <w:jc w:val="both"/>
        <w:rPr>
          <w:rFonts w:ascii="Times New Roman" w:hAnsi="Times New Roman"/>
          <w:sz w:val="24"/>
          <w:szCs w:val="24"/>
        </w:rPr>
      </w:pPr>
      <w:r w:rsidRPr="00373CA0">
        <w:rPr>
          <w:rFonts w:ascii="Times New Roman" w:hAnsi="Times New Roman"/>
          <w:sz w:val="24"/>
          <w:szCs w:val="24"/>
        </w:rPr>
        <w:t>Agroinštitút Nitra, štátny podnik ako rezortné vzdelávacie zariadenie Ministerstva pôdohos</w:t>
      </w:r>
      <w:r w:rsidR="006C25F7">
        <w:rPr>
          <w:rFonts w:ascii="Times New Roman" w:hAnsi="Times New Roman"/>
          <w:sz w:val="24"/>
          <w:szCs w:val="24"/>
        </w:rPr>
        <w:t xml:space="preserve">podárstva a rozvoja vidieka SR </w:t>
      </w:r>
      <w:r w:rsidRPr="00373CA0">
        <w:rPr>
          <w:rFonts w:ascii="Times New Roman" w:hAnsi="Times New Roman"/>
          <w:sz w:val="24"/>
          <w:szCs w:val="24"/>
        </w:rPr>
        <w:t>(ďalej MPRV SR) zabezpeču</w:t>
      </w:r>
      <w:r w:rsidR="006C25F7">
        <w:rPr>
          <w:rFonts w:ascii="Times New Roman" w:hAnsi="Times New Roman"/>
          <w:sz w:val="24"/>
          <w:szCs w:val="24"/>
        </w:rPr>
        <w:t>je ďalšie odborné vzdelávanie a </w:t>
      </w:r>
      <w:r w:rsidRPr="00373CA0">
        <w:rPr>
          <w:rFonts w:ascii="Times New Roman" w:hAnsi="Times New Roman"/>
          <w:sz w:val="24"/>
          <w:szCs w:val="24"/>
        </w:rPr>
        <w:t>odbornú prípravu pre široký okruh pracovníkov agr</w:t>
      </w:r>
      <w:r w:rsidR="005A3A3A" w:rsidRPr="00373CA0">
        <w:rPr>
          <w:rFonts w:ascii="Times New Roman" w:hAnsi="Times New Roman"/>
          <w:sz w:val="24"/>
          <w:szCs w:val="24"/>
        </w:rPr>
        <w:t>o</w:t>
      </w:r>
      <w:r w:rsidRPr="00373CA0">
        <w:rPr>
          <w:rFonts w:ascii="Times New Roman" w:hAnsi="Times New Roman"/>
          <w:sz w:val="24"/>
          <w:szCs w:val="24"/>
        </w:rPr>
        <w:t>sektoru, zá</w:t>
      </w:r>
      <w:r w:rsidR="006C25F7">
        <w:rPr>
          <w:rFonts w:ascii="Times New Roman" w:hAnsi="Times New Roman"/>
          <w:sz w:val="24"/>
          <w:szCs w:val="24"/>
        </w:rPr>
        <w:t>roveň zabezpečuje účinný a </w:t>
      </w:r>
      <w:r w:rsidRPr="00373CA0">
        <w:rPr>
          <w:rFonts w:ascii="Times New Roman" w:hAnsi="Times New Roman"/>
          <w:sz w:val="24"/>
          <w:szCs w:val="24"/>
        </w:rPr>
        <w:t>efektívny prís</w:t>
      </w:r>
      <w:r w:rsidR="006C25F7">
        <w:rPr>
          <w:rFonts w:ascii="Times New Roman" w:hAnsi="Times New Roman"/>
          <w:sz w:val="24"/>
          <w:szCs w:val="24"/>
        </w:rPr>
        <w:t>tup k požadovaným informáciám a </w:t>
      </w:r>
      <w:r w:rsidRPr="00373CA0">
        <w:rPr>
          <w:rFonts w:ascii="Times New Roman" w:hAnsi="Times New Roman"/>
          <w:sz w:val="24"/>
          <w:szCs w:val="24"/>
        </w:rPr>
        <w:t>informačným zdrojo</w:t>
      </w:r>
      <w:r w:rsidR="006C25F7">
        <w:rPr>
          <w:rFonts w:ascii="Times New Roman" w:hAnsi="Times New Roman"/>
          <w:sz w:val="24"/>
          <w:szCs w:val="24"/>
        </w:rPr>
        <w:t>m pre rezort pôdohospodárstva a </w:t>
      </w:r>
      <w:r w:rsidRPr="00373CA0">
        <w:rPr>
          <w:rFonts w:ascii="Times New Roman" w:hAnsi="Times New Roman"/>
          <w:sz w:val="24"/>
          <w:szCs w:val="24"/>
        </w:rPr>
        <w:t>rozvo</w:t>
      </w:r>
      <w:r w:rsidR="006C25F7">
        <w:rPr>
          <w:rFonts w:ascii="Times New Roman" w:hAnsi="Times New Roman"/>
          <w:sz w:val="24"/>
          <w:szCs w:val="24"/>
        </w:rPr>
        <w:t>ja vidieka a spojenie rezortu s </w:t>
      </w:r>
      <w:r w:rsidRPr="00373CA0">
        <w:rPr>
          <w:rFonts w:ascii="Times New Roman" w:hAnsi="Times New Roman"/>
          <w:sz w:val="24"/>
          <w:szCs w:val="24"/>
        </w:rPr>
        <w:t>národným a</w:t>
      </w:r>
      <w:r w:rsidR="00596A51" w:rsidRPr="00373CA0">
        <w:rPr>
          <w:rFonts w:ascii="Times New Roman" w:hAnsi="Times New Roman"/>
          <w:sz w:val="24"/>
          <w:szCs w:val="24"/>
        </w:rPr>
        <w:t> </w:t>
      </w:r>
      <w:r w:rsidRPr="00373CA0">
        <w:rPr>
          <w:rFonts w:ascii="Times New Roman" w:hAnsi="Times New Roman"/>
          <w:sz w:val="24"/>
          <w:szCs w:val="24"/>
        </w:rPr>
        <w:t>medzinárodným prostredím prostredníctvom informačných služieb a  IT riešení.</w:t>
      </w:r>
    </w:p>
    <w:p w:rsidR="00595BEE" w:rsidRPr="00373CA0" w:rsidRDefault="00595BEE" w:rsidP="00595BEE">
      <w:pPr>
        <w:spacing w:line="240" w:lineRule="auto"/>
        <w:jc w:val="both"/>
        <w:rPr>
          <w:rFonts w:ascii="Times New Roman" w:hAnsi="Times New Roman"/>
          <w:b/>
          <w:sz w:val="24"/>
          <w:szCs w:val="24"/>
        </w:rPr>
      </w:pPr>
    </w:p>
    <w:p w:rsidR="00595BEE" w:rsidRPr="00373CA0" w:rsidRDefault="00595BEE" w:rsidP="00595BEE">
      <w:pPr>
        <w:spacing w:line="240" w:lineRule="auto"/>
        <w:jc w:val="both"/>
        <w:rPr>
          <w:rFonts w:ascii="Times New Roman" w:hAnsi="Times New Roman"/>
          <w:b/>
          <w:sz w:val="24"/>
          <w:szCs w:val="24"/>
        </w:rPr>
      </w:pPr>
      <w:r w:rsidRPr="00373CA0">
        <w:rPr>
          <w:rFonts w:ascii="Times New Roman" w:hAnsi="Times New Roman"/>
          <w:b/>
          <w:sz w:val="24"/>
          <w:szCs w:val="24"/>
        </w:rPr>
        <w:t>Celoživotné vzdelávania – ďalšie odborné vzdelávanie</w:t>
      </w:r>
    </w:p>
    <w:p w:rsidR="005A3A3A" w:rsidRPr="00373CA0" w:rsidRDefault="005A3A3A" w:rsidP="005A3A3A">
      <w:pPr>
        <w:pStyle w:val="Bezriadkovania"/>
        <w:spacing w:after="60" w:line="320" w:lineRule="exact"/>
        <w:ind w:firstLine="708"/>
        <w:jc w:val="both"/>
        <w:rPr>
          <w:rFonts w:ascii="Times New Roman" w:hAnsi="Times New Roman"/>
          <w:sz w:val="24"/>
          <w:szCs w:val="24"/>
        </w:rPr>
      </w:pPr>
      <w:r w:rsidRPr="00373CA0">
        <w:rPr>
          <w:rFonts w:ascii="Times New Roman" w:hAnsi="Times New Roman"/>
          <w:sz w:val="24"/>
          <w:szCs w:val="24"/>
        </w:rPr>
        <w:t>V roku 2016 bolo zrealizovaných celkovo 153 vzdelávacích aktivít, ktorých sa zúčastnilo  4 440 osôb. V súvislosti s požiadavkami p</w:t>
      </w:r>
      <w:r w:rsidR="00F746F7">
        <w:rPr>
          <w:rFonts w:ascii="Times New Roman" w:hAnsi="Times New Roman"/>
          <w:sz w:val="24"/>
          <w:szCs w:val="24"/>
        </w:rPr>
        <w:t xml:space="preserve">raxe, Programom rozvoja vidieka </w:t>
      </w:r>
      <w:r w:rsidRPr="00373CA0">
        <w:rPr>
          <w:rFonts w:ascii="Times New Roman" w:hAnsi="Times New Roman"/>
          <w:sz w:val="24"/>
          <w:szCs w:val="24"/>
        </w:rPr>
        <w:t>na programové obdobie 2014 – 2020 (ďalej PRV</w:t>
      </w:r>
      <w:r w:rsidR="00195652">
        <w:rPr>
          <w:rFonts w:ascii="Times New Roman" w:hAnsi="Times New Roman"/>
          <w:sz w:val="24"/>
          <w:szCs w:val="24"/>
        </w:rPr>
        <w:t xml:space="preserve"> SR</w:t>
      </w:r>
      <w:r w:rsidRPr="00373CA0">
        <w:rPr>
          <w:rFonts w:ascii="Times New Roman" w:hAnsi="Times New Roman"/>
          <w:sz w:val="24"/>
          <w:szCs w:val="24"/>
        </w:rPr>
        <w:t xml:space="preserve"> 2014 – 2020) a spoločnej poľnohospodárskej politiky (ďalej SPP) bolo z hľadiska druhovej odlišnosti zrealizovaných 42 rôznych vzdelávacích aktivít, pričom najviac opakovaní – 50,  mali informačné semináre k aplikácii geopriestorovej žiadosti o platbu. Za roky 2012 – 2016 sa celkový počet realizovaných vzdelávacích aktivít postupne zvyšoval.  </w:t>
      </w:r>
    </w:p>
    <w:p w:rsidR="005A3A3A" w:rsidRPr="00373CA0" w:rsidRDefault="005A3A3A" w:rsidP="006C25F7">
      <w:pPr>
        <w:pStyle w:val="Bezriadkovania"/>
        <w:keepNext/>
        <w:spacing w:after="60" w:line="320" w:lineRule="exact"/>
        <w:jc w:val="right"/>
        <w:rPr>
          <w:rFonts w:ascii="Times New Roman" w:hAnsi="Times New Roman"/>
          <w:b/>
          <w:sz w:val="24"/>
          <w:szCs w:val="24"/>
        </w:rPr>
      </w:pPr>
      <w:r w:rsidRPr="00373CA0">
        <w:rPr>
          <w:rFonts w:ascii="Times New Roman" w:hAnsi="Times New Roman"/>
          <w:sz w:val="24"/>
          <w:szCs w:val="24"/>
        </w:rPr>
        <w:lastRenderedPageBreak/>
        <w:t xml:space="preserve">Tabuľka </w:t>
      </w:r>
      <w:r w:rsidR="00ED3B0A" w:rsidRPr="00373CA0">
        <w:rPr>
          <w:rFonts w:ascii="Times New Roman" w:hAnsi="Times New Roman"/>
          <w:sz w:val="24"/>
          <w:szCs w:val="24"/>
        </w:rPr>
        <w:t>3</w:t>
      </w:r>
    </w:p>
    <w:tbl>
      <w:tblPr>
        <w:tblStyle w:val="Svetlpodfarbeniezvraznenie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32"/>
        <w:gridCol w:w="1271"/>
        <w:gridCol w:w="1271"/>
        <w:gridCol w:w="1271"/>
        <w:gridCol w:w="1270"/>
        <w:gridCol w:w="1273"/>
      </w:tblGrid>
      <w:tr w:rsidR="005A3A3A" w:rsidRPr="00373CA0" w:rsidTr="00446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2" w:type="dxa"/>
            <w:tcBorders>
              <w:top w:val="none" w:sz="0" w:space="0" w:color="auto"/>
              <w:left w:val="none" w:sz="0" w:space="0" w:color="auto"/>
              <w:bottom w:val="single" w:sz="2" w:space="0" w:color="auto"/>
              <w:right w:val="none" w:sz="0" w:space="0" w:color="auto"/>
            </w:tcBorders>
            <w:shd w:val="clear" w:color="auto" w:fill="D6E3BC" w:themeFill="accent3" w:themeFillTint="66"/>
          </w:tcPr>
          <w:p w:rsidR="005A3A3A" w:rsidRPr="00373CA0" w:rsidRDefault="005A3A3A" w:rsidP="005A3A3A">
            <w:pPr>
              <w:pStyle w:val="Bezriadkovania"/>
              <w:spacing w:after="60" w:line="320" w:lineRule="exact"/>
              <w:jc w:val="both"/>
              <w:rPr>
                <w:rFonts w:ascii="Times New Roman" w:hAnsi="Times New Roman"/>
                <w:b w:val="0"/>
                <w:bCs w:val="0"/>
                <w:color w:val="auto"/>
                <w:kern w:val="36"/>
                <w:sz w:val="24"/>
                <w:szCs w:val="24"/>
                <w:lang w:eastAsia="sk-SK"/>
              </w:rPr>
            </w:pPr>
          </w:p>
        </w:tc>
        <w:tc>
          <w:tcPr>
            <w:tcW w:w="6356" w:type="dxa"/>
            <w:gridSpan w:val="5"/>
            <w:tcBorders>
              <w:top w:val="none" w:sz="0" w:space="0" w:color="auto"/>
              <w:left w:val="none" w:sz="0" w:space="0" w:color="auto"/>
              <w:bottom w:val="single" w:sz="2" w:space="0" w:color="auto"/>
              <w:right w:val="none" w:sz="0" w:space="0" w:color="auto"/>
            </w:tcBorders>
            <w:shd w:val="clear" w:color="auto" w:fill="D6E3BC" w:themeFill="accent3" w:themeFillTint="66"/>
          </w:tcPr>
          <w:p w:rsidR="005A3A3A" w:rsidRPr="00373CA0" w:rsidRDefault="005A3A3A" w:rsidP="005A3A3A">
            <w:pPr>
              <w:pStyle w:val="Bezriadkovania"/>
              <w:spacing w:after="60" w:line="32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kern w:val="36"/>
                <w:sz w:val="24"/>
                <w:szCs w:val="24"/>
                <w:lang w:eastAsia="sk-SK"/>
              </w:rPr>
            </w:pPr>
            <w:r w:rsidRPr="00373CA0">
              <w:rPr>
                <w:rFonts w:ascii="Times New Roman" w:hAnsi="Times New Roman"/>
                <w:b w:val="0"/>
                <w:bCs w:val="0"/>
                <w:color w:val="auto"/>
                <w:kern w:val="36"/>
                <w:sz w:val="24"/>
                <w:szCs w:val="24"/>
                <w:lang w:eastAsia="sk-SK"/>
              </w:rPr>
              <w:t>Rok</w:t>
            </w:r>
          </w:p>
        </w:tc>
      </w:tr>
      <w:tr w:rsidR="005A3A3A" w:rsidRPr="00373CA0" w:rsidTr="00446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2" w:type="dxa"/>
            <w:tcBorders>
              <w:left w:val="none" w:sz="0" w:space="0" w:color="auto"/>
              <w:right w:val="none" w:sz="0" w:space="0" w:color="auto"/>
            </w:tcBorders>
            <w:shd w:val="clear" w:color="auto" w:fill="auto"/>
          </w:tcPr>
          <w:p w:rsidR="005A3A3A" w:rsidRPr="00373CA0" w:rsidRDefault="005A3A3A" w:rsidP="005A3A3A">
            <w:pPr>
              <w:pStyle w:val="Bezriadkovania"/>
              <w:spacing w:after="60" w:line="320" w:lineRule="exact"/>
              <w:jc w:val="both"/>
              <w:rPr>
                <w:rFonts w:ascii="Times New Roman" w:hAnsi="Times New Roman"/>
                <w:b w:val="0"/>
                <w:bCs w:val="0"/>
                <w:color w:val="auto"/>
                <w:kern w:val="36"/>
                <w:sz w:val="24"/>
                <w:szCs w:val="24"/>
                <w:lang w:eastAsia="sk-SK"/>
              </w:rPr>
            </w:pPr>
          </w:p>
        </w:tc>
        <w:tc>
          <w:tcPr>
            <w:tcW w:w="1271" w:type="dxa"/>
            <w:tcBorders>
              <w:left w:val="none" w:sz="0" w:space="0" w:color="auto"/>
              <w:right w:val="none" w:sz="0" w:space="0" w:color="auto"/>
            </w:tcBorders>
            <w:shd w:val="clear" w:color="auto" w:fill="auto"/>
          </w:tcPr>
          <w:p w:rsidR="005A3A3A" w:rsidRPr="00373CA0" w:rsidRDefault="005A3A3A" w:rsidP="005A3A3A">
            <w:pPr>
              <w:pStyle w:val="Bezriadkovania"/>
              <w:spacing w:after="60" w:line="32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kern w:val="36"/>
                <w:sz w:val="24"/>
                <w:szCs w:val="24"/>
                <w:lang w:eastAsia="sk-SK"/>
              </w:rPr>
            </w:pPr>
            <w:r w:rsidRPr="00373CA0">
              <w:rPr>
                <w:rFonts w:ascii="Times New Roman" w:hAnsi="Times New Roman"/>
                <w:color w:val="auto"/>
                <w:kern w:val="36"/>
                <w:sz w:val="24"/>
                <w:szCs w:val="24"/>
                <w:lang w:eastAsia="sk-SK"/>
              </w:rPr>
              <w:t>2012</w:t>
            </w:r>
          </w:p>
        </w:tc>
        <w:tc>
          <w:tcPr>
            <w:tcW w:w="1271" w:type="dxa"/>
            <w:tcBorders>
              <w:left w:val="none" w:sz="0" w:space="0" w:color="auto"/>
              <w:right w:val="none" w:sz="0" w:space="0" w:color="auto"/>
            </w:tcBorders>
            <w:shd w:val="clear" w:color="auto" w:fill="auto"/>
          </w:tcPr>
          <w:p w:rsidR="005A3A3A" w:rsidRPr="00373CA0" w:rsidRDefault="005A3A3A" w:rsidP="005A3A3A">
            <w:pPr>
              <w:pStyle w:val="Bezriadkovania"/>
              <w:spacing w:after="60" w:line="32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kern w:val="36"/>
                <w:sz w:val="24"/>
                <w:szCs w:val="24"/>
                <w:lang w:eastAsia="sk-SK"/>
              </w:rPr>
            </w:pPr>
            <w:r w:rsidRPr="00373CA0">
              <w:rPr>
                <w:rFonts w:ascii="Times New Roman" w:hAnsi="Times New Roman"/>
                <w:color w:val="auto"/>
                <w:kern w:val="36"/>
                <w:sz w:val="24"/>
                <w:szCs w:val="24"/>
                <w:lang w:eastAsia="sk-SK"/>
              </w:rPr>
              <w:t>2013</w:t>
            </w:r>
          </w:p>
        </w:tc>
        <w:tc>
          <w:tcPr>
            <w:tcW w:w="1271" w:type="dxa"/>
            <w:tcBorders>
              <w:left w:val="none" w:sz="0" w:space="0" w:color="auto"/>
              <w:right w:val="none" w:sz="0" w:space="0" w:color="auto"/>
            </w:tcBorders>
            <w:shd w:val="clear" w:color="auto" w:fill="auto"/>
          </w:tcPr>
          <w:p w:rsidR="005A3A3A" w:rsidRPr="00373CA0" w:rsidRDefault="005A3A3A" w:rsidP="005A3A3A">
            <w:pPr>
              <w:pStyle w:val="Bezriadkovania"/>
              <w:spacing w:after="60" w:line="32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kern w:val="36"/>
                <w:sz w:val="24"/>
                <w:szCs w:val="24"/>
                <w:lang w:eastAsia="sk-SK"/>
              </w:rPr>
            </w:pPr>
            <w:r w:rsidRPr="00373CA0">
              <w:rPr>
                <w:rFonts w:ascii="Times New Roman" w:hAnsi="Times New Roman"/>
                <w:color w:val="auto"/>
                <w:kern w:val="36"/>
                <w:sz w:val="24"/>
                <w:szCs w:val="24"/>
                <w:lang w:eastAsia="sk-SK"/>
              </w:rPr>
              <w:t>2014</w:t>
            </w:r>
          </w:p>
        </w:tc>
        <w:tc>
          <w:tcPr>
            <w:tcW w:w="1270" w:type="dxa"/>
            <w:tcBorders>
              <w:left w:val="none" w:sz="0" w:space="0" w:color="auto"/>
              <w:right w:val="none" w:sz="0" w:space="0" w:color="auto"/>
            </w:tcBorders>
            <w:shd w:val="clear" w:color="auto" w:fill="auto"/>
          </w:tcPr>
          <w:p w:rsidR="005A3A3A" w:rsidRPr="00373CA0" w:rsidRDefault="005A3A3A" w:rsidP="005A3A3A">
            <w:pPr>
              <w:pStyle w:val="Bezriadkovania"/>
              <w:spacing w:after="60" w:line="32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kern w:val="36"/>
                <w:sz w:val="24"/>
                <w:szCs w:val="24"/>
                <w:lang w:eastAsia="sk-SK"/>
              </w:rPr>
            </w:pPr>
            <w:r w:rsidRPr="00373CA0">
              <w:rPr>
                <w:rFonts w:ascii="Times New Roman" w:hAnsi="Times New Roman"/>
                <w:color w:val="auto"/>
                <w:kern w:val="36"/>
                <w:sz w:val="24"/>
                <w:szCs w:val="24"/>
                <w:lang w:eastAsia="sk-SK"/>
              </w:rPr>
              <w:t>2015</w:t>
            </w:r>
          </w:p>
        </w:tc>
        <w:tc>
          <w:tcPr>
            <w:tcW w:w="1273" w:type="dxa"/>
            <w:tcBorders>
              <w:left w:val="none" w:sz="0" w:space="0" w:color="auto"/>
              <w:right w:val="none" w:sz="0" w:space="0" w:color="auto"/>
            </w:tcBorders>
            <w:shd w:val="clear" w:color="auto" w:fill="auto"/>
          </w:tcPr>
          <w:p w:rsidR="005A3A3A" w:rsidRPr="00373CA0" w:rsidRDefault="005A3A3A" w:rsidP="005A3A3A">
            <w:pPr>
              <w:pStyle w:val="Bezriadkovania"/>
              <w:spacing w:after="60" w:line="32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kern w:val="36"/>
                <w:sz w:val="24"/>
                <w:szCs w:val="24"/>
                <w:lang w:eastAsia="sk-SK"/>
              </w:rPr>
            </w:pPr>
            <w:r w:rsidRPr="00373CA0">
              <w:rPr>
                <w:rFonts w:ascii="Times New Roman" w:hAnsi="Times New Roman"/>
                <w:color w:val="auto"/>
                <w:kern w:val="36"/>
                <w:sz w:val="24"/>
                <w:szCs w:val="24"/>
                <w:lang w:eastAsia="sk-SK"/>
              </w:rPr>
              <w:t>2016</w:t>
            </w:r>
          </w:p>
        </w:tc>
      </w:tr>
      <w:tr w:rsidR="005A3A3A" w:rsidRPr="00373CA0" w:rsidTr="00446148">
        <w:tc>
          <w:tcPr>
            <w:cnfStyle w:val="001000000000" w:firstRow="0" w:lastRow="0" w:firstColumn="1" w:lastColumn="0" w:oddVBand="0" w:evenVBand="0" w:oddHBand="0" w:evenHBand="0" w:firstRowFirstColumn="0" w:firstRowLastColumn="0" w:lastRowFirstColumn="0" w:lastRowLastColumn="0"/>
            <w:tcW w:w="2932" w:type="dxa"/>
            <w:shd w:val="clear" w:color="auto" w:fill="auto"/>
          </w:tcPr>
          <w:p w:rsidR="005A3A3A" w:rsidRPr="00373CA0" w:rsidRDefault="005A3A3A" w:rsidP="005A3A3A">
            <w:pPr>
              <w:pStyle w:val="Bezriadkovania"/>
              <w:spacing w:after="60" w:line="320" w:lineRule="exact"/>
              <w:jc w:val="both"/>
              <w:rPr>
                <w:rFonts w:ascii="Times New Roman" w:hAnsi="Times New Roman"/>
                <w:b w:val="0"/>
                <w:bCs w:val="0"/>
                <w:color w:val="auto"/>
                <w:kern w:val="36"/>
                <w:sz w:val="24"/>
                <w:szCs w:val="24"/>
                <w:lang w:eastAsia="sk-SK"/>
              </w:rPr>
            </w:pPr>
            <w:r w:rsidRPr="00373CA0">
              <w:rPr>
                <w:rFonts w:ascii="Times New Roman" w:hAnsi="Times New Roman"/>
                <w:b w:val="0"/>
                <w:bCs w:val="0"/>
                <w:color w:val="auto"/>
                <w:kern w:val="36"/>
                <w:sz w:val="24"/>
                <w:szCs w:val="24"/>
                <w:lang w:eastAsia="sk-SK"/>
              </w:rPr>
              <w:t>Počet vzdelávacích aktivít</w:t>
            </w:r>
          </w:p>
        </w:tc>
        <w:tc>
          <w:tcPr>
            <w:tcW w:w="1271" w:type="dxa"/>
            <w:shd w:val="clear" w:color="auto" w:fill="auto"/>
          </w:tcPr>
          <w:p w:rsidR="005A3A3A" w:rsidRPr="00373CA0" w:rsidRDefault="005A3A3A" w:rsidP="005A3A3A">
            <w:pPr>
              <w:pStyle w:val="Bezriadkovania"/>
              <w:spacing w:after="60" w:line="32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kern w:val="36"/>
                <w:sz w:val="24"/>
                <w:szCs w:val="24"/>
                <w:lang w:eastAsia="sk-SK"/>
              </w:rPr>
            </w:pPr>
            <w:r w:rsidRPr="00373CA0">
              <w:rPr>
                <w:rFonts w:ascii="Times New Roman" w:hAnsi="Times New Roman"/>
                <w:color w:val="auto"/>
                <w:kern w:val="36"/>
                <w:sz w:val="24"/>
                <w:szCs w:val="24"/>
                <w:lang w:eastAsia="sk-SK"/>
              </w:rPr>
              <w:t>58</w:t>
            </w:r>
          </w:p>
        </w:tc>
        <w:tc>
          <w:tcPr>
            <w:tcW w:w="1271" w:type="dxa"/>
            <w:shd w:val="clear" w:color="auto" w:fill="auto"/>
          </w:tcPr>
          <w:p w:rsidR="005A3A3A" w:rsidRPr="00373CA0" w:rsidRDefault="005A3A3A" w:rsidP="005A3A3A">
            <w:pPr>
              <w:pStyle w:val="Bezriadkovania"/>
              <w:spacing w:after="60" w:line="32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kern w:val="36"/>
                <w:sz w:val="24"/>
                <w:szCs w:val="24"/>
                <w:lang w:eastAsia="sk-SK"/>
              </w:rPr>
            </w:pPr>
            <w:r w:rsidRPr="00373CA0">
              <w:rPr>
                <w:rFonts w:ascii="Times New Roman" w:hAnsi="Times New Roman"/>
                <w:color w:val="auto"/>
                <w:kern w:val="36"/>
                <w:sz w:val="24"/>
                <w:szCs w:val="24"/>
                <w:lang w:eastAsia="sk-SK"/>
              </w:rPr>
              <w:t>68</w:t>
            </w:r>
          </w:p>
        </w:tc>
        <w:tc>
          <w:tcPr>
            <w:tcW w:w="1271" w:type="dxa"/>
            <w:shd w:val="clear" w:color="auto" w:fill="auto"/>
          </w:tcPr>
          <w:p w:rsidR="005A3A3A" w:rsidRPr="00373CA0" w:rsidRDefault="005A3A3A" w:rsidP="005A3A3A">
            <w:pPr>
              <w:pStyle w:val="Bezriadkovania"/>
              <w:spacing w:after="60" w:line="32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kern w:val="36"/>
                <w:sz w:val="24"/>
                <w:szCs w:val="24"/>
                <w:lang w:eastAsia="sk-SK"/>
              </w:rPr>
            </w:pPr>
            <w:r w:rsidRPr="00373CA0">
              <w:rPr>
                <w:rFonts w:ascii="Times New Roman" w:hAnsi="Times New Roman"/>
                <w:color w:val="auto"/>
                <w:kern w:val="36"/>
                <w:sz w:val="24"/>
                <w:szCs w:val="24"/>
                <w:lang w:eastAsia="sk-SK"/>
              </w:rPr>
              <w:t>71</w:t>
            </w:r>
          </w:p>
        </w:tc>
        <w:tc>
          <w:tcPr>
            <w:tcW w:w="1270" w:type="dxa"/>
            <w:shd w:val="clear" w:color="auto" w:fill="auto"/>
          </w:tcPr>
          <w:p w:rsidR="005A3A3A" w:rsidRPr="00373CA0" w:rsidRDefault="005A3A3A" w:rsidP="005A3A3A">
            <w:pPr>
              <w:pStyle w:val="Bezriadkovania"/>
              <w:spacing w:after="60" w:line="32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kern w:val="36"/>
                <w:sz w:val="24"/>
                <w:szCs w:val="24"/>
                <w:lang w:eastAsia="sk-SK"/>
              </w:rPr>
            </w:pPr>
            <w:r w:rsidRPr="00373CA0">
              <w:rPr>
                <w:rFonts w:ascii="Times New Roman" w:hAnsi="Times New Roman"/>
                <w:color w:val="auto"/>
                <w:kern w:val="36"/>
                <w:sz w:val="24"/>
                <w:szCs w:val="24"/>
                <w:lang w:eastAsia="sk-SK"/>
              </w:rPr>
              <w:t>84</w:t>
            </w:r>
          </w:p>
        </w:tc>
        <w:tc>
          <w:tcPr>
            <w:tcW w:w="1273" w:type="dxa"/>
            <w:shd w:val="clear" w:color="auto" w:fill="auto"/>
          </w:tcPr>
          <w:p w:rsidR="005A3A3A" w:rsidRPr="00373CA0" w:rsidRDefault="005A3A3A" w:rsidP="005A3A3A">
            <w:pPr>
              <w:pStyle w:val="Bezriadkovania"/>
              <w:spacing w:after="60" w:line="32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kern w:val="36"/>
                <w:sz w:val="24"/>
                <w:szCs w:val="24"/>
                <w:lang w:eastAsia="sk-SK"/>
              </w:rPr>
            </w:pPr>
            <w:r w:rsidRPr="00373CA0">
              <w:rPr>
                <w:rFonts w:ascii="Times New Roman" w:hAnsi="Times New Roman"/>
                <w:color w:val="auto"/>
                <w:kern w:val="36"/>
                <w:sz w:val="24"/>
                <w:szCs w:val="24"/>
                <w:lang w:eastAsia="sk-SK"/>
              </w:rPr>
              <w:t>153</w:t>
            </w:r>
          </w:p>
        </w:tc>
      </w:tr>
      <w:tr w:rsidR="005A3A3A" w:rsidRPr="00373CA0" w:rsidTr="00446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2" w:type="dxa"/>
            <w:tcBorders>
              <w:left w:val="none" w:sz="0" w:space="0" w:color="auto"/>
              <w:right w:val="none" w:sz="0" w:space="0" w:color="auto"/>
            </w:tcBorders>
            <w:shd w:val="clear" w:color="auto" w:fill="auto"/>
          </w:tcPr>
          <w:p w:rsidR="005A3A3A" w:rsidRPr="00373CA0" w:rsidRDefault="005A3A3A" w:rsidP="005A3A3A">
            <w:pPr>
              <w:pStyle w:val="Bezriadkovania"/>
              <w:spacing w:after="60" w:line="320" w:lineRule="exact"/>
              <w:jc w:val="both"/>
              <w:rPr>
                <w:rFonts w:ascii="Times New Roman" w:hAnsi="Times New Roman"/>
                <w:b w:val="0"/>
                <w:bCs w:val="0"/>
                <w:color w:val="auto"/>
                <w:kern w:val="36"/>
                <w:sz w:val="24"/>
                <w:szCs w:val="24"/>
                <w:lang w:eastAsia="sk-SK"/>
              </w:rPr>
            </w:pPr>
            <w:r w:rsidRPr="00373CA0">
              <w:rPr>
                <w:rFonts w:ascii="Times New Roman" w:hAnsi="Times New Roman"/>
                <w:b w:val="0"/>
                <w:bCs w:val="0"/>
                <w:color w:val="auto"/>
                <w:kern w:val="36"/>
                <w:sz w:val="24"/>
                <w:szCs w:val="24"/>
                <w:lang w:eastAsia="sk-SK"/>
              </w:rPr>
              <w:t>Počet vzdelávaných</w:t>
            </w:r>
          </w:p>
        </w:tc>
        <w:tc>
          <w:tcPr>
            <w:tcW w:w="1271" w:type="dxa"/>
            <w:tcBorders>
              <w:left w:val="none" w:sz="0" w:space="0" w:color="auto"/>
              <w:right w:val="none" w:sz="0" w:space="0" w:color="auto"/>
            </w:tcBorders>
            <w:shd w:val="clear" w:color="auto" w:fill="auto"/>
          </w:tcPr>
          <w:p w:rsidR="005A3A3A" w:rsidRPr="00373CA0" w:rsidRDefault="005A3A3A" w:rsidP="005A3A3A">
            <w:pPr>
              <w:pStyle w:val="Bezriadkovania"/>
              <w:spacing w:after="60" w:line="32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kern w:val="36"/>
                <w:sz w:val="24"/>
                <w:szCs w:val="24"/>
                <w:lang w:eastAsia="sk-SK"/>
              </w:rPr>
            </w:pPr>
            <w:r w:rsidRPr="00373CA0">
              <w:rPr>
                <w:rFonts w:ascii="Times New Roman" w:hAnsi="Times New Roman"/>
                <w:color w:val="auto"/>
                <w:kern w:val="36"/>
                <w:sz w:val="24"/>
                <w:szCs w:val="24"/>
                <w:lang w:eastAsia="sk-SK"/>
              </w:rPr>
              <w:t>1 831</w:t>
            </w:r>
          </w:p>
        </w:tc>
        <w:tc>
          <w:tcPr>
            <w:tcW w:w="1271" w:type="dxa"/>
            <w:tcBorders>
              <w:left w:val="none" w:sz="0" w:space="0" w:color="auto"/>
              <w:right w:val="none" w:sz="0" w:space="0" w:color="auto"/>
            </w:tcBorders>
            <w:shd w:val="clear" w:color="auto" w:fill="auto"/>
          </w:tcPr>
          <w:p w:rsidR="005A3A3A" w:rsidRPr="00373CA0" w:rsidRDefault="005A3A3A" w:rsidP="005A3A3A">
            <w:pPr>
              <w:pStyle w:val="Bezriadkovania"/>
              <w:spacing w:after="60" w:line="32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kern w:val="36"/>
                <w:sz w:val="24"/>
                <w:szCs w:val="24"/>
                <w:lang w:eastAsia="sk-SK"/>
              </w:rPr>
            </w:pPr>
            <w:r w:rsidRPr="00373CA0">
              <w:rPr>
                <w:rFonts w:ascii="Times New Roman" w:hAnsi="Times New Roman"/>
                <w:color w:val="auto"/>
                <w:kern w:val="36"/>
                <w:sz w:val="24"/>
                <w:szCs w:val="24"/>
                <w:lang w:eastAsia="sk-SK"/>
              </w:rPr>
              <w:t>2 714</w:t>
            </w:r>
          </w:p>
        </w:tc>
        <w:tc>
          <w:tcPr>
            <w:tcW w:w="1271" w:type="dxa"/>
            <w:tcBorders>
              <w:left w:val="none" w:sz="0" w:space="0" w:color="auto"/>
              <w:right w:val="none" w:sz="0" w:space="0" w:color="auto"/>
            </w:tcBorders>
            <w:shd w:val="clear" w:color="auto" w:fill="auto"/>
          </w:tcPr>
          <w:p w:rsidR="005A3A3A" w:rsidRPr="00373CA0" w:rsidRDefault="005A3A3A" w:rsidP="005A3A3A">
            <w:pPr>
              <w:pStyle w:val="Bezriadkovania"/>
              <w:spacing w:after="60" w:line="32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kern w:val="36"/>
                <w:sz w:val="24"/>
                <w:szCs w:val="24"/>
                <w:lang w:eastAsia="sk-SK"/>
              </w:rPr>
            </w:pPr>
            <w:r w:rsidRPr="00373CA0">
              <w:rPr>
                <w:rFonts w:ascii="Times New Roman" w:hAnsi="Times New Roman"/>
                <w:color w:val="auto"/>
                <w:kern w:val="36"/>
                <w:sz w:val="24"/>
                <w:szCs w:val="24"/>
                <w:lang w:eastAsia="sk-SK"/>
              </w:rPr>
              <w:t>2 813</w:t>
            </w:r>
          </w:p>
        </w:tc>
        <w:tc>
          <w:tcPr>
            <w:tcW w:w="1270" w:type="dxa"/>
            <w:tcBorders>
              <w:left w:val="none" w:sz="0" w:space="0" w:color="auto"/>
              <w:right w:val="none" w:sz="0" w:space="0" w:color="auto"/>
            </w:tcBorders>
            <w:shd w:val="clear" w:color="auto" w:fill="auto"/>
          </w:tcPr>
          <w:p w:rsidR="005A3A3A" w:rsidRPr="00373CA0" w:rsidRDefault="005A3A3A" w:rsidP="005A3A3A">
            <w:pPr>
              <w:pStyle w:val="Bezriadkovania"/>
              <w:spacing w:after="60" w:line="32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kern w:val="36"/>
                <w:sz w:val="24"/>
                <w:szCs w:val="24"/>
                <w:lang w:eastAsia="sk-SK"/>
              </w:rPr>
            </w:pPr>
            <w:r w:rsidRPr="00373CA0">
              <w:rPr>
                <w:rFonts w:ascii="Times New Roman" w:hAnsi="Times New Roman"/>
                <w:color w:val="auto"/>
                <w:kern w:val="36"/>
                <w:sz w:val="24"/>
                <w:szCs w:val="24"/>
                <w:lang w:eastAsia="sk-SK"/>
              </w:rPr>
              <w:t>4 369</w:t>
            </w:r>
          </w:p>
        </w:tc>
        <w:tc>
          <w:tcPr>
            <w:tcW w:w="1273" w:type="dxa"/>
            <w:tcBorders>
              <w:left w:val="none" w:sz="0" w:space="0" w:color="auto"/>
              <w:right w:val="none" w:sz="0" w:space="0" w:color="auto"/>
            </w:tcBorders>
            <w:shd w:val="clear" w:color="auto" w:fill="auto"/>
          </w:tcPr>
          <w:p w:rsidR="005A3A3A" w:rsidRPr="00373CA0" w:rsidRDefault="005A3A3A" w:rsidP="005A3A3A">
            <w:pPr>
              <w:pStyle w:val="Bezriadkovania"/>
              <w:spacing w:after="60" w:line="32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kern w:val="36"/>
                <w:sz w:val="24"/>
                <w:szCs w:val="24"/>
                <w:lang w:eastAsia="sk-SK"/>
              </w:rPr>
            </w:pPr>
            <w:r w:rsidRPr="00373CA0">
              <w:rPr>
                <w:rFonts w:ascii="Times New Roman" w:hAnsi="Times New Roman"/>
                <w:color w:val="auto"/>
                <w:kern w:val="36"/>
                <w:sz w:val="24"/>
                <w:szCs w:val="24"/>
                <w:lang w:eastAsia="sk-SK"/>
              </w:rPr>
              <w:t>4 440</w:t>
            </w:r>
          </w:p>
        </w:tc>
      </w:tr>
    </w:tbl>
    <w:p w:rsidR="00A53D20" w:rsidRPr="00A53D20" w:rsidRDefault="00A53D20" w:rsidP="00A53D20">
      <w:pPr>
        <w:spacing w:after="60"/>
        <w:rPr>
          <w:rFonts w:ascii="Times New Roman" w:hAnsi="Times New Roman"/>
          <w:bCs/>
        </w:rPr>
      </w:pPr>
      <w:r w:rsidRPr="00A53D20">
        <w:rPr>
          <w:rFonts w:ascii="Times New Roman" w:hAnsi="Times New Roman"/>
          <w:bCs/>
        </w:rPr>
        <w:t>Prameň: MPRV SR</w:t>
      </w:r>
    </w:p>
    <w:p w:rsidR="005A3A3A" w:rsidRPr="00373CA0" w:rsidRDefault="005A3A3A" w:rsidP="005A3A3A">
      <w:pPr>
        <w:pStyle w:val="Odsekzoznamu"/>
        <w:spacing w:after="60" w:line="320" w:lineRule="exact"/>
        <w:ind w:left="0"/>
        <w:rPr>
          <w:rFonts w:ascii="Times New Roman" w:hAnsi="Times New Roman"/>
          <w:sz w:val="24"/>
          <w:szCs w:val="24"/>
        </w:rPr>
      </w:pPr>
    </w:p>
    <w:p w:rsidR="005A3A3A" w:rsidRPr="00373CA0" w:rsidRDefault="005A3A3A" w:rsidP="005A3A3A">
      <w:pPr>
        <w:spacing w:after="60" w:line="320" w:lineRule="exact"/>
        <w:jc w:val="both"/>
        <w:rPr>
          <w:rFonts w:ascii="Times New Roman" w:hAnsi="Times New Roman"/>
          <w:sz w:val="24"/>
          <w:szCs w:val="24"/>
        </w:rPr>
      </w:pPr>
      <w:r w:rsidRPr="00373CA0">
        <w:rPr>
          <w:rFonts w:ascii="Times New Roman" w:hAnsi="Times New Roman"/>
          <w:sz w:val="24"/>
          <w:szCs w:val="24"/>
        </w:rPr>
        <w:tab/>
        <w:t>Ponuka vzdeláva</w:t>
      </w:r>
      <w:r w:rsidR="006C25F7">
        <w:rPr>
          <w:rFonts w:ascii="Times New Roman" w:hAnsi="Times New Roman"/>
          <w:sz w:val="24"/>
          <w:szCs w:val="24"/>
        </w:rPr>
        <w:t xml:space="preserve">cích aktivít reagovala na požiadavky PRV </w:t>
      </w:r>
      <w:r w:rsidRPr="00373CA0">
        <w:rPr>
          <w:rFonts w:ascii="Times New Roman" w:hAnsi="Times New Roman"/>
          <w:sz w:val="24"/>
          <w:szCs w:val="24"/>
        </w:rPr>
        <w:t>na programové obdobie 2014-2020. V rámci opatrenia 10 - Agroenvironmentálno-klimatické opatrenie bol realizovaný akreditovaný vzdelávací kurz v rozsahu 14 hodín, ktoré</w:t>
      </w:r>
      <w:r w:rsidR="006C25F7">
        <w:rPr>
          <w:rFonts w:ascii="Times New Roman" w:hAnsi="Times New Roman"/>
          <w:sz w:val="24"/>
          <w:szCs w:val="24"/>
        </w:rPr>
        <w:t xml:space="preserve">ho sa zúčastnilo 359 osôb. Pre </w:t>
      </w:r>
      <w:r w:rsidRPr="00373CA0">
        <w:rPr>
          <w:rFonts w:ascii="Times New Roman" w:hAnsi="Times New Roman"/>
          <w:sz w:val="24"/>
          <w:szCs w:val="24"/>
        </w:rPr>
        <w:t>mladých farm</w:t>
      </w:r>
      <w:r w:rsidR="006C25F7">
        <w:rPr>
          <w:rFonts w:ascii="Times New Roman" w:hAnsi="Times New Roman"/>
          <w:sz w:val="24"/>
          <w:szCs w:val="24"/>
        </w:rPr>
        <w:t>árov žiadajúcich o </w:t>
      </w:r>
      <w:r w:rsidRPr="00373CA0">
        <w:rPr>
          <w:rFonts w:ascii="Times New Roman" w:hAnsi="Times New Roman"/>
          <w:sz w:val="24"/>
          <w:szCs w:val="24"/>
        </w:rPr>
        <w:t>navýšenie priamej platby podľa § 12 ods. 2 Nariadenia vlády SR č. 342/2014 bol zrealizovaný akreditovaný vzdelávací kurz Základy</w:t>
      </w:r>
      <w:r w:rsidR="00A53D20">
        <w:rPr>
          <w:rFonts w:ascii="Times New Roman" w:hAnsi="Times New Roman"/>
          <w:sz w:val="24"/>
          <w:szCs w:val="24"/>
        </w:rPr>
        <w:t xml:space="preserve"> podnikania a podporné opatrenia</w:t>
      </w:r>
      <w:r w:rsidRPr="00373CA0">
        <w:rPr>
          <w:rFonts w:ascii="Times New Roman" w:hAnsi="Times New Roman"/>
          <w:sz w:val="24"/>
          <w:szCs w:val="24"/>
        </w:rPr>
        <w:t> v agrosektore, ktorého sa zúčastnilo 96 mladých poľnohospodárov.</w:t>
      </w:r>
    </w:p>
    <w:p w:rsidR="005A3A3A" w:rsidRPr="00373CA0" w:rsidRDefault="005A3A3A" w:rsidP="005A3A3A">
      <w:pPr>
        <w:spacing w:after="60" w:line="320" w:lineRule="exact"/>
        <w:jc w:val="both"/>
        <w:rPr>
          <w:rFonts w:ascii="Times New Roman" w:hAnsi="Times New Roman"/>
          <w:sz w:val="24"/>
          <w:szCs w:val="24"/>
        </w:rPr>
      </w:pPr>
      <w:r w:rsidRPr="00373CA0">
        <w:rPr>
          <w:rFonts w:ascii="Times New Roman" w:hAnsi="Times New Roman"/>
          <w:sz w:val="24"/>
          <w:szCs w:val="24"/>
        </w:rPr>
        <w:tab/>
        <w:t>Podľa Nar</w:t>
      </w:r>
      <w:r w:rsidR="006C25F7">
        <w:rPr>
          <w:rFonts w:ascii="Times New Roman" w:hAnsi="Times New Roman"/>
          <w:sz w:val="24"/>
          <w:szCs w:val="24"/>
        </w:rPr>
        <w:t>iadenia vlády SR č. </w:t>
      </w:r>
      <w:r w:rsidRPr="00373CA0">
        <w:rPr>
          <w:rFonts w:ascii="Times New Roman" w:hAnsi="Times New Roman"/>
          <w:sz w:val="24"/>
          <w:szCs w:val="24"/>
        </w:rPr>
        <w:t>735/2002 Z.z.</w:t>
      </w:r>
      <w:r w:rsidRPr="00373CA0">
        <w:rPr>
          <w:rFonts w:ascii="Times New Roman" w:hAnsi="Times New Roman"/>
          <w:b/>
          <w:i/>
          <w:sz w:val="24"/>
          <w:szCs w:val="24"/>
        </w:rPr>
        <w:t xml:space="preserve"> </w:t>
      </w:r>
      <w:r w:rsidRPr="00373CA0">
        <w:rPr>
          <w:rFonts w:ascii="Times New Roman" w:hAnsi="Times New Roman"/>
          <w:sz w:val="24"/>
          <w:szCs w:val="24"/>
        </w:rPr>
        <w:t xml:space="preserve">v spolupráci s Agrárnou komorou Slovenska bol organizovaný akreditovaný vzdelávací kurz Ošetrovanie ošípaných, ktorý absolvovalo celkom 135 osôb. </w:t>
      </w:r>
    </w:p>
    <w:p w:rsidR="005A3A3A" w:rsidRPr="00373CA0" w:rsidRDefault="005A3A3A" w:rsidP="005A3A3A">
      <w:pPr>
        <w:pStyle w:val="Odsekzoznamu"/>
        <w:spacing w:after="60" w:line="320" w:lineRule="exact"/>
        <w:ind w:left="0"/>
        <w:jc w:val="both"/>
        <w:rPr>
          <w:rFonts w:ascii="Times New Roman" w:hAnsi="Times New Roman"/>
          <w:sz w:val="24"/>
          <w:szCs w:val="24"/>
        </w:rPr>
      </w:pPr>
      <w:r w:rsidRPr="00373CA0">
        <w:rPr>
          <w:rFonts w:ascii="Times New Roman" w:hAnsi="Times New Roman"/>
          <w:sz w:val="24"/>
          <w:szCs w:val="24"/>
        </w:rPr>
        <w:tab/>
        <w:t xml:space="preserve"> V spolupráci s MPRV SR, Národným poľnohospodárskym a potravinárskym centrom - Výskumným ústavom pôdoznalectva a ochrany pôdy a Pôdohospodárskou platobnou agentúrou</w:t>
      </w:r>
      <w:r w:rsidR="00851C42">
        <w:rPr>
          <w:rFonts w:ascii="Times New Roman" w:hAnsi="Times New Roman"/>
          <w:sz w:val="24"/>
          <w:szCs w:val="24"/>
        </w:rPr>
        <w:t> SR</w:t>
      </w:r>
      <w:r w:rsidRPr="00373CA0">
        <w:rPr>
          <w:rFonts w:ascii="Times New Roman" w:hAnsi="Times New Roman"/>
          <w:sz w:val="24"/>
          <w:szCs w:val="24"/>
        </w:rPr>
        <w:t xml:space="preserve"> boli organizované informačné semináre ku geopriestorovej žiadosti o podporu. Oslovených bolo 1 174 subjektov, preškolených bolo 872 osôb z 525 zúčastnených subjektov, čo  v percentuálnom vyjadren</w:t>
      </w:r>
      <w:r w:rsidR="00851C42">
        <w:rPr>
          <w:rFonts w:ascii="Times New Roman" w:hAnsi="Times New Roman"/>
          <w:sz w:val="24"/>
          <w:szCs w:val="24"/>
        </w:rPr>
        <w:t>í</w:t>
      </w:r>
      <w:r w:rsidRPr="00373CA0">
        <w:rPr>
          <w:rFonts w:ascii="Times New Roman" w:hAnsi="Times New Roman"/>
          <w:sz w:val="24"/>
          <w:szCs w:val="24"/>
        </w:rPr>
        <w:t xml:space="preserve"> znamená, že informačných seminárov sa zúčastnilo 44,72 % z celkového počtu oslovených subjektov.</w:t>
      </w:r>
      <w:r w:rsidRPr="00373CA0">
        <w:rPr>
          <w:rFonts w:ascii="Times New Roman" w:hAnsi="Times New Roman"/>
          <w:sz w:val="24"/>
          <w:szCs w:val="24"/>
        </w:rPr>
        <w:tab/>
      </w:r>
    </w:p>
    <w:p w:rsidR="005A3A3A" w:rsidRPr="00373CA0" w:rsidRDefault="005A3A3A" w:rsidP="005A3A3A">
      <w:pPr>
        <w:spacing w:after="60" w:line="320" w:lineRule="exact"/>
        <w:jc w:val="both"/>
        <w:rPr>
          <w:rFonts w:ascii="Times New Roman" w:hAnsi="Times New Roman"/>
          <w:sz w:val="24"/>
          <w:szCs w:val="24"/>
        </w:rPr>
      </w:pPr>
    </w:p>
    <w:p w:rsidR="005A3A3A" w:rsidRPr="00373CA0" w:rsidRDefault="005A3A3A" w:rsidP="005A3A3A">
      <w:pPr>
        <w:spacing w:after="60" w:line="320" w:lineRule="exact"/>
        <w:jc w:val="both"/>
        <w:rPr>
          <w:rFonts w:ascii="Times New Roman" w:hAnsi="Times New Roman"/>
          <w:sz w:val="24"/>
          <w:szCs w:val="24"/>
        </w:rPr>
      </w:pPr>
      <w:r w:rsidRPr="00373CA0">
        <w:rPr>
          <w:rFonts w:ascii="Times New Roman" w:hAnsi="Times New Roman"/>
          <w:sz w:val="24"/>
          <w:szCs w:val="24"/>
        </w:rPr>
        <w:tab/>
        <w:t xml:space="preserve">Portfólio  ponúkaných vzdelávacích aktivít reflektovalo na  požiadavky agrárnej praxe, na výzvy vyhlásené PPA a na potreby v rámci SPP. V roku 2016 </w:t>
      </w:r>
      <w:r w:rsidR="00DD7025" w:rsidRPr="00373CA0">
        <w:rPr>
          <w:rFonts w:ascii="Times New Roman" w:hAnsi="Times New Roman"/>
          <w:sz w:val="24"/>
          <w:szCs w:val="24"/>
        </w:rPr>
        <w:t xml:space="preserve">boli organizované </w:t>
      </w:r>
      <w:r w:rsidRPr="00373CA0">
        <w:rPr>
          <w:rFonts w:ascii="Times New Roman" w:hAnsi="Times New Roman"/>
          <w:sz w:val="24"/>
          <w:szCs w:val="24"/>
        </w:rPr>
        <w:t>odborné semináre k nasledovným témam:</w:t>
      </w:r>
    </w:p>
    <w:p w:rsidR="005A3A3A" w:rsidRPr="00373CA0" w:rsidRDefault="005A3A3A" w:rsidP="001D370F">
      <w:pPr>
        <w:pStyle w:val="Odsekzoznamu"/>
        <w:numPr>
          <w:ilvl w:val="0"/>
          <w:numId w:val="3"/>
        </w:numPr>
        <w:tabs>
          <w:tab w:val="left" w:pos="1134"/>
        </w:tabs>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Identifikácia a registrácia zvierat, životné podmienky zvierat, počet účastníkov 83</w:t>
      </w:r>
      <w:r w:rsidR="00DD7025" w:rsidRPr="00373CA0">
        <w:rPr>
          <w:rFonts w:ascii="Times New Roman" w:hAnsi="Times New Roman"/>
          <w:sz w:val="24"/>
          <w:szCs w:val="24"/>
        </w:rPr>
        <w:t>,</w:t>
      </w:r>
      <w:r w:rsidRPr="00373CA0">
        <w:rPr>
          <w:rFonts w:ascii="Times New Roman" w:hAnsi="Times New Roman"/>
          <w:sz w:val="24"/>
          <w:szCs w:val="24"/>
        </w:rPr>
        <w:t xml:space="preserve"> </w:t>
      </w:r>
    </w:p>
    <w:p w:rsidR="005A3A3A" w:rsidRPr="00373CA0" w:rsidRDefault="005A3A3A" w:rsidP="001D370F">
      <w:pPr>
        <w:pStyle w:val="Odsekzoznamu"/>
        <w:numPr>
          <w:ilvl w:val="0"/>
          <w:numId w:val="3"/>
        </w:numPr>
        <w:tabs>
          <w:tab w:val="left" w:pos="1134"/>
        </w:tabs>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Aplikácia zákona o pozemkových spoločenstvách, počet účastníkov 114</w:t>
      </w:r>
      <w:r w:rsidR="00DD7025" w:rsidRPr="00373CA0">
        <w:rPr>
          <w:rFonts w:ascii="Times New Roman" w:hAnsi="Times New Roman"/>
          <w:sz w:val="24"/>
          <w:szCs w:val="24"/>
        </w:rPr>
        <w:t>,</w:t>
      </w:r>
    </w:p>
    <w:p w:rsidR="005A3A3A" w:rsidRPr="00373CA0" w:rsidRDefault="005A3A3A" w:rsidP="001D370F">
      <w:pPr>
        <w:pStyle w:val="Odsekzoznamu"/>
        <w:numPr>
          <w:ilvl w:val="0"/>
          <w:numId w:val="3"/>
        </w:numPr>
        <w:tabs>
          <w:tab w:val="left" w:pos="1134"/>
        </w:tabs>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Aktuálne zmeny v oblasti pozemkového práva, počet účastníkov 151</w:t>
      </w:r>
      <w:r w:rsidR="00DD7025" w:rsidRPr="00373CA0">
        <w:rPr>
          <w:rFonts w:ascii="Times New Roman" w:hAnsi="Times New Roman"/>
          <w:sz w:val="24"/>
          <w:szCs w:val="24"/>
        </w:rPr>
        <w:t>,</w:t>
      </w:r>
    </w:p>
    <w:p w:rsidR="005A3A3A" w:rsidRPr="00373CA0" w:rsidRDefault="005A3A3A" w:rsidP="001D370F">
      <w:pPr>
        <w:pStyle w:val="Odsekzoznamu"/>
        <w:numPr>
          <w:ilvl w:val="0"/>
          <w:numId w:val="3"/>
        </w:numPr>
        <w:tabs>
          <w:tab w:val="left" w:pos="1134"/>
        </w:tabs>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Podmienky poskytovania priamych platieb  pre rok 2016, počet účastníkov 151</w:t>
      </w:r>
      <w:r w:rsidR="00DD7025" w:rsidRPr="00373CA0">
        <w:rPr>
          <w:rFonts w:ascii="Times New Roman" w:hAnsi="Times New Roman"/>
          <w:sz w:val="24"/>
          <w:szCs w:val="24"/>
        </w:rPr>
        <w:t>,</w:t>
      </w:r>
    </w:p>
    <w:p w:rsidR="005A3A3A" w:rsidRPr="00373CA0" w:rsidRDefault="005A3A3A" w:rsidP="001D370F">
      <w:pPr>
        <w:pStyle w:val="Odsekzoznamu"/>
        <w:numPr>
          <w:ilvl w:val="0"/>
          <w:numId w:val="3"/>
        </w:numPr>
        <w:tabs>
          <w:tab w:val="left" w:pos="1134"/>
        </w:tabs>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Informačný seminár k podopatreniu 6.1 Pomoc na začatie podnikateľskej činnosti pre mladých poľnohospodárov, počet účastníkov 78</w:t>
      </w:r>
      <w:r w:rsidR="00DD7025" w:rsidRPr="00373CA0">
        <w:rPr>
          <w:rFonts w:ascii="Times New Roman" w:hAnsi="Times New Roman"/>
          <w:sz w:val="24"/>
          <w:szCs w:val="24"/>
        </w:rPr>
        <w:t>,</w:t>
      </w:r>
    </w:p>
    <w:p w:rsidR="005A3A3A" w:rsidRPr="00373CA0" w:rsidRDefault="005A3A3A" w:rsidP="001D370F">
      <w:pPr>
        <w:pStyle w:val="Odsekzoznamu"/>
        <w:numPr>
          <w:ilvl w:val="0"/>
          <w:numId w:val="3"/>
        </w:numPr>
        <w:tabs>
          <w:tab w:val="left" w:pos="1134"/>
        </w:tabs>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Hydromelioračné zariadenia ako neoddeliteľná súčasť agrorezortu, počet účastníkov 90</w:t>
      </w:r>
      <w:r w:rsidR="00DD7025" w:rsidRPr="00373CA0">
        <w:rPr>
          <w:rFonts w:ascii="Times New Roman" w:hAnsi="Times New Roman"/>
          <w:sz w:val="24"/>
          <w:szCs w:val="24"/>
        </w:rPr>
        <w:t>,</w:t>
      </w:r>
    </w:p>
    <w:p w:rsidR="005A3A3A" w:rsidRPr="00373CA0" w:rsidRDefault="005A3A3A" w:rsidP="001D370F">
      <w:pPr>
        <w:pStyle w:val="Odsekzoznamu"/>
        <w:numPr>
          <w:ilvl w:val="0"/>
          <w:numId w:val="3"/>
        </w:numPr>
        <w:tabs>
          <w:tab w:val="left" w:pos="1134"/>
        </w:tabs>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Školenie vodohospodárov, počet účastníkov 68</w:t>
      </w:r>
      <w:r w:rsidR="00DD7025" w:rsidRPr="00373CA0">
        <w:rPr>
          <w:rFonts w:ascii="Times New Roman" w:hAnsi="Times New Roman"/>
          <w:sz w:val="24"/>
          <w:szCs w:val="24"/>
        </w:rPr>
        <w:t>,</w:t>
      </w:r>
    </w:p>
    <w:p w:rsidR="005A3A3A" w:rsidRPr="00373CA0" w:rsidRDefault="005A3A3A" w:rsidP="001D370F">
      <w:pPr>
        <w:pStyle w:val="Odsekzoznamu"/>
        <w:numPr>
          <w:ilvl w:val="0"/>
          <w:numId w:val="3"/>
        </w:numPr>
        <w:tabs>
          <w:tab w:val="left" w:pos="1134"/>
        </w:tabs>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Nitrátová direktíva a zákon a hnojivách, počet účastníkov 73</w:t>
      </w:r>
      <w:r w:rsidR="00DD7025" w:rsidRPr="00373CA0">
        <w:rPr>
          <w:rFonts w:ascii="Times New Roman" w:hAnsi="Times New Roman"/>
          <w:sz w:val="24"/>
          <w:szCs w:val="24"/>
        </w:rPr>
        <w:t>,</w:t>
      </w:r>
    </w:p>
    <w:p w:rsidR="005A3A3A" w:rsidRPr="00373CA0" w:rsidRDefault="005A3A3A" w:rsidP="001D370F">
      <w:pPr>
        <w:pStyle w:val="Odsekzoznamu"/>
        <w:numPr>
          <w:ilvl w:val="0"/>
          <w:numId w:val="3"/>
        </w:numPr>
        <w:tabs>
          <w:tab w:val="left" w:pos="1134"/>
        </w:tabs>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Čo priniesol nový zákon o odpadoch, počet účastníkov 93</w:t>
      </w:r>
      <w:r w:rsidR="00DD7025" w:rsidRPr="00373CA0">
        <w:rPr>
          <w:rFonts w:ascii="Times New Roman" w:hAnsi="Times New Roman"/>
          <w:sz w:val="24"/>
          <w:szCs w:val="24"/>
        </w:rPr>
        <w:t>,</w:t>
      </w:r>
    </w:p>
    <w:p w:rsidR="005A3A3A" w:rsidRPr="00373CA0" w:rsidRDefault="005A3A3A" w:rsidP="001D370F">
      <w:pPr>
        <w:pStyle w:val="Odsekzoznamu"/>
        <w:numPr>
          <w:ilvl w:val="0"/>
          <w:numId w:val="3"/>
        </w:numPr>
        <w:tabs>
          <w:tab w:val="left" w:pos="1134"/>
        </w:tabs>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Pestovanie a spracovanie liečivých rastlín, počet účastníkov 21</w:t>
      </w:r>
      <w:r w:rsidR="00DD7025" w:rsidRPr="00373CA0">
        <w:rPr>
          <w:rFonts w:ascii="Times New Roman" w:hAnsi="Times New Roman"/>
          <w:sz w:val="24"/>
          <w:szCs w:val="24"/>
        </w:rPr>
        <w:t>,</w:t>
      </w:r>
      <w:r w:rsidRPr="00373CA0">
        <w:rPr>
          <w:rFonts w:ascii="Times New Roman" w:hAnsi="Times New Roman"/>
          <w:sz w:val="24"/>
          <w:szCs w:val="24"/>
        </w:rPr>
        <w:t xml:space="preserve"> </w:t>
      </w:r>
    </w:p>
    <w:p w:rsidR="005A3A3A" w:rsidRPr="00373CA0" w:rsidRDefault="005A3A3A" w:rsidP="001D370F">
      <w:pPr>
        <w:pStyle w:val="Odsekzoznamu"/>
        <w:numPr>
          <w:ilvl w:val="0"/>
          <w:numId w:val="3"/>
        </w:numPr>
        <w:tabs>
          <w:tab w:val="left" w:pos="1134"/>
        </w:tabs>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 xml:space="preserve">Ekologické poľnohospodárstvo – vplyvy pôsobiace na kvalitu a efektívnosť rastlinnej výroby, počet účastníkov </w:t>
      </w:r>
      <w:r w:rsidR="00DD7025" w:rsidRPr="00373CA0">
        <w:rPr>
          <w:rFonts w:ascii="Times New Roman" w:hAnsi="Times New Roman"/>
          <w:sz w:val="24"/>
          <w:szCs w:val="24"/>
        </w:rPr>
        <w:t>–</w:t>
      </w:r>
      <w:r w:rsidRPr="00373CA0">
        <w:rPr>
          <w:rFonts w:ascii="Times New Roman" w:hAnsi="Times New Roman"/>
          <w:sz w:val="24"/>
          <w:szCs w:val="24"/>
        </w:rPr>
        <w:t xml:space="preserve"> 25</w:t>
      </w:r>
      <w:r w:rsidR="00DD7025" w:rsidRPr="00373CA0">
        <w:rPr>
          <w:rFonts w:ascii="Times New Roman" w:hAnsi="Times New Roman"/>
          <w:sz w:val="24"/>
          <w:szCs w:val="24"/>
        </w:rPr>
        <w:t>,</w:t>
      </w:r>
    </w:p>
    <w:p w:rsidR="005A3A3A" w:rsidRPr="00373CA0" w:rsidRDefault="005A3A3A" w:rsidP="001D370F">
      <w:pPr>
        <w:pStyle w:val="Odsekzoznamu"/>
        <w:numPr>
          <w:ilvl w:val="0"/>
          <w:numId w:val="3"/>
        </w:numPr>
        <w:tabs>
          <w:tab w:val="left" w:pos="1134"/>
        </w:tabs>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Včelárstvo – modul Základy chovu včiel, počet účastníkov 13</w:t>
      </w:r>
      <w:r w:rsidR="00DD7025" w:rsidRPr="00373CA0">
        <w:rPr>
          <w:rFonts w:ascii="Times New Roman" w:hAnsi="Times New Roman"/>
          <w:sz w:val="24"/>
          <w:szCs w:val="24"/>
        </w:rPr>
        <w:t>.</w:t>
      </w:r>
    </w:p>
    <w:p w:rsidR="005A3A3A" w:rsidRPr="00373CA0" w:rsidRDefault="005A3A3A" w:rsidP="005A3A3A">
      <w:pPr>
        <w:pStyle w:val="Odsekzoznamu"/>
        <w:tabs>
          <w:tab w:val="left" w:pos="1134"/>
        </w:tabs>
        <w:spacing w:after="60" w:line="320" w:lineRule="exact"/>
        <w:ind w:left="1134"/>
        <w:rPr>
          <w:rFonts w:ascii="Times New Roman" w:hAnsi="Times New Roman"/>
          <w:sz w:val="24"/>
          <w:szCs w:val="24"/>
        </w:rPr>
      </w:pPr>
    </w:p>
    <w:p w:rsidR="005A3A3A" w:rsidRPr="00373CA0" w:rsidRDefault="006C25F7" w:rsidP="006C25F7">
      <w:pPr>
        <w:pStyle w:val="Odsekzoznamu"/>
        <w:spacing w:after="60" w:line="320" w:lineRule="exact"/>
        <w:ind w:left="0"/>
        <w:jc w:val="both"/>
        <w:rPr>
          <w:rFonts w:ascii="Times New Roman" w:hAnsi="Times New Roman"/>
          <w:sz w:val="24"/>
          <w:szCs w:val="24"/>
        </w:rPr>
      </w:pPr>
      <w:r>
        <w:rPr>
          <w:rFonts w:ascii="Times New Roman" w:hAnsi="Times New Roman"/>
          <w:sz w:val="24"/>
          <w:szCs w:val="24"/>
        </w:rPr>
        <w:lastRenderedPageBreak/>
        <w:tab/>
        <w:t>V </w:t>
      </w:r>
      <w:r w:rsidR="005A3A3A" w:rsidRPr="00373CA0">
        <w:rPr>
          <w:rFonts w:ascii="Times New Roman" w:hAnsi="Times New Roman"/>
          <w:sz w:val="24"/>
          <w:szCs w:val="24"/>
        </w:rPr>
        <w:t xml:space="preserve">rámci kurzov zameraných na odborné vzdelávanie, akreditovaných </w:t>
      </w:r>
      <w:r w:rsidR="00DD7025" w:rsidRPr="00373CA0">
        <w:rPr>
          <w:rFonts w:ascii="Times New Roman" w:hAnsi="Times New Roman"/>
          <w:sz w:val="24"/>
          <w:szCs w:val="24"/>
        </w:rPr>
        <w:t>M</w:t>
      </w:r>
      <w:r w:rsidR="005A3A3A" w:rsidRPr="00373CA0">
        <w:rPr>
          <w:rFonts w:ascii="Times New Roman" w:hAnsi="Times New Roman"/>
          <w:sz w:val="24"/>
          <w:szCs w:val="24"/>
        </w:rPr>
        <w:t>inisterstvom školstva, vedy, výskumu a šport</w:t>
      </w:r>
      <w:r>
        <w:rPr>
          <w:rFonts w:ascii="Times New Roman" w:hAnsi="Times New Roman"/>
          <w:sz w:val="24"/>
          <w:szCs w:val="24"/>
        </w:rPr>
        <w:t>u SR podľa § 9 ods. 2 zákona č. 568/2009 Z. </w:t>
      </w:r>
      <w:r w:rsidR="005A3A3A" w:rsidRPr="00373CA0">
        <w:rPr>
          <w:rFonts w:ascii="Times New Roman" w:hAnsi="Times New Roman"/>
          <w:sz w:val="24"/>
          <w:szCs w:val="24"/>
        </w:rPr>
        <w:t xml:space="preserve">z. o celoživotnom vzdelávaní a o zmene a doplnení niektorých zákonov, </w:t>
      </w:r>
      <w:r w:rsidR="00DD7025" w:rsidRPr="00373CA0">
        <w:rPr>
          <w:rFonts w:ascii="Times New Roman" w:hAnsi="Times New Roman"/>
          <w:sz w:val="24"/>
          <w:szCs w:val="24"/>
        </w:rPr>
        <w:t>boli</w:t>
      </w:r>
      <w:r w:rsidR="005A3A3A" w:rsidRPr="00373CA0">
        <w:rPr>
          <w:rFonts w:ascii="Times New Roman" w:hAnsi="Times New Roman"/>
          <w:sz w:val="24"/>
          <w:szCs w:val="24"/>
        </w:rPr>
        <w:t xml:space="preserve"> v roku 2016 realizova</w:t>
      </w:r>
      <w:r w:rsidR="00DD7025" w:rsidRPr="00373CA0">
        <w:rPr>
          <w:rFonts w:ascii="Times New Roman" w:hAnsi="Times New Roman"/>
          <w:sz w:val="24"/>
          <w:szCs w:val="24"/>
        </w:rPr>
        <w:t>né</w:t>
      </w:r>
      <w:r w:rsidR="005A3A3A" w:rsidRPr="00373CA0">
        <w:rPr>
          <w:rFonts w:ascii="Times New Roman" w:hAnsi="Times New Roman"/>
          <w:sz w:val="24"/>
          <w:szCs w:val="24"/>
        </w:rPr>
        <w:t xml:space="preserve"> kurzy celkovo pre 324 osôb v týchto oblastiach:</w:t>
      </w:r>
    </w:p>
    <w:p w:rsidR="005A3A3A" w:rsidRPr="00373CA0" w:rsidRDefault="005A3A3A" w:rsidP="001D370F">
      <w:pPr>
        <w:pStyle w:val="Odsekzoznamu"/>
        <w:numPr>
          <w:ilvl w:val="0"/>
          <w:numId w:val="3"/>
        </w:numPr>
        <w:tabs>
          <w:tab w:val="left" w:pos="1134"/>
        </w:tabs>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odborná príprava a aktualizačná odborná príprava na prácu s veľmi toxickými látkami a zmesami a toxickými látkami  a zmesami, ktoré absolvovalo celkovo 222 osôb,</w:t>
      </w:r>
    </w:p>
    <w:p w:rsidR="005A3A3A" w:rsidRPr="00373CA0" w:rsidRDefault="005A3A3A" w:rsidP="001D370F">
      <w:pPr>
        <w:pStyle w:val="Odsekzoznamu"/>
        <w:numPr>
          <w:ilvl w:val="0"/>
          <w:numId w:val="3"/>
        </w:numPr>
        <w:tabs>
          <w:tab w:val="left" w:pos="1134"/>
        </w:tabs>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odborná príprava a aktualizačná odborná príprava na prácu s dezinfekčnými prípravkami na profesionálne použitie a na prácu s prípravkami na reguláciu živočíšnych škodcov na profesionálne použitie, ktorej sa zúčastnilo 44 osôb</w:t>
      </w:r>
      <w:r w:rsidR="001D370F">
        <w:rPr>
          <w:rFonts w:ascii="Times New Roman" w:hAnsi="Times New Roman"/>
          <w:sz w:val="24"/>
          <w:szCs w:val="24"/>
        </w:rPr>
        <w:t>,</w:t>
      </w:r>
      <w:r w:rsidRPr="00373CA0">
        <w:rPr>
          <w:rFonts w:ascii="Times New Roman" w:hAnsi="Times New Roman"/>
          <w:sz w:val="24"/>
          <w:szCs w:val="24"/>
        </w:rPr>
        <w:t xml:space="preserve"> </w:t>
      </w:r>
    </w:p>
    <w:p w:rsidR="005A3A3A" w:rsidRPr="00373CA0" w:rsidRDefault="005A3A3A" w:rsidP="001D370F">
      <w:pPr>
        <w:pStyle w:val="Odsekzoznamu"/>
        <w:numPr>
          <w:ilvl w:val="0"/>
          <w:numId w:val="3"/>
        </w:numPr>
        <w:tabs>
          <w:tab w:val="left" w:pos="709"/>
          <w:tab w:val="left" w:pos="851"/>
          <w:tab w:val="left" w:pos="1134"/>
        </w:tabs>
        <w:spacing w:after="60" w:line="320" w:lineRule="exact"/>
        <w:ind w:left="425" w:hanging="425"/>
        <w:jc w:val="both"/>
        <w:rPr>
          <w:rFonts w:ascii="Times New Roman" w:hAnsi="Times New Roman"/>
          <w:sz w:val="24"/>
          <w:szCs w:val="24"/>
        </w:rPr>
      </w:pPr>
      <w:r w:rsidRPr="00373CA0">
        <w:rPr>
          <w:rFonts w:ascii="Times New Roman" w:hAnsi="Times New Roman"/>
          <w:bCs/>
          <w:sz w:val="24"/>
          <w:szCs w:val="24"/>
        </w:rPr>
        <w:t>odborná príprava potrebná na vydanie povolenia na prevádzkovanie liehovarníckeho závodu na pestovateľské pálenie</w:t>
      </w:r>
      <w:r w:rsidRPr="00373CA0">
        <w:rPr>
          <w:rFonts w:ascii="Times New Roman" w:hAnsi="Times New Roman"/>
          <w:sz w:val="24"/>
          <w:szCs w:val="24"/>
        </w:rPr>
        <w:t>, ktorej sa zúčastnilo 58 osôb</w:t>
      </w:r>
      <w:r w:rsidR="001D370F">
        <w:rPr>
          <w:rFonts w:ascii="Times New Roman" w:hAnsi="Times New Roman"/>
          <w:sz w:val="24"/>
          <w:szCs w:val="24"/>
        </w:rPr>
        <w:t>.</w:t>
      </w:r>
    </w:p>
    <w:p w:rsidR="005A3A3A" w:rsidRPr="00373CA0" w:rsidRDefault="005A3A3A" w:rsidP="005A3A3A">
      <w:pPr>
        <w:pStyle w:val="Odsekzoznamu"/>
        <w:tabs>
          <w:tab w:val="left" w:pos="1134"/>
        </w:tabs>
        <w:spacing w:after="60" w:line="320" w:lineRule="exact"/>
        <w:ind w:left="1068"/>
        <w:rPr>
          <w:rFonts w:ascii="Times New Roman" w:hAnsi="Times New Roman"/>
          <w:sz w:val="24"/>
          <w:szCs w:val="24"/>
        </w:rPr>
      </w:pPr>
    </w:p>
    <w:p w:rsidR="005A3A3A" w:rsidRPr="00373CA0" w:rsidRDefault="005A3A3A" w:rsidP="00DD7025">
      <w:pPr>
        <w:pStyle w:val="Odsekzoznamu"/>
        <w:spacing w:after="60" w:line="320" w:lineRule="exact"/>
        <w:ind w:left="0"/>
        <w:jc w:val="both"/>
        <w:rPr>
          <w:rFonts w:ascii="Times New Roman" w:hAnsi="Times New Roman"/>
          <w:sz w:val="24"/>
          <w:szCs w:val="24"/>
        </w:rPr>
      </w:pPr>
      <w:r w:rsidRPr="00373CA0">
        <w:rPr>
          <w:rFonts w:ascii="Times New Roman" w:hAnsi="Times New Roman"/>
          <w:sz w:val="24"/>
          <w:szCs w:val="24"/>
        </w:rPr>
        <w:tab/>
        <w:t>Odbornú spôsobilosť v oblasti uvádzania prípravkov na ochranu rastlín</w:t>
      </w:r>
      <w:r w:rsidR="006C25F7">
        <w:rPr>
          <w:rFonts w:ascii="Times New Roman" w:hAnsi="Times New Roman"/>
          <w:sz w:val="24"/>
          <w:szCs w:val="24"/>
        </w:rPr>
        <w:t xml:space="preserve"> v zmysle § 32 ods. 6 zákona č. 405/2011 Z. </w:t>
      </w:r>
      <w:r w:rsidRPr="00373CA0">
        <w:rPr>
          <w:rFonts w:ascii="Times New Roman" w:hAnsi="Times New Roman"/>
          <w:sz w:val="24"/>
          <w:szCs w:val="24"/>
        </w:rPr>
        <w:t>z. o rastlinolekárskej starostli</w:t>
      </w:r>
      <w:r w:rsidR="006C25F7">
        <w:rPr>
          <w:rFonts w:ascii="Times New Roman" w:hAnsi="Times New Roman"/>
          <w:sz w:val="24"/>
          <w:szCs w:val="24"/>
        </w:rPr>
        <w:t xml:space="preserve">vosti na základe poverenia MPRV SR č. </w:t>
      </w:r>
      <w:r w:rsidRPr="00373CA0">
        <w:rPr>
          <w:rFonts w:ascii="Times New Roman" w:hAnsi="Times New Roman"/>
          <w:sz w:val="24"/>
          <w:szCs w:val="24"/>
        </w:rPr>
        <w:t xml:space="preserve">66/2012-100 zo dňa 16.1.2012 v roku 2016 získalo 367 vedúcich pracovníkov, 432 aplikátorov a 33 predajcov. Za rok 2016 sme realizovali v tejto oblasti  28  seminárov. </w:t>
      </w:r>
    </w:p>
    <w:p w:rsidR="005A3A3A" w:rsidRPr="00373CA0" w:rsidRDefault="005A3A3A" w:rsidP="005A3A3A">
      <w:pPr>
        <w:pStyle w:val="Odsekzoznamu"/>
        <w:tabs>
          <w:tab w:val="left" w:pos="1134"/>
        </w:tabs>
        <w:spacing w:after="60" w:line="320" w:lineRule="exact"/>
        <w:ind w:left="1134"/>
        <w:rPr>
          <w:rFonts w:ascii="Times New Roman" w:hAnsi="Times New Roman"/>
          <w:sz w:val="24"/>
          <w:szCs w:val="24"/>
        </w:rPr>
      </w:pPr>
    </w:p>
    <w:p w:rsidR="005A3A3A" w:rsidRPr="00373CA0" w:rsidRDefault="005A3A3A" w:rsidP="005A3A3A">
      <w:pPr>
        <w:spacing w:after="60" w:line="320" w:lineRule="exact"/>
        <w:jc w:val="both"/>
        <w:rPr>
          <w:rFonts w:ascii="Times New Roman" w:hAnsi="Times New Roman"/>
          <w:sz w:val="24"/>
          <w:szCs w:val="24"/>
        </w:rPr>
      </w:pPr>
      <w:r w:rsidRPr="00373CA0">
        <w:rPr>
          <w:rFonts w:ascii="Times New Roman" w:hAnsi="Times New Roman"/>
          <w:sz w:val="24"/>
          <w:szCs w:val="24"/>
        </w:rPr>
        <w:tab/>
        <w:t>V oblasti bezpečnosti a ochrany zdravia pri práci a v oblasti požiarnej ochrany sa vzdelávacích aktivít zúčastnilo celkovo  457 osôb. Vzdelávacie aktivity boli zamerané na nasledovné oblasti:</w:t>
      </w:r>
    </w:p>
    <w:p w:rsidR="005A3A3A" w:rsidRPr="00373CA0" w:rsidRDefault="005A3A3A" w:rsidP="001D370F">
      <w:pPr>
        <w:pStyle w:val="Odsekzoznamu"/>
        <w:numPr>
          <w:ilvl w:val="0"/>
          <w:numId w:val="2"/>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 xml:space="preserve">Základná odborná príprava bezpečnostných technikov na základe oprávnenia Národného inšpektorátu práce SR č. VVZ-0229/09-01.2, počet absolventov </w:t>
      </w:r>
      <w:r w:rsidR="00DD7025" w:rsidRPr="00373CA0">
        <w:rPr>
          <w:rFonts w:ascii="Times New Roman" w:hAnsi="Times New Roman"/>
          <w:sz w:val="24"/>
          <w:szCs w:val="24"/>
        </w:rPr>
        <w:t>–</w:t>
      </w:r>
      <w:r w:rsidRPr="00373CA0">
        <w:rPr>
          <w:rFonts w:ascii="Times New Roman" w:hAnsi="Times New Roman"/>
          <w:sz w:val="24"/>
          <w:szCs w:val="24"/>
        </w:rPr>
        <w:t xml:space="preserve"> 33</w:t>
      </w:r>
      <w:r w:rsidR="00DD7025" w:rsidRPr="00373CA0">
        <w:rPr>
          <w:rFonts w:ascii="Times New Roman" w:hAnsi="Times New Roman"/>
          <w:sz w:val="24"/>
          <w:szCs w:val="24"/>
        </w:rPr>
        <w:t>,</w:t>
      </w:r>
    </w:p>
    <w:p w:rsidR="005A3A3A" w:rsidRPr="00373CA0" w:rsidRDefault="005A3A3A" w:rsidP="001D370F">
      <w:pPr>
        <w:pStyle w:val="Odsekzoznamu"/>
        <w:numPr>
          <w:ilvl w:val="0"/>
          <w:numId w:val="2"/>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Aktualizačná odborná príprava bezpečnostných technikov a autorizovaných bezpečnostných technikov na základe oprávnenia Nár</w:t>
      </w:r>
      <w:r w:rsidR="006C25F7">
        <w:rPr>
          <w:rFonts w:ascii="Times New Roman" w:hAnsi="Times New Roman"/>
          <w:sz w:val="24"/>
          <w:szCs w:val="24"/>
        </w:rPr>
        <w:t>odného inšpektorátu práce SR č. </w:t>
      </w:r>
      <w:r w:rsidRPr="00373CA0">
        <w:rPr>
          <w:rFonts w:ascii="Times New Roman" w:hAnsi="Times New Roman"/>
          <w:sz w:val="24"/>
          <w:szCs w:val="24"/>
        </w:rPr>
        <w:t xml:space="preserve">VVZ-0229/09-01.2, počet absolventov </w:t>
      </w:r>
      <w:r w:rsidR="00DD7025" w:rsidRPr="00373CA0">
        <w:rPr>
          <w:rFonts w:ascii="Times New Roman" w:hAnsi="Times New Roman"/>
          <w:sz w:val="24"/>
          <w:szCs w:val="24"/>
        </w:rPr>
        <w:t>–</w:t>
      </w:r>
      <w:r w:rsidRPr="00373CA0">
        <w:rPr>
          <w:rFonts w:ascii="Times New Roman" w:hAnsi="Times New Roman"/>
          <w:sz w:val="24"/>
          <w:szCs w:val="24"/>
        </w:rPr>
        <w:t xml:space="preserve"> 114</w:t>
      </w:r>
      <w:r w:rsidR="00DD7025" w:rsidRPr="00373CA0">
        <w:rPr>
          <w:rFonts w:ascii="Times New Roman" w:hAnsi="Times New Roman"/>
          <w:sz w:val="24"/>
          <w:szCs w:val="24"/>
        </w:rPr>
        <w:t>,</w:t>
      </w:r>
    </w:p>
    <w:p w:rsidR="005A3A3A" w:rsidRPr="00373CA0" w:rsidRDefault="005A3A3A" w:rsidP="001D370F">
      <w:pPr>
        <w:pStyle w:val="Odsekzoznamu"/>
        <w:numPr>
          <w:ilvl w:val="0"/>
          <w:numId w:val="2"/>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 xml:space="preserve">Základná odborná príprava  technikov  požiarnej ochrany na základe oprávnenia prezídia Hasičského a záchranného zboru č. 13/2015, počet absolventov </w:t>
      </w:r>
      <w:r w:rsidR="00DD7025" w:rsidRPr="00373CA0">
        <w:rPr>
          <w:rFonts w:ascii="Times New Roman" w:hAnsi="Times New Roman"/>
          <w:sz w:val="24"/>
          <w:szCs w:val="24"/>
        </w:rPr>
        <w:t>–</w:t>
      </w:r>
      <w:r w:rsidRPr="00373CA0">
        <w:rPr>
          <w:rFonts w:ascii="Times New Roman" w:hAnsi="Times New Roman"/>
          <w:sz w:val="24"/>
          <w:szCs w:val="24"/>
        </w:rPr>
        <w:t xml:space="preserve"> 46</w:t>
      </w:r>
      <w:r w:rsidR="00DD7025" w:rsidRPr="00373CA0">
        <w:rPr>
          <w:rFonts w:ascii="Times New Roman" w:hAnsi="Times New Roman"/>
          <w:sz w:val="24"/>
          <w:szCs w:val="24"/>
        </w:rPr>
        <w:t>,</w:t>
      </w:r>
    </w:p>
    <w:p w:rsidR="005A3A3A" w:rsidRPr="00373CA0" w:rsidRDefault="005A3A3A" w:rsidP="001D370F">
      <w:pPr>
        <w:pStyle w:val="Odsekzoznamu"/>
        <w:numPr>
          <w:ilvl w:val="0"/>
          <w:numId w:val="2"/>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Ďalšia odborná príprava technikov požiarnej ochrany na základe oprávnenia prezídia Hasičského a záchranného zboru č. 13/2015, počet absolventov – 97</w:t>
      </w:r>
      <w:r w:rsidR="00DD7025" w:rsidRPr="00373CA0">
        <w:rPr>
          <w:rFonts w:ascii="Times New Roman" w:hAnsi="Times New Roman"/>
          <w:sz w:val="24"/>
          <w:szCs w:val="24"/>
        </w:rPr>
        <w:t>,</w:t>
      </w:r>
    </w:p>
    <w:p w:rsidR="005A3A3A" w:rsidRPr="00373CA0" w:rsidRDefault="005A3A3A" w:rsidP="001D370F">
      <w:pPr>
        <w:pStyle w:val="Odsekzoznamu"/>
        <w:numPr>
          <w:ilvl w:val="0"/>
          <w:numId w:val="2"/>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 xml:space="preserve">Novela zákona č. 314/2001 Z.z. o ochrane pred požiarmi a protipožiarna bezpečnosť stavieb,  počet účastníkov </w:t>
      </w:r>
      <w:r w:rsidR="00DD7025" w:rsidRPr="00373CA0">
        <w:rPr>
          <w:rFonts w:ascii="Times New Roman" w:hAnsi="Times New Roman"/>
          <w:sz w:val="24"/>
          <w:szCs w:val="24"/>
        </w:rPr>
        <w:t>–</w:t>
      </w:r>
      <w:r w:rsidRPr="00373CA0">
        <w:rPr>
          <w:rFonts w:ascii="Times New Roman" w:hAnsi="Times New Roman"/>
          <w:sz w:val="24"/>
          <w:szCs w:val="24"/>
        </w:rPr>
        <w:t xml:space="preserve"> 49</w:t>
      </w:r>
      <w:r w:rsidR="00DD7025" w:rsidRPr="00373CA0">
        <w:rPr>
          <w:rFonts w:ascii="Times New Roman" w:hAnsi="Times New Roman"/>
          <w:sz w:val="24"/>
          <w:szCs w:val="24"/>
        </w:rPr>
        <w:t>,</w:t>
      </w:r>
      <w:r w:rsidRPr="00373CA0">
        <w:rPr>
          <w:rFonts w:ascii="Times New Roman" w:hAnsi="Times New Roman"/>
          <w:sz w:val="24"/>
          <w:szCs w:val="24"/>
        </w:rPr>
        <w:t xml:space="preserve"> </w:t>
      </w:r>
    </w:p>
    <w:p w:rsidR="005A3A3A" w:rsidRPr="00373CA0" w:rsidRDefault="005A3A3A" w:rsidP="001D370F">
      <w:pPr>
        <w:pStyle w:val="Odsekzoznamu"/>
        <w:numPr>
          <w:ilvl w:val="0"/>
          <w:numId w:val="2"/>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 xml:space="preserve">Príprava ku skúškam na autorizovaného bezpečnostného technika, počet účastníkov </w:t>
      </w:r>
      <w:r w:rsidR="00DD7025" w:rsidRPr="00373CA0">
        <w:rPr>
          <w:rFonts w:ascii="Times New Roman" w:hAnsi="Times New Roman"/>
          <w:sz w:val="24"/>
          <w:szCs w:val="24"/>
        </w:rPr>
        <w:t>–</w:t>
      </w:r>
      <w:r w:rsidRPr="00373CA0">
        <w:rPr>
          <w:rFonts w:ascii="Times New Roman" w:hAnsi="Times New Roman"/>
          <w:sz w:val="24"/>
          <w:szCs w:val="24"/>
        </w:rPr>
        <w:t xml:space="preserve"> 28</w:t>
      </w:r>
      <w:r w:rsidR="00DD7025" w:rsidRPr="00373CA0">
        <w:rPr>
          <w:rFonts w:ascii="Times New Roman" w:hAnsi="Times New Roman"/>
          <w:sz w:val="24"/>
          <w:szCs w:val="24"/>
        </w:rPr>
        <w:t>,</w:t>
      </w:r>
    </w:p>
    <w:p w:rsidR="005A3A3A" w:rsidRPr="00373CA0" w:rsidRDefault="005A3A3A" w:rsidP="001D370F">
      <w:pPr>
        <w:pStyle w:val="Odsekzoznamu"/>
        <w:numPr>
          <w:ilvl w:val="0"/>
          <w:numId w:val="2"/>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Ochrana zdravia  pri práci, počet účastníkov – 20</w:t>
      </w:r>
      <w:r w:rsidR="00DD7025" w:rsidRPr="00373CA0">
        <w:rPr>
          <w:rFonts w:ascii="Times New Roman" w:hAnsi="Times New Roman"/>
          <w:sz w:val="24"/>
          <w:szCs w:val="24"/>
        </w:rPr>
        <w:t>,</w:t>
      </w:r>
    </w:p>
    <w:p w:rsidR="005A3A3A" w:rsidRPr="00373CA0" w:rsidRDefault="005A3A3A" w:rsidP="001D370F">
      <w:pPr>
        <w:pStyle w:val="Odsekzoznamu"/>
        <w:numPr>
          <w:ilvl w:val="0"/>
          <w:numId w:val="2"/>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BOZP  v stavebníctve, počet účastníkov – 24</w:t>
      </w:r>
      <w:r w:rsidR="00DD7025" w:rsidRPr="00373CA0">
        <w:rPr>
          <w:rFonts w:ascii="Times New Roman" w:hAnsi="Times New Roman"/>
          <w:sz w:val="24"/>
          <w:szCs w:val="24"/>
        </w:rPr>
        <w:t>,</w:t>
      </w:r>
    </w:p>
    <w:p w:rsidR="005A3A3A" w:rsidRPr="00373CA0" w:rsidRDefault="005A3A3A" w:rsidP="001D370F">
      <w:pPr>
        <w:pStyle w:val="Odsekzoznamu"/>
        <w:numPr>
          <w:ilvl w:val="0"/>
          <w:numId w:val="2"/>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Dodržiavanie BOZP v poľnohospodárstve, počet účastníkov – 32</w:t>
      </w:r>
      <w:r w:rsidR="00DD7025" w:rsidRPr="00373CA0">
        <w:rPr>
          <w:rFonts w:ascii="Times New Roman" w:hAnsi="Times New Roman"/>
          <w:sz w:val="24"/>
          <w:szCs w:val="24"/>
        </w:rPr>
        <w:t>,</w:t>
      </w:r>
    </w:p>
    <w:p w:rsidR="005A3A3A" w:rsidRPr="00373CA0" w:rsidRDefault="005A3A3A" w:rsidP="001D370F">
      <w:pPr>
        <w:pStyle w:val="Odsekzoznamu"/>
        <w:numPr>
          <w:ilvl w:val="0"/>
          <w:numId w:val="2"/>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 xml:space="preserve">Sociálna legislatíva v doprave, počet účastníkov </w:t>
      </w:r>
      <w:r w:rsidR="00DD7025" w:rsidRPr="00373CA0">
        <w:rPr>
          <w:rFonts w:ascii="Times New Roman" w:hAnsi="Times New Roman"/>
          <w:sz w:val="24"/>
          <w:szCs w:val="24"/>
        </w:rPr>
        <w:t>–</w:t>
      </w:r>
      <w:r w:rsidRPr="00373CA0">
        <w:rPr>
          <w:rFonts w:ascii="Times New Roman" w:hAnsi="Times New Roman"/>
          <w:sz w:val="24"/>
          <w:szCs w:val="24"/>
        </w:rPr>
        <w:t xml:space="preserve"> 14</w:t>
      </w:r>
      <w:r w:rsidR="00DD7025" w:rsidRPr="00373CA0">
        <w:rPr>
          <w:rFonts w:ascii="Times New Roman" w:hAnsi="Times New Roman"/>
          <w:sz w:val="24"/>
          <w:szCs w:val="24"/>
        </w:rPr>
        <w:t>.</w:t>
      </w:r>
    </w:p>
    <w:p w:rsidR="005A3A3A" w:rsidRPr="00373CA0" w:rsidRDefault="005A3A3A" w:rsidP="0018601B">
      <w:pPr>
        <w:spacing w:after="60" w:line="320" w:lineRule="exact"/>
        <w:jc w:val="both"/>
        <w:rPr>
          <w:rFonts w:ascii="Times New Roman" w:hAnsi="Times New Roman"/>
          <w:sz w:val="24"/>
          <w:szCs w:val="24"/>
        </w:rPr>
      </w:pPr>
      <w:r w:rsidRPr="00373CA0">
        <w:rPr>
          <w:rFonts w:ascii="Times New Roman" w:hAnsi="Times New Roman"/>
          <w:sz w:val="24"/>
          <w:szCs w:val="24"/>
        </w:rPr>
        <w:tab/>
        <w:t xml:space="preserve">Počas medzinárodnej poľnohospodárskej a potravinárskej výstavy AGROKOMPLEX 2016 v spolupráci so Zastúpením </w:t>
      </w:r>
      <w:r w:rsidR="001D370F">
        <w:rPr>
          <w:rFonts w:ascii="Times New Roman" w:hAnsi="Times New Roman"/>
          <w:sz w:val="24"/>
          <w:szCs w:val="24"/>
        </w:rPr>
        <w:t>E</w:t>
      </w:r>
      <w:r w:rsidRPr="00373CA0">
        <w:rPr>
          <w:rFonts w:ascii="Times New Roman" w:hAnsi="Times New Roman"/>
          <w:sz w:val="24"/>
          <w:szCs w:val="24"/>
        </w:rPr>
        <w:t xml:space="preserve">urópskej komisie na Slovenku a internetovým portálom </w:t>
      </w:r>
      <w:r w:rsidR="001D370F">
        <w:rPr>
          <w:rFonts w:ascii="Times New Roman" w:hAnsi="Times New Roman"/>
          <w:sz w:val="24"/>
          <w:szCs w:val="24"/>
        </w:rPr>
        <w:t>www.</w:t>
      </w:r>
      <w:r w:rsidRPr="00373CA0">
        <w:rPr>
          <w:rFonts w:ascii="Times New Roman" w:hAnsi="Times New Roman"/>
          <w:sz w:val="24"/>
          <w:szCs w:val="24"/>
        </w:rPr>
        <w:t xml:space="preserve">polnoinfo.sk </w:t>
      </w:r>
      <w:r w:rsidR="00DD7025" w:rsidRPr="00373CA0">
        <w:rPr>
          <w:rFonts w:ascii="Times New Roman" w:hAnsi="Times New Roman"/>
          <w:sz w:val="24"/>
          <w:szCs w:val="24"/>
        </w:rPr>
        <w:t>bol</w:t>
      </w:r>
      <w:r w:rsidRPr="00373CA0">
        <w:rPr>
          <w:rFonts w:ascii="Times New Roman" w:hAnsi="Times New Roman"/>
          <w:sz w:val="24"/>
          <w:szCs w:val="24"/>
        </w:rPr>
        <w:t xml:space="preserve"> priprav</w:t>
      </w:r>
      <w:r w:rsidR="00DD7025" w:rsidRPr="00373CA0">
        <w:rPr>
          <w:rFonts w:ascii="Times New Roman" w:hAnsi="Times New Roman"/>
          <w:sz w:val="24"/>
          <w:szCs w:val="24"/>
        </w:rPr>
        <w:t>ený</w:t>
      </w:r>
      <w:r w:rsidRPr="00373CA0">
        <w:rPr>
          <w:rFonts w:ascii="Times New Roman" w:hAnsi="Times New Roman"/>
          <w:sz w:val="24"/>
          <w:szCs w:val="24"/>
        </w:rPr>
        <w:t xml:space="preserve"> a realizova</w:t>
      </w:r>
      <w:r w:rsidR="00DD7025" w:rsidRPr="00373CA0">
        <w:rPr>
          <w:rFonts w:ascii="Times New Roman" w:hAnsi="Times New Roman"/>
          <w:sz w:val="24"/>
          <w:szCs w:val="24"/>
        </w:rPr>
        <w:t>ný</w:t>
      </w:r>
      <w:r w:rsidR="006C25F7">
        <w:rPr>
          <w:rFonts w:ascii="Times New Roman" w:hAnsi="Times New Roman"/>
          <w:sz w:val="24"/>
          <w:szCs w:val="24"/>
        </w:rPr>
        <w:t xml:space="preserve"> 5. </w:t>
      </w:r>
      <w:r w:rsidRPr="00373CA0">
        <w:rPr>
          <w:rFonts w:ascii="Times New Roman" w:hAnsi="Times New Roman"/>
          <w:sz w:val="24"/>
          <w:szCs w:val="24"/>
        </w:rPr>
        <w:t>ročník Diskusných okrúhlych stolov. Návšt</w:t>
      </w:r>
      <w:r w:rsidR="006C25F7">
        <w:rPr>
          <w:rFonts w:ascii="Times New Roman" w:hAnsi="Times New Roman"/>
          <w:sz w:val="24"/>
          <w:szCs w:val="24"/>
        </w:rPr>
        <w:t xml:space="preserve">evníci výstavy sa mali možnosť zapojiť do diskusie na </w:t>
      </w:r>
      <w:r w:rsidRPr="00373CA0">
        <w:rPr>
          <w:rFonts w:ascii="Times New Roman" w:hAnsi="Times New Roman"/>
          <w:sz w:val="24"/>
          <w:szCs w:val="24"/>
        </w:rPr>
        <w:t>nasledovné témy:</w:t>
      </w:r>
    </w:p>
    <w:p w:rsidR="005A3A3A" w:rsidRPr="00373CA0" w:rsidRDefault="005A3A3A" w:rsidP="001D370F">
      <w:pPr>
        <w:pStyle w:val="Odsekzoznamu"/>
        <w:numPr>
          <w:ilvl w:val="0"/>
          <w:numId w:val="5"/>
        </w:numPr>
        <w:tabs>
          <w:tab w:val="left" w:pos="1134"/>
        </w:tabs>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Predsedáme Rade Európskej únie. Čo to znamená pre naše poľnohospodárstvo?</w:t>
      </w:r>
    </w:p>
    <w:p w:rsidR="005A3A3A" w:rsidRPr="00373CA0" w:rsidRDefault="005A3A3A" w:rsidP="001D370F">
      <w:pPr>
        <w:pStyle w:val="Odsekzoznamu"/>
        <w:numPr>
          <w:ilvl w:val="0"/>
          <w:numId w:val="5"/>
        </w:numPr>
        <w:tabs>
          <w:tab w:val="left" w:pos="1134"/>
        </w:tabs>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Európske podpory. Našli sme kľúč k ich efektívnemu využitiu?</w:t>
      </w:r>
    </w:p>
    <w:p w:rsidR="005A3A3A" w:rsidRPr="00373CA0" w:rsidRDefault="005A3A3A" w:rsidP="001D370F">
      <w:pPr>
        <w:pStyle w:val="Odsekzoznamu"/>
        <w:numPr>
          <w:ilvl w:val="0"/>
          <w:numId w:val="5"/>
        </w:numPr>
        <w:tabs>
          <w:tab w:val="left" w:pos="1134"/>
        </w:tabs>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lastRenderedPageBreak/>
        <w:t>Ekonomický efekt postavený na nových technológiách</w:t>
      </w:r>
      <w:r w:rsidR="00DD7025" w:rsidRPr="00373CA0">
        <w:rPr>
          <w:rFonts w:ascii="Times New Roman" w:hAnsi="Times New Roman"/>
          <w:sz w:val="24"/>
          <w:szCs w:val="24"/>
        </w:rPr>
        <w:t>.</w:t>
      </w:r>
    </w:p>
    <w:p w:rsidR="005A3A3A" w:rsidRPr="00373CA0" w:rsidRDefault="005A3A3A" w:rsidP="001D370F">
      <w:pPr>
        <w:pStyle w:val="Odsekzoznamu"/>
        <w:numPr>
          <w:ilvl w:val="0"/>
          <w:numId w:val="5"/>
        </w:numPr>
        <w:tabs>
          <w:tab w:val="left" w:pos="1134"/>
        </w:tabs>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Regionálne jem, Slovensko podporujem</w:t>
      </w:r>
      <w:r w:rsidR="00DD7025" w:rsidRPr="00373CA0">
        <w:rPr>
          <w:rFonts w:ascii="Times New Roman" w:hAnsi="Times New Roman"/>
          <w:sz w:val="24"/>
          <w:szCs w:val="24"/>
        </w:rPr>
        <w:t>.</w:t>
      </w:r>
    </w:p>
    <w:p w:rsidR="005A3A3A" w:rsidRPr="00373CA0" w:rsidRDefault="005A3A3A" w:rsidP="001D370F">
      <w:pPr>
        <w:pStyle w:val="Odsekzoznamu"/>
        <w:numPr>
          <w:ilvl w:val="0"/>
          <w:numId w:val="5"/>
        </w:numPr>
        <w:tabs>
          <w:tab w:val="left" w:pos="1134"/>
        </w:tabs>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Deň mladých farmárov</w:t>
      </w:r>
      <w:r w:rsidR="00DD7025" w:rsidRPr="00373CA0">
        <w:rPr>
          <w:rFonts w:ascii="Times New Roman" w:hAnsi="Times New Roman"/>
          <w:sz w:val="24"/>
          <w:szCs w:val="24"/>
        </w:rPr>
        <w:t>.</w:t>
      </w:r>
    </w:p>
    <w:p w:rsidR="005A3A3A" w:rsidRPr="00373CA0" w:rsidRDefault="005A3A3A" w:rsidP="005A3A3A">
      <w:pPr>
        <w:spacing w:after="60" w:line="320" w:lineRule="exact"/>
        <w:jc w:val="both"/>
        <w:rPr>
          <w:rFonts w:ascii="Times New Roman" w:hAnsi="Times New Roman"/>
          <w:sz w:val="24"/>
          <w:szCs w:val="24"/>
        </w:rPr>
      </w:pPr>
      <w:r w:rsidRPr="00373CA0">
        <w:rPr>
          <w:rFonts w:ascii="Times New Roman" w:hAnsi="Times New Roman"/>
          <w:sz w:val="24"/>
          <w:szCs w:val="24"/>
        </w:rPr>
        <w:tab/>
        <w:t>Ministerstvo škols</w:t>
      </w:r>
      <w:r w:rsidR="006C25F7">
        <w:rPr>
          <w:rFonts w:ascii="Times New Roman" w:hAnsi="Times New Roman"/>
          <w:sz w:val="24"/>
          <w:szCs w:val="24"/>
        </w:rPr>
        <w:t xml:space="preserve">tva, vedy, výskumu a športu SR </w:t>
      </w:r>
      <w:r w:rsidRPr="00373CA0">
        <w:rPr>
          <w:rFonts w:ascii="Times New Roman" w:hAnsi="Times New Roman"/>
          <w:sz w:val="24"/>
          <w:szCs w:val="24"/>
        </w:rPr>
        <w:t>podľa § 9 ods. 2 zákona č.</w:t>
      </w:r>
      <w:r w:rsidR="00DD7025" w:rsidRPr="00373CA0">
        <w:rPr>
          <w:rFonts w:ascii="Times New Roman" w:hAnsi="Times New Roman"/>
          <w:sz w:val="24"/>
          <w:szCs w:val="24"/>
        </w:rPr>
        <w:t> </w:t>
      </w:r>
      <w:r w:rsidR="006C25F7">
        <w:rPr>
          <w:rFonts w:ascii="Times New Roman" w:hAnsi="Times New Roman"/>
          <w:sz w:val="24"/>
          <w:szCs w:val="24"/>
        </w:rPr>
        <w:t xml:space="preserve">568/2009 Z. z. </w:t>
      </w:r>
      <w:r w:rsidRPr="00373CA0">
        <w:rPr>
          <w:rFonts w:ascii="Times New Roman" w:hAnsi="Times New Roman"/>
          <w:sz w:val="24"/>
          <w:szCs w:val="24"/>
        </w:rPr>
        <w:t xml:space="preserve">o celoživotnom vzdelávaní a o zmene a doplnení niektorých zákonov  udelilo Agroinštitútu Nitra akreditáciu vzdelávacieho programu ďalšieho vzdelávania  s názvom: Pestovanie, spracovanie a využite konopy siatej, v rozsahu 15 hodín. </w:t>
      </w:r>
    </w:p>
    <w:p w:rsidR="005A3A3A" w:rsidRPr="00373CA0" w:rsidRDefault="005A3A3A" w:rsidP="005A3A3A">
      <w:pPr>
        <w:spacing w:after="60" w:line="320" w:lineRule="exact"/>
        <w:jc w:val="both"/>
        <w:rPr>
          <w:rFonts w:ascii="Times New Roman" w:hAnsi="Times New Roman"/>
          <w:sz w:val="24"/>
          <w:szCs w:val="24"/>
        </w:rPr>
      </w:pPr>
    </w:p>
    <w:p w:rsidR="005A3A3A" w:rsidRPr="00373CA0" w:rsidRDefault="00321E9F" w:rsidP="00321E9F">
      <w:pPr>
        <w:pStyle w:val="Odsekzoznamu"/>
        <w:spacing w:after="0" w:line="240" w:lineRule="auto"/>
        <w:ind w:left="0"/>
        <w:jc w:val="both"/>
        <w:rPr>
          <w:rFonts w:ascii="Times New Roman" w:hAnsi="Times New Roman"/>
          <w:b/>
          <w:sz w:val="24"/>
          <w:szCs w:val="24"/>
        </w:rPr>
      </w:pPr>
      <w:r w:rsidRPr="00373CA0">
        <w:rPr>
          <w:rFonts w:ascii="Times New Roman" w:hAnsi="Times New Roman"/>
          <w:sz w:val="24"/>
          <w:szCs w:val="24"/>
        </w:rPr>
        <w:t xml:space="preserve">Graf 1 </w:t>
      </w:r>
      <w:r w:rsidRPr="00373CA0">
        <w:rPr>
          <w:rFonts w:ascii="Times New Roman" w:hAnsi="Times New Roman"/>
          <w:b/>
          <w:sz w:val="24"/>
          <w:szCs w:val="24"/>
        </w:rPr>
        <w:t>Realizované vzdelávacie aktivity za rok 2016 podľa oblastí v závislosti od počtu zúčastnených osôb, v %</w:t>
      </w:r>
    </w:p>
    <w:p w:rsidR="005A3A3A" w:rsidRPr="00373CA0" w:rsidRDefault="00321E9F" w:rsidP="00321E9F">
      <w:pPr>
        <w:pStyle w:val="Odsekzoznamu"/>
        <w:spacing w:after="0" w:line="240" w:lineRule="auto"/>
        <w:ind w:left="0"/>
        <w:rPr>
          <w:rFonts w:ascii="Times New Roman" w:hAnsi="Times New Roman"/>
          <w:sz w:val="24"/>
          <w:szCs w:val="24"/>
        </w:rPr>
      </w:pPr>
      <w:r w:rsidRPr="00373CA0">
        <w:rPr>
          <w:rFonts w:ascii="Times New Roman" w:hAnsi="Times New Roman"/>
          <w:noProof/>
          <w:sz w:val="24"/>
          <w:szCs w:val="24"/>
          <w:lang w:eastAsia="sk-SK"/>
        </w:rPr>
        <w:drawing>
          <wp:anchor distT="0" distB="0" distL="114300" distR="114300" simplePos="0" relativeHeight="251664896" behindDoc="0" locked="0" layoutInCell="1" allowOverlap="1">
            <wp:simplePos x="0" y="0"/>
            <wp:positionH relativeFrom="column">
              <wp:posOffset>551815</wp:posOffset>
            </wp:positionH>
            <wp:positionV relativeFrom="paragraph">
              <wp:posOffset>114935</wp:posOffset>
            </wp:positionV>
            <wp:extent cx="4401185" cy="3304540"/>
            <wp:effectExtent l="1905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401185" cy="3304540"/>
                    </a:xfrm>
                    <a:prstGeom prst="rect">
                      <a:avLst/>
                    </a:prstGeom>
                    <a:noFill/>
                    <a:ln w="9525">
                      <a:noFill/>
                      <a:miter lim="800000"/>
                      <a:headEnd/>
                      <a:tailEnd/>
                    </a:ln>
                  </pic:spPr>
                </pic:pic>
              </a:graphicData>
            </a:graphic>
          </wp:anchor>
        </w:drawing>
      </w:r>
    </w:p>
    <w:p w:rsidR="005A3A3A" w:rsidRPr="00373CA0" w:rsidRDefault="005A3A3A" w:rsidP="00321E9F">
      <w:pPr>
        <w:pStyle w:val="Odsekzoznamu"/>
        <w:spacing w:after="0" w:line="240" w:lineRule="auto"/>
        <w:ind w:left="0"/>
        <w:rPr>
          <w:rFonts w:ascii="Times New Roman" w:hAnsi="Times New Roman"/>
          <w:b/>
          <w:sz w:val="24"/>
          <w:szCs w:val="24"/>
        </w:rPr>
      </w:pPr>
    </w:p>
    <w:p w:rsidR="00321E9F" w:rsidRPr="00373CA0" w:rsidRDefault="00321E9F" w:rsidP="00321E9F">
      <w:pPr>
        <w:spacing w:after="0" w:line="240" w:lineRule="auto"/>
        <w:rPr>
          <w:rFonts w:ascii="Times New Roman" w:hAnsi="Times New Roman"/>
          <w:b/>
          <w:smallCaps/>
          <w:sz w:val="24"/>
          <w:szCs w:val="24"/>
        </w:rPr>
      </w:pPr>
    </w:p>
    <w:p w:rsidR="00321E9F" w:rsidRPr="00373CA0" w:rsidRDefault="00321E9F" w:rsidP="00321E9F">
      <w:pPr>
        <w:spacing w:after="0" w:line="240" w:lineRule="auto"/>
        <w:rPr>
          <w:rFonts w:ascii="Times New Roman" w:hAnsi="Times New Roman"/>
          <w:b/>
          <w:smallCaps/>
          <w:sz w:val="24"/>
          <w:szCs w:val="24"/>
        </w:rPr>
      </w:pPr>
    </w:p>
    <w:p w:rsidR="00321E9F" w:rsidRPr="00373CA0" w:rsidRDefault="00321E9F" w:rsidP="00321E9F">
      <w:pPr>
        <w:spacing w:after="0" w:line="240" w:lineRule="auto"/>
        <w:rPr>
          <w:rFonts w:ascii="Times New Roman" w:hAnsi="Times New Roman"/>
          <w:b/>
          <w:smallCaps/>
          <w:sz w:val="24"/>
          <w:szCs w:val="24"/>
        </w:rPr>
      </w:pPr>
    </w:p>
    <w:p w:rsidR="00321E9F" w:rsidRPr="00373CA0" w:rsidRDefault="00321E9F" w:rsidP="00321E9F">
      <w:pPr>
        <w:spacing w:after="0" w:line="240" w:lineRule="auto"/>
        <w:rPr>
          <w:rFonts w:ascii="Times New Roman" w:hAnsi="Times New Roman"/>
          <w:b/>
          <w:smallCaps/>
          <w:sz w:val="24"/>
          <w:szCs w:val="24"/>
        </w:rPr>
      </w:pPr>
    </w:p>
    <w:p w:rsidR="00321E9F" w:rsidRPr="00373CA0" w:rsidRDefault="00321E9F" w:rsidP="00321E9F">
      <w:pPr>
        <w:spacing w:after="0" w:line="240" w:lineRule="auto"/>
        <w:rPr>
          <w:rFonts w:ascii="Times New Roman" w:hAnsi="Times New Roman"/>
          <w:b/>
          <w:smallCaps/>
          <w:sz w:val="24"/>
          <w:szCs w:val="24"/>
        </w:rPr>
      </w:pPr>
    </w:p>
    <w:p w:rsidR="00321E9F" w:rsidRPr="00373CA0" w:rsidRDefault="00321E9F" w:rsidP="00321E9F">
      <w:pPr>
        <w:spacing w:after="0" w:line="240" w:lineRule="auto"/>
        <w:rPr>
          <w:rFonts w:ascii="Times New Roman" w:hAnsi="Times New Roman"/>
          <w:b/>
          <w:smallCaps/>
          <w:sz w:val="24"/>
          <w:szCs w:val="24"/>
        </w:rPr>
      </w:pPr>
    </w:p>
    <w:p w:rsidR="00321E9F" w:rsidRPr="00373CA0" w:rsidRDefault="00321E9F" w:rsidP="00321E9F">
      <w:pPr>
        <w:spacing w:after="0" w:line="240" w:lineRule="auto"/>
        <w:rPr>
          <w:rFonts w:ascii="Times New Roman" w:hAnsi="Times New Roman"/>
          <w:b/>
          <w:smallCaps/>
          <w:sz w:val="24"/>
          <w:szCs w:val="24"/>
        </w:rPr>
      </w:pPr>
    </w:p>
    <w:p w:rsidR="00321E9F" w:rsidRPr="00373CA0" w:rsidRDefault="00321E9F" w:rsidP="00321E9F">
      <w:pPr>
        <w:spacing w:after="0" w:line="240" w:lineRule="auto"/>
        <w:rPr>
          <w:rFonts w:ascii="Times New Roman" w:hAnsi="Times New Roman"/>
          <w:b/>
          <w:smallCaps/>
          <w:sz w:val="24"/>
          <w:szCs w:val="24"/>
        </w:rPr>
      </w:pPr>
    </w:p>
    <w:p w:rsidR="00321E9F" w:rsidRPr="00373CA0" w:rsidRDefault="00321E9F" w:rsidP="00321E9F">
      <w:pPr>
        <w:spacing w:after="0" w:line="240" w:lineRule="auto"/>
        <w:rPr>
          <w:rFonts w:ascii="Times New Roman" w:hAnsi="Times New Roman"/>
          <w:b/>
          <w:smallCaps/>
          <w:sz w:val="24"/>
          <w:szCs w:val="24"/>
        </w:rPr>
      </w:pPr>
    </w:p>
    <w:p w:rsidR="00321E9F" w:rsidRPr="00373CA0" w:rsidRDefault="00321E9F" w:rsidP="00321E9F">
      <w:pPr>
        <w:spacing w:after="0" w:line="240" w:lineRule="auto"/>
        <w:rPr>
          <w:rFonts w:ascii="Times New Roman" w:hAnsi="Times New Roman"/>
          <w:b/>
          <w:smallCaps/>
          <w:sz w:val="24"/>
          <w:szCs w:val="24"/>
        </w:rPr>
      </w:pPr>
    </w:p>
    <w:p w:rsidR="00321E9F" w:rsidRPr="00373CA0" w:rsidRDefault="00321E9F" w:rsidP="00321E9F">
      <w:pPr>
        <w:spacing w:after="0" w:line="240" w:lineRule="auto"/>
        <w:rPr>
          <w:rFonts w:ascii="Times New Roman" w:hAnsi="Times New Roman"/>
          <w:b/>
          <w:smallCaps/>
          <w:sz w:val="24"/>
          <w:szCs w:val="24"/>
        </w:rPr>
      </w:pPr>
    </w:p>
    <w:p w:rsidR="00321E9F" w:rsidRPr="00373CA0" w:rsidRDefault="00321E9F" w:rsidP="00321E9F">
      <w:pPr>
        <w:spacing w:after="0" w:line="240" w:lineRule="auto"/>
        <w:rPr>
          <w:rFonts w:ascii="Times New Roman" w:hAnsi="Times New Roman"/>
          <w:b/>
          <w:smallCaps/>
          <w:sz w:val="24"/>
          <w:szCs w:val="24"/>
        </w:rPr>
      </w:pPr>
    </w:p>
    <w:p w:rsidR="00321E9F" w:rsidRPr="00373CA0" w:rsidRDefault="00321E9F" w:rsidP="00321E9F">
      <w:pPr>
        <w:spacing w:after="0" w:line="240" w:lineRule="auto"/>
        <w:rPr>
          <w:rFonts w:ascii="Times New Roman" w:hAnsi="Times New Roman"/>
          <w:b/>
          <w:smallCaps/>
          <w:sz w:val="24"/>
          <w:szCs w:val="24"/>
        </w:rPr>
      </w:pPr>
    </w:p>
    <w:p w:rsidR="00321E9F" w:rsidRPr="00373CA0" w:rsidRDefault="00321E9F" w:rsidP="00321E9F">
      <w:pPr>
        <w:spacing w:after="0" w:line="240" w:lineRule="auto"/>
        <w:rPr>
          <w:rFonts w:ascii="Times New Roman" w:hAnsi="Times New Roman"/>
          <w:b/>
          <w:smallCaps/>
          <w:sz w:val="24"/>
          <w:szCs w:val="24"/>
        </w:rPr>
      </w:pPr>
    </w:p>
    <w:p w:rsidR="00321E9F" w:rsidRPr="00373CA0" w:rsidRDefault="00321E9F" w:rsidP="00321E9F">
      <w:pPr>
        <w:spacing w:after="0" w:line="240" w:lineRule="auto"/>
        <w:rPr>
          <w:rFonts w:ascii="Times New Roman" w:hAnsi="Times New Roman"/>
          <w:b/>
          <w:smallCaps/>
          <w:sz w:val="24"/>
          <w:szCs w:val="24"/>
        </w:rPr>
      </w:pPr>
    </w:p>
    <w:p w:rsidR="00321E9F" w:rsidRPr="00373CA0" w:rsidRDefault="00321E9F" w:rsidP="00321E9F">
      <w:pPr>
        <w:spacing w:after="0" w:line="240" w:lineRule="auto"/>
        <w:rPr>
          <w:rFonts w:ascii="Times New Roman" w:hAnsi="Times New Roman"/>
          <w:b/>
          <w:smallCaps/>
          <w:sz w:val="24"/>
          <w:szCs w:val="24"/>
        </w:rPr>
      </w:pPr>
    </w:p>
    <w:p w:rsidR="00321E9F" w:rsidRPr="00373CA0" w:rsidRDefault="00321E9F" w:rsidP="00321E9F">
      <w:pPr>
        <w:spacing w:after="0" w:line="240" w:lineRule="auto"/>
        <w:rPr>
          <w:rFonts w:ascii="Times New Roman" w:hAnsi="Times New Roman"/>
          <w:b/>
          <w:smallCaps/>
          <w:sz w:val="24"/>
          <w:szCs w:val="24"/>
        </w:rPr>
      </w:pPr>
    </w:p>
    <w:p w:rsidR="00321E9F" w:rsidRPr="00373CA0" w:rsidRDefault="00321E9F" w:rsidP="00321E9F">
      <w:pPr>
        <w:spacing w:after="0" w:line="240" w:lineRule="auto"/>
        <w:rPr>
          <w:rFonts w:ascii="Times New Roman" w:hAnsi="Times New Roman"/>
          <w:b/>
          <w:smallCaps/>
          <w:sz w:val="24"/>
          <w:szCs w:val="24"/>
        </w:rPr>
      </w:pPr>
    </w:p>
    <w:p w:rsidR="00321E9F" w:rsidRPr="00373CA0" w:rsidRDefault="00321E9F" w:rsidP="0018601B">
      <w:pPr>
        <w:spacing w:after="0" w:line="240" w:lineRule="auto"/>
        <w:ind w:left="851"/>
        <w:rPr>
          <w:rFonts w:ascii="Times New Roman" w:hAnsi="Times New Roman"/>
          <w:szCs w:val="24"/>
        </w:rPr>
      </w:pPr>
      <w:r w:rsidRPr="00373CA0">
        <w:rPr>
          <w:rFonts w:ascii="Times New Roman" w:hAnsi="Times New Roman"/>
          <w:szCs w:val="24"/>
        </w:rPr>
        <w:t>Prameň: Agroinštitút Nitra</w:t>
      </w:r>
    </w:p>
    <w:p w:rsidR="00321E9F" w:rsidRPr="00373CA0" w:rsidRDefault="00321E9F" w:rsidP="0018601B">
      <w:pPr>
        <w:spacing w:after="0" w:line="240" w:lineRule="auto"/>
        <w:ind w:left="851"/>
        <w:rPr>
          <w:rFonts w:ascii="Times New Roman" w:hAnsi="Times New Roman"/>
          <w:szCs w:val="24"/>
        </w:rPr>
      </w:pPr>
      <w:r w:rsidRPr="00373CA0">
        <w:rPr>
          <w:rFonts w:ascii="Times New Roman" w:hAnsi="Times New Roman"/>
          <w:szCs w:val="24"/>
        </w:rPr>
        <w:t>Vypracoval: NPPC - VÚEPP</w:t>
      </w:r>
    </w:p>
    <w:p w:rsidR="00F437DF" w:rsidRPr="00373CA0" w:rsidRDefault="00F437DF" w:rsidP="005A3A3A">
      <w:pPr>
        <w:spacing w:after="60" w:line="320" w:lineRule="exact"/>
        <w:rPr>
          <w:rFonts w:ascii="Times New Roman" w:hAnsi="Times New Roman"/>
          <w:b/>
          <w:sz w:val="24"/>
          <w:szCs w:val="24"/>
        </w:rPr>
      </w:pPr>
    </w:p>
    <w:p w:rsidR="005A3A3A" w:rsidRPr="00373CA0" w:rsidRDefault="005A3A3A" w:rsidP="005A3A3A">
      <w:pPr>
        <w:spacing w:after="60" w:line="320" w:lineRule="exact"/>
        <w:rPr>
          <w:rFonts w:ascii="Times New Roman" w:hAnsi="Times New Roman"/>
          <w:b/>
          <w:sz w:val="24"/>
          <w:szCs w:val="24"/>
        </w:rPr>
      </w:pPr>
      <w:r w:rsidRPr="00373CA0">
        <w:rPr>
          <w:rFonts w:ascii="Times New Roman" w:hAnsi="Times New Roman"/>
          <w:b/>
          <w:sz w:val="24"/>
          <w:szCs w:val="24"/>
        </w:rPr>
        <w:t>Poradenský systém v pôdohospodárstve</w:t>
      </w:r>
      <w:r w:rsidRPr="00373CA0">
        <w:rPr>
          <w:rFonts w:ascii="Times New Roman" w:hAnsi="Times New Roman"/>
          <w:b/>
          <w:sz w:val="24"/>
          <w:szCs w:val="24"/>
        </w:rPr>
        <w:tab/>
      </w:r>
    </w:p>
    <w:p w:rsidR="005A3A3A" w:rsidRPr="00373CA0" w:rsidRDefault="005A3A3A" w:rsidP="005A3A3A">
      <w:pPr>
        <w:spacing w:after="60" w:line="320" w:lineRule="exact"/>
        <w:ind w:firstLine="708"/>
        <w:jc w:val="both"/>
        <w:rPr>
          <w:rFonts w:ascii="Times New Roman" w:hAnsi="Times New Roman"/>
          <w:sz w:val="24"/>
          <w:szCs w:val="24"/>
        </w:rPr>
      </w:pPr>
      <w:r w:rsidRPr="00373CA0">
        <w:rPr>
          <w:rFonts w:ascii="Times New Roman" w:hAnsi="Times New Roman"/>
          <w:sz w:val="24"/>
          <w:szCs w:val="24"/>
        </w:rPr>
        <w:t>Činnosť Centra pôdohospodárskeho poradenstva a celoživotného vzdelávania /CPPaCV/ sa v roku 2016 sústredila na plnenie úloh vyplývajúcich z Rámcovej zmluvy o spolupráci s MPRV SR na rok 2016 – „Odborné vzdelávanie a podpora poradenských služieb v pôdohospodárstve“  v nasledovných oblastiach:</w:t>
      </w:r>
    </w:p>
    <w:p w:rsidR="005A3A3A" w:rsidRPr="00373CA0" w:rsidRDefault="005A3A3A" w:rsidP="00EF2B0C">
      <w:pPr>
        <w:pStyle w:val="Odsekzoznamu"/>
        <w:numPr>
          <w:ilvl w:val="0"/>
          <w:numId w:val="4"/>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Spravovanie Poradenského systému v pôdohospodárstve v zmysle § 16e,</w:t>
      </w:r>
      <w:r w:rsidR="006C25F7">
        <w:rPr>
          <w:rFonts w:ascii="Times New Roman" w:hAnsi="Times New Roman"/>
          <w:sz w:val="24"/>
          <w:szCs w:val="24"/>
        </w:rPr>
        <w:t xml:space="preserve"> ods. 2 zákona č. </w:t>
      </w:r>
      <w:r w:rsidR="004E1FC6" w:rsidRPr="00373CA0">
        <w:rPr>
          <w:rFonts w:ascii="Times New Roman" w:hAnsi="Times New Roman"/>
          <w:sz w:val="24"/>
          <w:szCs w:val="24"/>
        </w:rPr>
        <w:t>211/2013 Z.z.,</w:t>
      </w:r>
    </w:p>
    <w:p w:rsidR="005A3A3A" w:rsidRPr="00373CA0" w:rsidRDefault="005A3A3A" w:rsidP="00EF2B0C">
      <w:pPr>
        <w:pStyle w:val="Odsekzoznamu"/>
        <w:numPr>
          <w:ilvl w:val="0"/>
          <w:numId w:val="4"/>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Tvorba a realizácia akreditovaných vzdelávacích programov a vzdelávacích modulov</w:t>
      </w:r>
      <w:r w:rsidR="004E1FC6" w:rsidRPr="00373CA0">
        <w:rPr>
          <w:rFonts w:ascii="Times New Roman" w:hAnsi="Times New Roman"/>
          <w:sz w:val="24"/>
          <w:szCs w:val="24"/>
        </w:rPr>
        <w:t>,</w:t>
      </w:r>
    </w:p>
    <w:p w:rsidR="005A3A3A" w:rsidRPr="00373CA0" w:rsidRDefault="005A3A3A" w:rsidP="00EF2B0C">
      <w:pPr>
        <w:pStyle w:val="Odsekzoznamu"/>
        <w:numPr>
          <w:ilvl w:val="0"/>
          <w:numId w:val="4"/>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V rámci nového programového obdobia 2014 -2020 implementácia Spoločnej poľnohospodárskej politiky a právnych predpisov do pôdohospodárskej praxe prostredníctvom odborného vzdelávania</w:t>
      </w:r>
      <w:r w:rsidR="004E1FC6" w:rsidRPr="00373CA0">
        <w:rPr>
          <w:rFonts w:ascii="Times New Roman" w:hAnsi="Times New Roman"/>
          <w:sz w:val="24"/>
          <w:szCs w:val="24"/>
        </w:rPr>
        <w:t>,</w:t>
      </w:r>
      <w:r w:rsidRPr="00373CA0">
        <w:rPr>
          <w:rFonts w:ascii="Times New Roman" w:hAnsi="Times New Roman"/>
          <w:sz w:val="24"/>
          <w:szCs w:val="24"/>
        </w:rPr>
        <w:t xml:space="preserve"> </w:t>
      </w:r>
    </w:p>
    <w:p w:rsidR="005A3A3A" w:rsidRPr="00373CA0" w:rsidRDefault="005A3A3A" w:rsidP="00EF2B0C">
      <w:pPr>
        <w:pStyle w:val="Odsekzoznamu"/>
        <w:numPr>
          <w:ilvl w:val="0"/>
          <w:numId w:val="4"/>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Zabezpečenie odborných študijných materiálov, metodík a príručiek pre poradcov a tiež pre odbornú poľnohospodársku verejnosť</w:t>
      </w:r>
      <w:r w:rsidR="004E1FC6" w:rsidRPr="00373CA0">
        <w:rPr>
          <w:rFonts w:ascii="Times New Roman" w:hAnsi="Times New Roman"/>
          <w:sz w:val="24"/>
          <w:szCs w:val="24"/>
        </w:rPr>
        <w:t>,</w:t>
      </w:r>
      <w:r w:rsidRPr="00373CA0">
        <w:rPr>
          <w:rFonts w:ascii="Times New Roman" w:hAnsi="Times New Roman"/>
          <w:sz w:val="24"/>
          <w:szCs w:val="24"/>
        </w:rPr>
        <w:t xml:space="preserve"> </w:t>
      </w:r>
    </w:p>
    <w:p w:rsidR="005A3A3A" w:rsidRPr="00373CA0" w:rsidRDefault="005A3A3A" w:rsidP="00EF2B0C">
      <w:pPr>
        <w:pStyle w:val="Odsekzoznamu"/>
        <w:numPr>
          <w:ilvl w:val="0"/>
          <w:numId w:val="4"/>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lastRenderedPageBreak/>
        <w:t xml:space="preserve">Koordinácia, </w:t>
      </w:r>
      <w:r w:rsidR="006C25F7">
        <w:rPr>
          <w:rFonts w:ascii="Times New Roman" w:hAnsi="Times New Roman"/>
          <w:sz w:val="24"/>
          <w:szCs w:val="24"/>
        </w:rPr>
        <w:t>rozvoj, aktualizácia a </w:t>
      </w:r>
      <w:r w:rsidRPr="00373CA0">
        <w:rPr>
          <w:rFonts w:ascii="Times New Roman" w:hAnsi="Times New Roman"/>
          <w:sz w:val="24"/>
          <w:szCs w:val="24"/>
        </w:rPr>
        <w:t>údržba informačného a komunikačného portálu Pôdohospodárskeho poradenského systému MPRV SR  (www.agroporadenstvo.sk)</w:t>
      </w:r>
      <w:r w:rsidR="004E1FC6" w:rsidRPr="00373CA0">
        <w:rPr>
          <w:rFonts w:ascii="Times New Roman" w:hAnsi="Times New Roman"/>
          <w:sz w:val="24"/>
          <w:szCs w:val="24"/>
        </w:rPr>
        <w:t>,</w:t>
      </w:r>
    </w:p>
    <w:p w:rsidR="005A3A3A" w:rsidRPr="00373CA0" w:rsidRDefault="005A3A3A" w:rsidP="00EF2B0C">
      <w:pPr>
        <w:pStyle w:val="Odsekzoznamu"/>
        <w:numPr>
          <w:ilvl w:val="0"/>
          <w:numId w:val="4"/>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 xml:space="preserve">Posilnenie vzdelávania a odbornej prípravy prepojenej s trhom práce v nadväznosti na hlavné témy a priority SK </w:t>
      </w:r>
      <w:r w:rsidR="00EF2B0C" w:rsidRPr="00EF2B0C">
        <w:rPr>
          <w:rFonts w:ascii="Times New Roman" w:hAnsi="Times New Roman"/>
          <w:sz w:val="24"/>
          <w:szCs w:val="24"/>
        </w:rPr>
        <w:t>P</w:t>
      </w:r>
      <w:r w:rsidRPr="00EF2B0C">
        <w:rPr>
          <w:rFonts w:ascii="Times New Roman" w:hAnsi="Times New Roman"/>
          <w:sz w:val="24"/>
          <w:szCs w:val="24"/>
        </w:rPr>
        <w:t>R</w:t>
      </w:r>
      <w:r w:rsidRPr="00373CA0">
        <w:rPr>
          <w:rFonts w:ascii="Times New Roman" w:hAnsi="Times New Roman"/>
          <w:sz w:val="24"/>
          <w:szCs w:val="24"/>
        </w:rPr>
        <w:t>ESS</w:t>
      </w:r>
      <w:r w:rsidR="004E1FC6" w:rsidRPr="00373CA0">
        <w:rPr>
          <w:rFonts w:ascii="Times New Roman" w:hAnsi="Times New Roman"/>
          <w:sz w:val="24"/>
          <w:szCs w:val="24"/>
        </w:rPr>
        <w:t>.</w:t>
      </w:r>
    </w:p>
    <w:p w:rsidR="004E1FC6" w:rsidRPr="00373CA0" w:rsidRDefault="004E1FC6" w:rsidP="005A3A3A">
      <w:pPr>
        <w:spacing w:after="60" w:line="320" w:lineRule="exact"/>
        <w:rPr>
          <w:rFonts w:ascii="Times New Roman" w:hAnsi="Times New Roman"/>
          <w:b/>
          <w:smallCaps/>
          <w:sz w:val="24"/>
          <w:szCs w:val="24"/>
        </w:rPr>
      </w:pPr>
    </w:p>
    <w:p w:rsidR="005A3A3A" w:rsidRPr="00373CA0" w:rsidRDefault="005A3A3A" w:rsidP="005A3A3A">
      <w:pPr>
        <w:spacing w:after="60" w:line="320" w:lineRule="exact"/>
        <w:rPr>
          <w:rFonts w:ascii="Times New Roman" w:hAnsi="Times New Roman"/>
          <w:b/>
          <w:sz w:val="24"/>
          <w:szCs w:val="24"/>
        </w:rPr>
      </w:pPr>
      <w:r w:rsidRPr="00373CA0">
        <w:rPr>
          <w:rFonts w:ascii="Times New Roman" w:hAnsi="Times New Roman"/>
          <w:b/>
          <w:sz w:val="24"/>
          <w:szCs w:val="24"/>
        </w:rPr>
        <w:t>Medzinárodné projekty</w:t>
      </w:r>
      <w:r w:rsidRPr="00373CA0">
        <w:rPr>
          <w:rFonts w:ascii="Times New Roman" w:hAnsi="Times New Roman"/>
          <w:b/>
          <w:sz w:val="24"/>
          <w:szCs w:val="24"/>
        </w:rPr>
        <w:tab/>
      </w:r>
    </w:p>
    <w:p w:rsidR="005A3A3A" w:rsidRPr="00373CA0" w:rsidRDefault="005A3A3A" w:rsidP="005A3A3A">
      <w:pPr>
        <w:spacing w:after="60" w:line="320" w:lineRule="exact"/>
        <w:jc w:val="both"/>
        <w:rPr>
          <w:rFonts w:ascii="Times New Roman" w:hAnsi="Times New Roman"/>
          <w:sz w:val="24"/>
          <w:szCs w:val="24"/>
        </w:rPr>
      </w:pPr>
      <w:r w:rsidRPr="00373CA0">
        <w:rPr>
          <w:rFonts w:ascii="Times New Roman" w:hAnsi="Times New Roman"/>
          <w:sz w:val="24"/>
          <w:szCs w:val="24"/>
        </w:rPr>
        <w:tab/>
        <w:t xml:space="preserve">V oblasti medzinárodnej spolupráce boli v roku 2016 realizované nasledovné  projektové aktivity: </w:t>
      </w:r>
    </w:p>
    <w:p w:rsidR="005A3A3A" w:rsidRPr="00373CA0" w:rsidRDefault="005A3A3A" w:rsidP="005A3A3A">
      <w:pPr>
        <w:spacing w:after="60" w:line="320" w:lineRule="exact"/>
        <w:jc w:val="both"/>
        <w:rPr>
          <w:rFonts w:ascii="Times New Roman" w:hAnsi="Times New Roman"/>
          <w:sz w:val="24"/>
          <w:szCs w:val="24"/>
        </w:rPr>
      </w:pPr>
      <w:r w:rsidRPr="00373CA0">
        <w:rPr>
          <w:rFonts w:ascii="Times New Roman" w:hAnsi="Times New Roman"/>
          <w:sz w:val="24"/>
          <w:szCs w:val="24"/>
        </w:rPr>
        <w:tab/>
        <w:t xml:space="preserve">V rámci  </w:t>
      </w:r>
      <w:r w:rsidRPr="00373CA0">
        <w:rPr>
          <w:rFonts w:ascii="Times New Roman" w:hAnsi="Times New Roman"/>
          <w:bCs/>
          <w:sz w:val="24"/>
          <w:szCs w:val="24"/>
        </w:rPr>
        <w:t>Erasmus</w:t>
      </w:r>
      <w:r w:rsidR="004E1FC6" w:rsidRPr="00373CA0">
        <w:rPr>
          <w:rFonts w:ascii="Times New Roman" w:hAnsi="Times New Roman"/>
          <w:bCs/>
          <w:sz w:val="24"/>
          <w:szCs w:val="24"/>
        </w:rPr>
        <w:t xml:space="preserve"> </w:t>
      </w:r>
      <w:r w:rsidRPr="00373CA0">
        <w:rPr>
          <w:rFonts w:ascii="Times New Roman" w:hAnsi="Times New Roman"/>
          <w:bCs/>
          <w:sz w:val="24"/>
          <w:szCs w:val="24"/>
        </w:rPr>
        <w:t>+ Programme KA2 VET</w:t>
      </w:r>
      <w:r w:rsidR="004E1FC6" w:rsidRPr="00373CA0">
        <w:rPr>
          <w:rFonts w:ascii="Times New Roman" w:hAnsi="Times New Roman"/>
          <w:bCs/>
          <w:sz w:val="24"/>
          <w:szCs w:val="24"/>
        </w:rPr>
        <w:t xml:space="preserve">  pokračovala</w:t>
      </w:r>
      <w:r w:rsidRPr="00373CA0">
        <w:rPr>
          <w:rFonts w:ascii="Times New Roman" w:hAnsi="Times New Roman"/>
          <w:bCs/>
          <w:sz w:val="24"/>
          <w:szCs w:val="24"/>
        </w:rPr>
        <w:t xml:space="preserve"> realizáci</w:t>
      </w:r>
      <w:r w:rsidR="004E1FC6" w:rsidRPr="00373CA0">
        <w:rPr>
          <w:rFonts w:ascii="Times New Roman" w:hAnsi="Times New Roman"/>
          <w:bCs/>
          <w:sz w:val="24"/>
          <w:szCs w:val="24"/>
        </w:rPr>
        <w:t>a</w:t>
      </w:r>
      <w:r w:rsidRPr="00373CA0">
        <w:rPr>
          <w:rFonts w:ascii="Times New Roman" w:hAnsi="Times New Roman"/>
          <w:bCs/>
          <w:sz w:val="24"/>
          <w:szCs w:val="24"/>
        </w:rPr>
        <w:t xml:space="preserve"> projektu </w:t>
      </w:r>
      <w:r w:rsidRPr="00373CA0">
        <w:rPr>
          <w:rFonts w:ascii="Times New Roman" w:hAnsi="Times New Roman"/>
          <w:b/>
          <w:bCs/>
          <w:sz w:val="24"/>
          <w:szCs w:val="24"/>
        </w:rPr>
        <w:t>RESAVE</w:t>
      </w:r>
      <w:r w:rsidRPr="00373CA0">
        <w:rPr>
          <w:rFonts w:ascii="Times New Roman" w:hAnsi="Times New Roman"/>
          <w:bCs/>
          <w:sz w:val="24"/>
          <w:szCs w:val="24"/>
        </w:rPr>
        <w:t xml:space="preserve"> - RENEWABLE ENERGY SOURCES FOR AGRICULTURAL VOCATIONAL</w:t>
      </w:r>
      <w:r w:rsidRPr="00373CA0">
        <w:rPr>
          <w:rFonts w:ascii="Times New Roman" w:hAnsi="Times New Roman"/>
          <w:sz w:val="24"/>
          <w:szCs w:val="24"/>
        </w:rPr>
        <w:t xml:space="preserve"> </w:t>
      </w:r>
      <w:r w:rsidRPr="00373CA0">
        <w:rPr>
          <w:rFonts w:ascii="Times New Roman" w:hAnsi="Times New Roman"/>
          <w:bCs/>
          <w:sz w:val="24"/>
          <w:szCs w:val="24"/>
        </w:rPr>
        <w:t>EDUCATION.</w:t>
      </w:r>
    </w:p>
    <w:p w:rsidR="005A3A3A" w:rsidRPr="00373CA0" w:rsidRDefault="005A3A3A" w:rsidP="005A3A3A">
      <w:pPr>
        <w:autoSpaceDE w:val="0"/>
        <w:autoSpaceDN w:val="0"/>
        <w:adjustRightInd w:val="0"/>
        <w:spacing w:after="60" w:line="320" w:lineRule="exact"/>
        <w:jc w:val="both"/>
        <w:rPr>
          <w:rFonts w:ascii="Times New Roman" w:hAnsi="Times New Roman"/>
          <w:sz w:val="24"/>
          <w:szCs w:val="24"/>
        </w:rPr>
      </w:pPr>
      <w:r w:rsidRPr="00373CA0">
        <w:rPr>
          <w:rFonts w:ascii="Times New Roman" w:hAnsi="Times New Roman"/>
          <w:sz w:val="24"/>
          <w:szCs w:val="24"/>
        </w:rPr>
        <w:tab/>
        <w:t xml:space="preserve">Projekt </w:t>
      </w:r>
      <w:r w:rsidR="004E1FC6" w:rsidRPr="00373CA0">
        <w:rPr>
          <w:rFonts w:ascii="Times New Roman" w:hAnsi="Times New Roman"/>
          <w:sz w:val="24"/>
          <w:szCs w:val="24"/>
        </w:rPr>
        <w:t>je</w:t>
      </w:r>
      <w:r w:rsidRPr="00373CA0">
        <w:rPr>
          <w:rFonts w:ascii="Times New Roman" w:hAnsi="Times New Roman"/>
          <w:sz w:val="24"/>
          <w:szCs w:val="24"/>
        </w:rPr>
        <w:t xml:space="preserve"> zameraný  na vývoj interaktívnych  vzdelávacích materiálov, ktoré umožnia spoznať rôzne problémy a príležitosti, týkajúce sa využitia ob</w:t>
      </w:r>
      <w:r w:rsidR="003144BA">
        <w:rPr>
          <w:rFonts w:ascii="Times New Roman" w:hAnsi="Times New Roman"/>
          <w:sz w:val="24"/>
          <w:szCs w:val="24"/>
        </w:rPr>
        <w:t>noviteľných zdrojov energie a z </w:t>
      </w:r>
      <w:r w:rsidRPr="00373CA0">
        <w:rPr>
          <w:rFonts w:ascii="Times New Roman" w:hAnsi="Times New Roman"/>
          <w:sz w:val="24"/>
          <w:szCs w:val="24"/>
        </w:rPr>
        <w:t>toho vyplývajúce environmentálne a konkurenčné výhody, technické a technologické charakteristiky existujúcich zariadení a takisto poskytnú možno</w:t>
      </w:r>
      <w:r w:rsidR="003144BA">
        <w:rPr>
          <w:rFonts w:ascii="Times New Roman" w:hAnsi="Times New Roman"/>
          <w:sz w:val="24"/>
          <w:szCs w:val="24"/>
        </w:rPr>
        <w:t>sť získať zručnosti, potrebné k </w:t>
      </w:r>
      <w:r w:rsidRPr="00373CA0">
        <w:rPr>
          <w:rFonts w:ascii="Times New Roman" w:hAnsi="Times New Roman"/>
          <w:sz w:val="24"/>
          <w:szCs w:val="24"/>
        </w:rPr>
        <w:t>realizácii energetického plánu podnikov, racionálneho manažmentu podnikov a súvisiacich poľnohospodárskych a lesníckych aktivít.</w:t>
      </w:r>
    </w:p>
    <w:p w:rsidR="005A3A3A" w:rsidRPr="00373CA0" w:rsidRDefault="005A3A3A" w:rsidP="005A3A3A">
      <w:pPr>
        <w:autoSpaceDE w:val="0"/>
        <w:autoSpaceDN w:val="0"/>
        <w:adjustRightInd w:val="0"/>
        <w:spacing w:after="60" w:line="320" w:lineRule="exact"/>
        <w:rPr>
          <w:rFonts w:ascii="Times New Roman" w:hAnsi="Times New Roman"/>
          <w:bCs/>
          <w:sz w:val="24"/>
          <w:szCs w:val="24"/>
        </w:rPr>
      </w:pPr>
      <w:r w:rsidRPr="00373CA0">
        <w:rPr>
          <w:rFonts w:ascii="Times New Roman" w:hAnsi="Times New Roman"/>
          <w:bCs/>
          <w:sz w:val="24"/>
          <w:szCs w:val="24"/>
        </w:rPr>
        <w:t>Partneri projektu sú:</w:t>
      </w:r>
    </w:p>
    <w:p w:rsidR="005A3A3A" w:rsidRPr="00373CA0" w:rsidRDefault="005A3A3A" w:rsidP="003144BA">
      <w:pPr>
        <w:pStyle w:val="Odsekzoznamu"/>
        <w:numPr>
          <w:ilvl w:val="0"/>
          <w:numId w:val="6"/>
        </w:numPr>
        <w:autoSpaceDE w:val="0"/>
        <w:autoSpaceDN w:val="0"/>
        <w:adjustRightInd w:val="0"/>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 xml:space="preserve">Turecko - Ardahan University </w:t>
      </w:r>
    </w:p>
    <w:p w:rsidR="005A3A3A" w:rsidRPr="00373CA0" w:rsidRDefault="005A3A3A" w:rsidP="003144BA">
      <w:pPr>
        <w:pStyle w:val="Odsekzoznamu"/>
        <w:numPr>
          <w:ilvl w:val="0"/>
          <w:numId w:val="6"/>
        </w:numPr>
        <w:autoSpaceDE w:val="0"/>
        <w:autoSpaceDN w:val="0"/>
        <w:adjustRightInd w:val="0"/>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Taliansko - CIA Umbria</w:t>
      </w:r>
    </w:p>
    <w:p w:rsidR="005A3A3A" w:rsidRPr="00373CA0" w:rsidRDefault="005A3A3A" w:rsidP="003144BA">
      <w:pPr>
        <w:pStyle w:val="Odsekzoznamu"/>
        <w:numPr>
          <w:ilvl w:val="0"/>
          <w:numId w:val="6"/>
        </w:numPr>
        <w:autoSpaceDE w:val="0"/>
        <w:autoSpaceDN w:val="0"/>
        <w:adjustRightInd w:val="0"/>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Slovensko - Agroinštitút Nitra</w:t>
      </w:r>
    </w:p>
    <w:p w:rsidR="005A3A3A" w:rsidRPr="00373CA0" w:rsidRDefault="005A3A3A" w:rsidP="003144BA">
      <w:pPr>
        <w:pStyle w:val="Odsekzoznamu"/>
        <w:numPr>
          <w:ilvl w:val="0"/>
          <w:numId w:val="6"/>
        </w:numPr>
        <w:autoSpaceDE w:val="0"/>
        <w:autoSpaceDN w:val="0"/>
        <w:adjustRightInd w:val="0"/>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Grécko - PASEGES</w:t>
      </w:r>
    </w:p>
    <w:p w:rsidR="005A3A3A" w:rsidRPr="00373CA0" w:rsidRDefault="005A3A3A" w:rsidP="003144BA">
      <w:pPr>
        <w:pStyle w:val="Odsekzoznamu"/>
        <w:numPr>
          <w:ilvl w:val="0"/>
          <w:numId w:val="6"/>
        </w:numPr>
        <w:autoSpaceDE w:val="0"/>
        <w:autoSpaceDN w:val="0"/>
        <w:adjustRightInd w:val="0"/>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Poľsko - Wroclaw University of Environmental and Life Sciences</w:t>
      </w:r>
    </w:p>
    <w:p w:rsidR="005A3A3A" w:rsidRPr="00373CA0" w:rsidRDefault="005A3A3A" w:rsidP="003144BA">
      <w:pPr>
        <w:pStyle w:val="Odsekzoznamu"/>
        <w:numPr>
          <w:ilvl w:val="0"/>
          <w:numId w:val="6"/>
        </w:numPr>
        <w:autoSpaceDE w:val="0"/>
        <w:autoSpaceDN w:val="0"/>
        <w:adjustRightInd w:val="0"/>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Nemecko – FNR</w:t>
      </w:r>
    </w:p>
    <w:p w:rsidR="005A3A3A" w:rsidRPr="00373CA0" w:rsidRDefault="005A3A3A" w:rsidP="005A3A3A">
      <w:pPr>
        <w:pStyle w:val="Odsekzoznamu"/>
        <w:autoSpaceDE w:val="0"/>
        <w:autoSpaceDN w:val="0"/>
        <w:adjustRightInd w:val="0"/>
        <w:spacing w:after="60" w:line="320" w:lineRule="exact"/>
        <w:rPr>
          <w:rFonts w:ascii="Times New Roman" w:hAnsi="Times New Roman"/>
          <w:sz w:val="24"/>
          <w:szCs w:val="24"/>
        </w:rPr>
      </w:pPr>
    </w:p>
    <w:p w:rsidR="005A3A3A" w:rsidRPr="00373CA0" w:rsidRDefault="005A3A3A" w:rsidP="005A3A3A">
      <w:pPr>
        <w:spacing w:after="60" w:line="320" w:lineRule="exact"/>
        <w:jc w:val="both"/>
        <w:rPr>
          <w:rFonts w:ascii="Times New Roman" w:hAnsi="Times New Roman"/>
          <w:bCs/>
          <w:sz w:val="24"/>
          <w:szCs w:val="24"/>
          <w:lang w:eastAsia="sk-SK"/>
        </w:rPr>
      </w:pPr>
      <w:r w:rsidRPr="00373CA0">
        <w:rPr>
          <w:rFonts w:ascii="Times New Roman" w:hAnsi="Times New Roman"/>
          <w:bCs/>
          <w:sz w:val="24"/>
          <w:szCs w:val="24"/>
          <w:lang w:eastAsia="sk-SK"/>
        </w:rPr>
        <w:tab/>
        <w:t xml:space="preserve">Projekt  </w:t>
      </w:r>
      <w:r w:rsidRPr="00373CA0">
        <w:rPr>
          <w:rFonts w:ascii="Times New Roman" w:hAnsi="Times New Roman"/>
          <w:b/>
          <w:bCs/>
          <w:sz w:val="24"/>
          <w:szCs w:val="24"/>
          <w:lang w:eastAsia="sk-SK"/>
        </w:rPr>
        <w:t>RURALITY</w:t>
      </w:r>
      <w:r w:rsidRPr="00373CA0">
        <w:rPr>
          <w:rFonts w:ascii="Times New Roman" w:hAnsi="Times New Roman"/>
          <w:bCs/>
          <w:sz w:val="24"/>
          <w:szCs w:val="24"/>
          <w:lang w:eastAsia="sk-SK"/>
        </w:rPr>
        <w:t>: RECOGNITION AND VALIDATION OF A CROSS COMPETENCE IN RURAL COMMUNITY DEVELOPMENT r</w:t>
      </w:r>
      <w:r w:rsidR="009D3BF4">
        <w:rPr>
          <w:rFonts w:ascii="Times New Roman" w:hAnsi="Times New Roman"/>
          <w:bCs/>
          <w:sz w:val="24"/>
          <w:szCs w:val="24"/>
          <w:lang w:eastAsia="sk-SK"/>
        </w:rPr>
        <w:t xml:space="preserve">ealizovaný v rámci  ERASMUS + </w:t>
      </w:r>
      <w:r w:rsidRPr="00373CA0">
        <w:rPr>
          <w:rFonts w:ascii="Times New Roman" w:hAnsi="Times New Roman"/>
          <w:bCs/>
          <w:sz w:val="24"/>
          <w:szCs w:val="24"/>
          <w:lang w:eastAsia="sk-SK"/>
        </w:rPr>
        <w:t xml:space="preserve">KEY ACTION 2: STRATEGIC PARTNERSHIPS, bol zahájený  už v roku 2015. Predpoklad ukončenia – október 2017. </w:t>
      </w:r>
    </w:p>
    <w:p w:rsidR="005A3A3A" w:rsidRPr="00373CA0" w:rsidRDefault="005A3A3A" w:rsidP="005A3A3A">
      <w:pPr>
        <w:spacing w:after="60" w:line="320" w:lineRule="exact"/>
        <w:jc w:val="both"/>
        <w:rPr>
          <w:rFonts w:ascii="Times New Roman" w:hAnsi="Times New Roman"/>
          <w:sz w:val="24"/>
          <w:szCs w:val="24"/>
          <w:lang w:eastAsia="sk-SK"/>
        </w:rPr>
      </w:pPr>
      <w:r w:rsidRPr="00373CA0">
        <w:rPr>
          <w:rFonts w:ascii="Times New Roman" w:hAnsi="Times New Roman"/>
          <w:sz w:val="24"/>
          <w:szCs w:val="24"/>
          <w:lang w:eastAsia="sk-SK"/>
        </w:rPr>
        <w:tab/>
        <w:t>Hlavným cieľom projektu je vývin vzdelávacích osnov pre nový odborný  profil „Komunitný poradca v oblasti rozvoja vidieka v rámci Horizon</w:t>
      </w:r>
      <w:r w:rsidR="004E1FC6" w:rsidRPr="00373CA0">
        <w:rPr>
          <w:rFonts w:ascii="Times New Roman" w:hAnsi="Times New Roman"/>
          <w:sz w:val="24"/>
          <w:szCs w:val="24"/>
          <w:lang w:eastAsia="sk-SK"/>
        </w:rPr>
        <w:t>t</w:t>
      </w:r>
      <w:r w:rsidRPr="00373CA0">
        <w:rPr>
          <w:rFonts w:ascii="Times New Roman" w:hAnsi="Times New Roman"/>
          <w:sz w:val="24"/>
          <w:szCs w:val="24"/>
          <w:lang w:eastAsia="sk-SK"/>
        </w:rPr>
        <w:t xml:space="preserve"> 2020“ a manuálu pre podporu vzdelávacích aktivít v danej oblasti - rozvoj vidieka. Koordinátorom je španielska organizácia IRMA S.L. </w:t>
      </w:r>
    </w:p>
    <w:p w:rsidR="005A3A3A" w:rsidRPr="00373CA0" w:rsidRDefault="005A3A3A" w:rsidP="005A3A3A">
      <w:pPr>
        <w:autoSpaceDE w:val="0"/>
        <w:autoSpaceDN w:val="0"/>
        <w:adjustRightInd w:val="0"/>
        <w:spacing w:after="60" w:line="320" w:lineRule="exact"/>
        <w:jc w:val="both"/>
        <w:rPr>
          <w:rFonts w:ascii="Times New Roman" w:hAnsi="Times New Roman"/>
          <w:bCs/>
          <w:sz w:val="24"/>
          <w:szCs w:val="24"/>
        </w:rPr>
      </w:pPr>
      <w:r w:rsidRPr="00373CA0">
        <w:rPr>
          <w:rFonts w:ascii="Times New Roman" w:hAnsi="Times New Roman"/>
          <w:bCs/>
          <w:sz w:val="24"/>
          <w:szCs w:val="24"/>
        </w:rPr>
        <w:tab/>
        <w:t>Partneri  projektu:</w:t>
      </w:r>
    </w:p>
    <w:p w:rsidR="005A3A3A" w:rsidRPr="00373CA0" w:rsidRDefault="005A3A3A" w:rsidP="003144BA">
      <w:pPr>
        <w:pStyle w:val="Odsekzoznamu"/>
        <w:numPr>
          <w:ilvl w:val="0"/>
          <w:numId w:val="6"/>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Španielsko - Fundacion Reserva de la Biosfera Alto Bernesga</w:t>
      </w:r>
    </w:p>
    <w:p w:rsidR="005A3A3A" w:rsidRPr="00373CA0" w:rsidRDefault="005A3A3A" w:rsidP="003144BA">
      <w:pPr>
        <w:pStyle w:val="Odsekzoznamu"/>
        <w:numPr>
          <w:ilvl w:val="0"/>
          <w:numId w:val="6"/>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Španielsko - ADESPER</w:t>
      </w:r>
    </w:p>
    <w:p w:rsidR="005A3A3A" w:rsidRPr="00373CA0" w:rsidRDefault="005A3A3A" w:rsidP="003144BA">
      <w:pPr>
        <w:pStyle w:val="Odsekzoznamu"/>
        <w:numPr>
          <w:ilvl w:val="0"/>
          <w:numId w:val="6"/>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Portugalsko - CoraNE</w:t>
      </w:r>
    </w:p>
    <w:p w:rsidR="005A3A3A" w:rsidRPr="00373CA0" w:rsidRDefault="005A3A3A" w:rsidP="003144BA">
      <w:pPr>
        <w:pStyle w:val="Odsekzoznamu"/>
        <w:numPr>
          <w:ilvl w:val="0"/>
          <w:numId w:val="6"/>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Taliansko - CIA Toscana</w:t>
      </w:r>
    </w:p>
    <w:p w:rsidR="005A3A3A" w:rsidRPr="00373CA0" w:rsidRDefault="005A3A3A" w:rsidP="003144BA">
      <w:pPr>
        <w:pStyle w:val="Odsekzoznamu"/>
        <w:numPr>
          <w:ilvl w:val="0"/>
          <w:numId w:val="6"/>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Bulharsko - INFOCENTER</w:t>
      </w:r>
    </w:p>
    <w:p w:rsidR="005A3A3A" w:rsidRPr="00373CA0" w:rsidRDefault="005A3A3A" w:rsidP="003144BA">
      <w:pPr>
        <w:pStyle w:val="Odsekzoznamu"/>
        <w:numPr>
          <w:ilvl w:val="0"/>
          <w:numId w:val="6"/>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Turecko - Gaziosmanpasa University</w:t>
      </w:r>
    </w:p>
    <w:p w:rsidR="005A3A3A" w:rsidRPr="00373CA0" w:rsidRDefault="005A3A3A" w:rsidP="003144BA">
      <w:pPr>
        <w:pStyle w:val="Odsekzoznamu"/>
        <w:spacing w:after="60" w:line="320" w:lineRule="exact"/>
        <w:ind w:left="425" w:hanging="425"/>
        <w:rPr>
          <w:rFonts w:ascii="Times New Roman" w:hAnsi="Times New Roman"/>
          <w:sz w:val="24"/>
          <w:szCs w:val="24"/>
        </w:rPr>
      </w:pPr>
      <w:r w:rsidRPr="00373CA0">
        <w:rPr>
          <w:rFonts w:ascii="Times New Roman" w:hAnsi="Times New Roman"/>
          <w:sz w:val="24"/>
          <w:szCs w:val="24"/>
        </w:rPr>
        <w:tab/>
      </w:r>
    </w:p>
    <w:p w:rsidR="005A3A3A" w:rsidRPr="00373CA0" w:rsidRDefault="005A3A3A" w:rsidP="005A3A3A">
      <w:pPr>
        <w:spacing w:after="60" w:line="320" w:lineRule="exact"/>
        <w:jc w:val="both"/>
        <w:rPr>
          <w:rFonts w:ascii="Times New Roman" w:hAnsi="Times New Roman"/>
          <w:b/>
          <w:sz w:val="24"/>
          <w:szCs w:val="24"/>
        </w:rPr>
      </w:pPr>
      <w:r w:rsidRPr="00373CA0">
        <w:rPr>
          <w:rFonts w:ascii="Times New Roman" w:hAnsi="Times New Roman"/>
          <w:sz w:val="24"/>
          <w:szCs w:val="24"/>
        </w:rPr>
        <w:lastRenderedPageBreak/>
        <w:tab/>
        <w:t>V roku 2016  boli  schválen</w:t>
      </w:r>
      <w:r w:rsidR="004E1FC6" w:rsidRPr="00373CA0">
        <w:rPr>
          <w:rFonts w:ascii="Times New Roman" w:hAnsi="Times New Roman"/>
          <w:sz w:val="24"/>
          <w:szCs w:val="24"/>
        </w:rPr>
        <w:t>é</w:t>
      </w:r>
      <w:r w:rsidRPr="00373CA0">
        <w:rPr>
          <w:rFonts w:ascii="Times New Roman" w:hAnsi="Times New Roman"/>
          <w:sz w:val="24"/>
          <w:szCs w:val="24"/>
        </w:rPr>
        <w:t xml:space="preserve"> dva nové projekty: </w:t>
      </w:r>
      <w:r w:rsidRPr="00373CA0">
        <w:rPr>
          <w:rFonts w:ascii="Times New Roman" w:hAnsi="Times New Roman"/>
          <w:b/>
          <w:sz w:val="24"/>
          <w:szCs w:val="24"/>
        </w:rPr>
        <w:t xml:space="preserve">AGRO-BASIC SKILLS </w:t>
      </w:r>
      <w:r w:rsidRPr="00373CA0">
        <w:rPr>
          <w:rFonts w:ascii="Times New Roman" w:hAnsi="Times New Roman"/>
          <w:sz w:val="24"/>
          <w:szCs w:val="24"/>
        </w:rPr>
        <w:t>a</w:t>
      </w:r>
      <w:r w:rsidRPr="00373CA0">
        <w:rPr>
          <w:rFonts w:ascii="Times New Roman" w:hAnsi="Times New Roman"/>
          <w:b/>
          <w:sz w:val="24"/>
          <w:szCs w:val="24"/>
        </w:rPr>
        <w:t xml:space="preserve"> LIVING HERITAGE. </w:t>
      </w:r>
      <w:r w:rsidRPr="00373CA0">
        <w:rPr>
          <w:rFonts w:ascii="Times New Roman" w:hAnsi="Times New Roman"/>
          <w:sz w:val="24"/>
          <w:szCs w:val="24"/>
        </w:rPr>
        <w:t xml:space="preserve">Oba </w:t>
      </w:r>
      <w:r w:rsidR="009D3BF4">
        <w:rPr>
          <w:rFonts w:ascii="Times New Roman" w:hAnsi="Times New Roman"/>
          <w:sz w:val="24"/>
          <w:szCs w:val="24"/>
        </w:rPr>
        <w:t>sa</w:t>
      </w:r>
      <w:r w:rsidRPr="00373CA0">
        <w:rPr>
          <w:rFonts w:ascii="Times New Roman" w:hAnsi="Times New Roman"/>
          <w:sz w:val="24"/>
          <w:szCs w:val="24"/>
        </w:rPr>
        <w:t xml:space="preserve"> začali realizovať v</w:t>
      </w:r>
      <w:r w:rsidR="006C25F7">
        <w:rPr>
          <w:rFonts w:ascii="Times New Roman" w:hAnsi="Times New Roman"/>
          <w:sz w:val="24"/>
          <w:szCs w:val="24"/>
        </w:rPr>
        <w:t> </w:t>
      </w:r>
      <w:r w:rsidRPr="00373CA0">
        <w:rPr>
          <w:rFonts w:ascii="Times New Roman" w:hAnsi="Times New Roman"/>
          <w:sz w:val="24"/>
          <w:szCs w:val="24"/>
        </w:rPr>
        <w:t>októbri 2016 s predpokladaným ukončením v</w:t>
      </w:r>
      <w:r w:rsidR="004E1FC6" w:rsidRPr="00373CA0">
        <w:rPr>
          <w:rFonts w:ascii="Times New Roman" w:hAnsi="Times New Roman"/>
          <w:sz w:val="24"/>
          <w:szCs w:val="24"/>
        </w:rPr>
        <w:t> </w:t>
      </w:r>
      <w:r w:rsidRPr="00373CA0">
        <w:rPr>
          <w:rFonts w:ascii="Times New Roman" w:hAnsi="Times New Roman"/>
          <w:sz w:val="24"/>
          <w:szCs w:val="24"/>
        </w:rPr>
        <w:t>októbri 2018.</w:t>
      </w:r>
    </w:p>
    <w:p w:rsidR="005A3A3A" w:rsidRPr="00373CA0" w:rsidRDefault="005A3A3A" w:rsidP="005A3A3A">
      <w:pPr>
        <w:spacing w:after="60" w:line="320" w:lineRule="exact"/>
        <w:jc w:val="both"/>
        <w:rPr>
          <w:rFonts w:ascii="Times New Roman" w:hAnsi="Times New Roman"/>
          <w:sz w:val="24"/>
          <w:szCs w:val="24"/>
        </w:rPr>
      </w:pPr>
      <w:r w:rsidRPr="00373CA0">
        <w:rPr>
          <w:rFonts w:ascii="Times New Roman" w:hAnsi="Times New Roman"/>
          <w:sz w:val="24"/>
          <w:szCs w:val="24"/>
        </w:rPr>
        <w:tab/>
        <w:t xml:space="preserve">Hlavným cieľom projektu </w:t>
      </w:r>
      <w:r w:rsidRPr="00373CA0">
        <w:rPr>
          <w:rFonts w:ascii="Times New Roman" w:hAnsi="Times New Roman"/>
          <w:b/>
          <w:sz w:val="24"/>
          <w:szCs w:val="24"/>
        </w:rPr>
        <w:t xml:space="preserve">AGRO-BASIC SKILLS </w:t>
      </w:r>
      <w:r w:rsidRPr="00373CA0">
        <w:rPr>
          <w:rFonts w:ascii="Times New Roman" w:hAnsi="Times New Roman"/>
          <w:sz w:val="24"/>
          <w:szCs w:val="24"/>
        </w:rPr>
        <w:t>je vývin vzdelávacích materiálov, zameraných na praktické využitie postupov ekologického poľnohospodárstva v záhradkárstve a v rámci voľno</w:t>
      </w:r>
      <w:r w:rsidR="009D3BF4">
        <w:rPr>
          <w:rFonts w:ascii="Times New Roman" w:hAnsi="Times New Roman"/>
          <w:sz w:val="24"/>
          <w:szCs w:val="24"/>
        </w:rPr>
        <w:t>-</w:t>
      </w:r>
      <w:r w:rsidRPr="00373CA0">
        <w:rPr>
          <w:rFonts w:ascii="Times New Roman" w:hAnsi="Times New Roman"/>
          <w:sz w:val="24"/>
          <w:szCs w:val="24"/>
        </w:rPr>
        <w:t xml:space="preserve">časových aktivít. </w:t>
      </w:r>
    </w:p>
    <w:p w:rsidR="005A3A3A" w:rsidRPr="00373CA0" w:rsidRDefault="005A3A3A" w:rsidP="009D3BF4">
      <w:pPr>
        <w:spacing w:after="60" w:line="320" w:lineRule="exact"/>
        <w:ind w:left="425"/>
        <w:jc w:val="both"/>
        <w:rPr>
          <w:rFonts w:ascii="Times New Roman" w:hAnsi="Times New Roman"/>
          <w:sz w:val="24"/>
          <w:szCs w:val="24"/>
        </w:rPr>
      </w:pPr>
      <w:r w:rsidRPr="00373CA0">
        <w:rPr>
          <w:rFonts w:ascii="Times New Roman" w:hAnsi="Times New Roman"/>
          <w:sz w:val="24"/>
          <w:szCs w:val="24"/>
        </w:rPr>
        <w:t>Ďalšie ciele:</w:t>
      </w:r>
    </w:p>
    <w:p w:rsidR="005A3A3A" w:rsidRPr="00373CA0" w:rsidRDefault="005A3A3A" w:rsidP="009D3BF4">
      <w:pPr>
        <w:pStyle w:val="Odsekzoznamu"/>
        <w:numPr>
          <w:ilvl w:val="0"/>
          <w:numId w:val="8"/>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Rozvíjať kompe</w:t>
      </w:r>
      <w:r w:rsidR="004E1FC6" w:rsidRPr="00373CA0">
        <w:rPr>
          <w:rFonts w:ascii="Times New Roman" w:hAnsi="Times New Roman"/>
          <w:sz w:val="24"/>
          <w:szCs w:val="24"/>
        </w:rPr>
        <w:t>tencie v neformálnom vzdelávaní,</w:t>
      </w:r>
    </w:p>
    <w:p w:rsidR="005A3A3A" w:rsidRPr="00373CA0" w:rsidRDefault="005A3A3A" w:rsidP="009D3BF4">
      <w:pPr>
        <w:pStyle w:val="Odsekzoznamu"/>
        <w:numPr>
          <w:ilvl w:val="0"/>
          <w:numId w:val="8"/>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Podporovať rozvoj celoživotného vzdelávania</w:t>
      </w:r>
      <w:r w:rsidR="004E1FC6" w:rsidRPr="00373CA0">
        <w:rPr>
          <w:rFonts w:ascii="Times New Roman" w:hAnsi="Times New Roman"/>
          <w:sz w:val="24"/>
          <w:szCs w:val="24"/>
        </w:rPr>
        <w:t>,</w:t>
      </w:r>
    </w:p>
    <w:p w:rsidR="005A3A3A" w:rsidRPr="00373CA0" w:rsidRDefault="005A3A3A" w:rsidP="009D3BF4">
      <w:pPr>
        <w:pStyle w:val="Odsekzoznamu"/>
        <w:numPr>
          <w:ilvl w:val="0"/>
          <w:numId w:val="8"/>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Zapojiť najzraniteľnejšie sociálne skupiny v rámci neformálneho vzdelávania: dospelí bez základného vzdelania, marginalizované skupiny, ženy na vidieku, dôchodcovia</w:t>
      </w:r>
      <w:r w:rsidR="004E1FC6" w:rsidRPr="00373CA0">
        <w:rPr>
          <w:rFonts w:ascii="Times New Roman" w:hAnsi="Times New Roman"/>
          <w:sz w:val="24"/>
          <w:szCs w:val="24"/>
        </w:rPr>
        <w:t>,</w:t>
      </w:r>
    </w:p>
    <w:p w:rsidR="005A3A3A" w:rsidRPr="00373CA0" w:rsidRDefault="005A3A3A" w:rsidP="009D3BF4">
      <w:pPr>
        <w:pStyle w:val="Odsekzoznamu"/>
        <w:numPr>
          <w:ilvl w:val="0"/>
          <w:numId w:val="8"/>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Ponúknuť v rámci neformálneho vzdelávania dospelých aktivity, ktoré vytvoria dospelým nad 60 rokov  podmienky pre aktívne starnutie, pre trávenie voľného času, terapeutické aktivity a získavanie nových vedomostí</w:t>
      </w:r>
      <w:r w:rsidR="004E1FC6" w:rsidRPr="00373CA0">
        <w:rPr>
          <w:rFonts w:ascii="Times New Roman" w:hAnsi="Times New Roman"/>
          <w:sz w:val="24"/>
          <w:szCs w:val="24"/>
        </w:rPr>
        <w:t>,</w:t>
      </w:r>
    </w:p>
    <w:p w:rsidR="005A3A3A" w:rsidRPr="00373CA0" w:rsidRDefault="005A3A3A" w:rsidP="009D3BF4">
      <w:p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ab/>
        <w:t>Partneri projektu:</w:t>
      </w:r>
    </w:p>
    <w:p w:rsidR="005A3A3A" w:rsidRPr="00373CA0" w:rsidRDefault="005A3A3A" w:rsidP="009D3BF4">
      <w:pPr>
        <w:pStyle w:val="Odsekzoznamu"/>
        <w:numPr>
          <w:ilvl w:val="0"/>
          <w:numId w:val="9"/>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Španielsko  - IRMA SL</w:t>
      </w:r>
    </w:p>
    <w:p w:rsidR="005A3A3A" w:rsidRPr="00373CA0" w:rsidRDefault="005A3A3A" w:rsidP="009D3BF4">
      <w:pPr>
        <w:pStyle w:val="Odsekzoznamu"/>
        <w:numPr>
          <w:ilvl w:val="0"/>
          <w:numId w:val="9"/>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Taliansko - CO&amp;SO Empoli</w:t>
      </w:r>
    </w:p>
    <w:p w:rsidR="005A3A3A" w:rsidRPr="00373CA0" w:rsidRDefault="005A3A3A" w:rsidP="009D3BF4">
      <w:pPr>
        <w:pStyle w:val="Odsekzoznamu"/>
        <w:numPr>
          <w:ilvl w:val="0"/>
          <w:numId w:val="9"/>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Portugalsko - CoraNE</w:t>
      </w:r>
    </w:p>
    <w:p w:rsidR="005A3A3A" w:rsidRPr="00373CA0" w:rsidRDefault="005A3A3A" w:rsidP="009D3BF4">
      <w:pPr>
        <w:pStyle w:val="Odsekzoznamu"/>
        <w:numPr>
          <w:ilvl w:val="0"/>
          <w:numId w:val="9"/>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Bulharsko - InfoCENTER</w:t>
      </w:r>
    </w:p>
    <w:p w:rsidR="005A3A3A" w:rsidRPr="00373CA0" w:rsidRDefault="005A3A3A" w:rsidP="009D3BF4">
      <w:pPr>
        <w:pStyle w:val="Odsekzoznamu"/>
        <w:numPr>
          <w:ilvl w:val="0"/>
          <w:numId w:val="9"/>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Grécko - AEGEAS EKPAIDEFTIKI</w:t>
      </w:r>
    </w:p>
    <w:p w:rsidR="005A3A3A" w:rsidRPr="00373CA0" w:rsidRDefault="005A3A3A" w:rsidP="005A3A3A">
      <w:pPr>
        <w:spacing w:after="60" w:line="320" w:lineRule="exact"/>
        <w:jc w:val="both"/>
        <w:rPr>
          <w:rFonts w:ascii="Times New Roman" w:hAnsi="Times New Roman"/>
          <w:sz w:val="24"/>
          <w:szCs w:val="24"/>
        </w:rPr>
      </w:pPr>
    </w:p>
    <w:p w:rsidR="005A3A3A" w:rsidRPr="00373CA0" w:rsidRDefault="005A3A3A" w:rsidP="005A3A3A">
      <w:pPr>
        <w:spacing w:after="60" w:line="320" w:lineRule="exact"/>
        <w:jc w:val="both"/>
        <w:rPr>
          <w:rFonts w:ascii="Times New Roman" w:hAnsi="Times New Roman"/>
          <w:sz w:val="24"/>
          <w:szCs w:val="24"/>
        </w:rPr>
      </w:pPr>
      <w:r w:rsidRPr="00373CA0">
        <w:rPr>
          <w:rFonts w:ascii="Times New Roman" w:hAnsi="Times New Roman"/>
          <w:sz w:val="24"/>
          <w:szCs w:val="24"/>
        </w:rPr>
        <w:t xml:space="preserve">       Projekt </w:t>
      </w:r>
      <w:r w:rsidRPr="00373CA0">
        <w:rPr>
          <w:rFonts w:ascii="Times New Roman" w:hAnsi="Times New Roman"/>
          <w:b/>
          <w:sz w:val="24"/>
          <w:szCs w:val="24"/>
        </w:rPr>
        <w:t>LIVING HERITAGE</w:t>
      </w:r>
      <w:r w:rsidRPr="00373CA0">
        <w:rPr>
          <w:rFonts w:ascii="Times New Roman" w:hAnsi="Times New Roman"/>
          <w:sz w:val="24"/>
          <w:szCs w:val="24"/>
        </w:rPr>
        <w:t xml:space="preserve"> je projekt strategického partnerstva inovácií v rámci školského vzdelávania, realizovaný 7 partnermi z 5 krajín.</w:t>
      </w:r>
    </w:p>
    <w:p w:rsidR="005A3A3A" w:rsidRPr="00373CA0" w:rsidRDefault="005A3A3A" w:rsidP="005A3A3A">
      <w:pPr>
        <w:spacing w:after="60" w:line="320" w:lineRule="exact"/>
        <w:jc w:val="both"/>
        <w:rPr>
          <w:rFonts w:ascii="Times New Roman" w:hAnsi="Times New Roman"/>
          <w:sz w:val="24"/>
          <w:szCs w:val="24"/>
        </w:rPr>
      </w:pPr>
      <w:r w:rsidRPr="00373CA0">
        <w:rPr>
          <w:rFonts w:ascii="Times New Roman" w:hAnsi="Times New Roman"/>
          <w:sz w:val="24"/>
          <w:szCs w:val="24"/>
        </w:rPr>
        <w:tab/>
        <w:t>Hlavnou prioritou je podpora učiteľských profesií prostredníctvom návrhu inovatívnych metód a nástrojov, ktoré pomôžu prel</w:t>
      </w:r>
      <w:r w:rsidR="006C25F7">
        <w:rPr>
          <w:rFonts w:ascii="Times New Roman" w:hAnsi="Times New Roman"/>
          <w:sz w:val="24"/>
          <w:szCs w:val="24"/>
        </w:rPr>
        <w:t>omiť bariéry v procese výučby a </w:t>
      </w:r>
      <w:r w:rsidRPr="00373CA0">
        <w:rPr>
          <w:rFonts w:ascii="Times New Roman" w:hAnsi="Times New Roman"/>
          <w:sz w:val="24"/>
          <w:szCs w:val="24"/>
        </w:rPr>
        <w:t>učenia o</w:t>
      </w:r>
      <w:r w:rsidR="004E1FC6" w:rsidRPr="00373CA0">
        <w:rPr>
          <w:rFonts w:ascii="Times New Roman" w:hAnsi="Times New Roman"/>
          <w:sz w:val="24"/>
          <w:szCs w:val="24"/>
        </w:rPr>
        <w:t> </w:t>
      </w:r>
      <w:r w:rsidRPr="00373CA0">
        <w:rPr>
          <w:rFonts w:ascii="Times New Roman" w:hAnsi="Times New Roman"/>
          <w:sz w:val="24"/>
          <w:szCs w:val="24"/>
        </w:rPr>
        <w:t>kultúrno</w:t>
      </w:r>
      <w:r w:rsidR="006C25F7">
        <w:rPr>
          <w:rFonts w:ascii="Times New Roman" w:hAnsi="Times New Roman"/>
          <w:sz w:val="24"/>
          <w:szCs w:val="24"/>
        </w:rPr>
        <w:t>m dedičstve vo všeobecnosti, so </w:t>
      </w:r>
      <w:r w:rsidRPr="00373CA0">
        <w:rPr>
          <w:rFonts w:ascii="Times New Roman" w:hAnsi="Times New Roman"/>
          <w:sz w:val="24"/>
          <w:szCs w:val="24"/>
        </w:rPr>
        <w:t>zameraním najmä na európske dedičstvo. Priamymi príjemcami sú pedagógovia v oblasti formálneho a neformálneho vzdelávania.</w:t>
      </w:r>
    </w:p>
    <w:p w:rsidR="005A3A3A" w:rsidRPr="00373CA0" w:rsidRDefault="005A3A3A" w:rsidP="009D3BF4">
      <w:p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ab/>
        <w:t>Tematické oblasti:</w:t>
      </w:r>
    </w:p>
    <w:p w:rsidR="005A3A3A" w:rsidRPr="00373CA0" w:rsidRDefault="005A3A3A" w:rsidP="009D3BF4">
      <w:pPr>
        <w:pStyle w:val="Odsekzoznamu"/>
        <w:numPr>
          <w:ilvl w:val="0"/>
          <w:numId w:val="11"/>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 xml:space="preserve">Archeologické dedičstvo. </w:t>
      </w:r>
    </w:p>
    <w:p w:rsidR="005A3A3A" w:rsidRPr="00373CA0" w:rsidRDefault="005A3A3A" w:rsidP="009D3BF4">
      <w:pPr>
        <w:pStyle w:val="Odsekzoznamu"/>
        <w:numPr>
          <w:ilvl w:val="0"/>
          <w:numId w:val="11"/>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Historicko-umelecké dedičstvo.</w:t>
      </w:r>
    </w:p>
    <w:p w:rsidR="005A3A3A" w:rsidRPr="00373CA0" w:rsidRDefault="005A3A3A" w:rsidP="009D3BF4">
      <w:pPr>
        <w:pStyle w:val="Odsekzoznamu"/>
        <w:numPr>
          <w:ilvl w:val="0"/>
          <w:numId w:val="11"/>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Ľudov</w:t>
      </w:r>
      <w:r w:rsidR="009D3BF4">
        <w:rPr>
          <w:rFonts w:ascii="Times New Roman" w:hAnsi="Times New Roman"/>
          <w:sz w:val="24"/>
          <w:szCs w:val="24"/>
        </w:rPr>
        <w:t>á</w:t>
      </w:r>
      <w:r w:rsidRPr="00373CA0">
        <w:rPr>
          <w:rFonts w:ascii="Times New Roman" w:hAnsi="Times New Roman"/>
          <w:sz w:val="24"/>
          <w:szCs w:val="24"/>
        </w:rPr>
        <w:t xml:space="preserve"> architektúr</w:t>
      </w:r>
      <w:r w:rsidR="009D3BF4">
        <w:rPr>
          <w:rFonts w:ascii="Times New Roman" w:hAnsi="Times New Roman"/>
          <w:sz w:val="24"/>
          <w:szCs w:val="24"/>
        </w:rPr>
        <w:t>a</w:t>
      </w:r>
      <w:r w:rsidRPr="00373CA0">
        <w:rPr>
          <w:rFonts w:ascii="Times New Roman" w:hAnsi="Times New Roman"/>
          <w:sz w:val="24"/>
          <w:szCs w:val="24"/>
        </w:rPr>
        <w:t>.</w:t>
      </w:r>
    </w:p>
    <w:p w:rsidR="005A3A3A" w:rsidRPr="00373CA0" w:rsidRDefault="005A3A3A" w:rsidP="009D3BF4">
      <w:pPr>
        <w:pStyle w:val="Odsekzoznamu"/>
        <w:numPr>
          <w:ilvl w:val="0"/>
          <w:numId w:val="11"/>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Etnografické dedičstvo.</w:t>
      </w:r>
    </w:p>
    <w:p w:rsidR="005A3A3A" w:rsidRPr="00373CA0" w:rsidRDefault="005A3A3A" w:rsidP="009D3BF4">
      <w:pPr>
        <w:pStyle w:val="Odsekzoznamu"/>
        <w:numPr>
          <w:ilvl w:val="0"/>
          <w:numId w:val="11"/>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Nehmotné kultúrne dedičstvo.</w:t>
      </w:r>
    </w:p>
    <w:p w:rsidR="005A3A3A" w:rsidRPr="00373CA0" w:rsidRDefault="005A3A3A" w:rsidP="009D3BF4">
      <w:p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ab/>
        <w:t>Ciele projektu:</w:t>
      </w:r>
    </w:p>
    <w:p w:rsidR="005A3A3A" w:rsidRPr="00373CA0" w:rsidRDefault="005A3A3A" w:rsidP="009D3BF4">
      <w:pPr>
        <w:pStyle w:val="Odsekzoznamu"/>
        <w:numPr>
          <w:ilvl w:val="0"/>
          <w:numId w:val="10"/>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Podporiť profesionálny profil pedagógov v oblasti formálneho a neformálneho vzdelávania</w:t>
      </w:r>
      <w:r w:rsidR="004E1FC6" w:rsidRPr="00373CA0">
        <w:rPr>
          <w:rFonts w:ascii="Times New Roman" w:hAnsi="Times New Roman"/>
          <w:sz w:val="24"/>
          <w:szCs w:val="24"/>
        </w:rPr>
        <w:t>,</w:t>
      </w:r>
    </w:p>
    <w:p w:rsidR="005A3A3A" w:rsidRPr="00373CA0" w:rsidRDefault="005A3A3A" w:rsidP="009D3BF4">
      <w:pPr>
        <w:pStyle w:val="Odsekzoznamu"/>
        <w:numPr>
          <w:ilvl w:val="0"/>
          <w:numId w:val="10"/>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Podporovať pedagogickú činnosť učiteľov prostred</w:t>
      </w:r>
      <w:r w:rsidR="009D3BF4">
        <w:rPr>
          <w:rFonts w:ascii="Times New Roman" w:hAnsi="Times New Roman"/>
          <w:sz w:val="24"/>
          <w:szCs w:val="24"/>
        </w:rPr>
        <w:t>níctvom peer vzdelávacích metód,</w:t>
      </w:r>
    </w:p>
    <w:p w:rsidR="005A3A3A" w:rsidRPr="00373CA0" w:rsidRDefault="005A3A3A" w:rsidP="009D3BF4">
      <w:pPr>
        <w:pStyle w:val="Odsekzoznamu"/>
        <w:numPr>
          <w:ilvl w:val="0"/>
          <w:numId w:val="10"/>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 xml:space="preserve">Návrh osnov, metodiky a inovatívnych vzdelávacích materiálov pre šírenie vedomostí ohľadne kultúrneho dedičstva, najmä s cieľom uľahčiť výučbu v znevýhodnených vidieckych oblastiach, výučbu slabších študentov, v skupinách žiakov s vysokou </w:t>
      </w:r>
      <w:r w:rsidRPr="00373CA0">
        <w:rPr>
          <w:rFonts w:ascii="Times New Roman" w:hAnsi="Times New Roman"/>
          <w:sz w:val="24"/>
          <w:szCs w:val="24"/>
        </w:rPr>
        <w:lastRenderedPageBreak/>
        <w:t>rozmanitosťou a/alebo školách s problémami s predčasn</w:t>
      </w:r>
      <w:r w:rsidR="004E1FC6" w:rsidRPr="00373CA0">
        <w:rPr>
          <w:rFonts w:ascii="Times New Roman" w:hAnsi="Times New Roman"/>
          <w:sz w:val="24"/>
          <w:szCs w:val="24"/>
        </w:rPr>
        <w:t>ým ukončením školskej dochádzky,</w:t>
      </w:r>
    </w:p>
    <w:p w:rsidR="005A3A3A" w:rsidRPr="00373CA0" w:rsidRDefault="005A3A3A" w:rsidP="009D3BF4">
      <w:pPr>
        <w:pStyle w:val="Odsekzoznamu"/>
        <w:numPr>
          <w:ilvl w:val="0"/>
          <w:numId w:val="10"/>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Podpora európskeho dedičstva prostredníctvom školského vzdelávania s využitím IKT nástrojov.</w:t>
      </w:r>
    </w:p>
    <w:p w:rsidR="004E1FC6" w:rsidRPr="00373CA0" w:rsidRDefault="004E1FC6" w:rsidP="009D3BF4">
      <w:pPr>
        <w:spacing w:after="60" w:line="320" w:lineRule="exact"/>
        <w:ind w:left="425" w:hanging="425"/>
        <w:jc w:val="both"/>
        <w:rPr>
          <w:rFonts w:ascii="Times New Roman" w:hAnsi="Times New Roman"/>
          <w:sz w:val="24"/>
          <w:szCs w:val="24"/>
        </w:rPr>
      </w:pPr>
    </w:p>
    <w:p w:rsidR="005A3A3A" w:rsidRPr="00373CA0" w:rsidRDefault="005A3A3A" w:rsidP="009D3BF4">
      <w:p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ab/>
        <w:t>Partneri projektu:</w:t>
      </w:r>
    </w:p>
    <w:p w:rsidR="005A3A3A" w:rsidRPr="00373CA0" w:rsidRDefault="005A3A3A" w:rsidP="009D3BF4">
      <w:pPr>
        <w:pStyle w:val="Odsekzoznamu"/>
        <w:numPr>
          <w:ilvl w:val="0"/>
          <w:numId w:val="12"/>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Španielsko - Diputación de Palencia</w:t>
      </w:r>
    </w:p>
    <w:p w:rsidR="005A3A3A" w:rsidRPr="00373CA0" w:rsidRDefault="005A3A3A" w:rsidP="009D3BF4">
      <w:pPr>
        <w:pStyle w:val="Odsekzoznamu"/>
        <w:numPr>
          <w:ilvl w:val="0"/>
          <w:numId w:val="12"/>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Taliansko - ERVIMA</w:t>
      </w:r>
    </w:p>
    <w:p w:rsidR="005A3A3A" w:rsidRPr="00373CA0" w:rsidRDefault="005A3A3A" w:rsidP="009D3BF4">
      <w:pPr>
        <w:pStyle w:val="Odsekzoznamu"/>
        <w:numPr>
          <w:ilvl w:val="0"/>
          <w:numId w:val="12"/>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Portugalsko  -  CoraNE</w:t>
      </w:r>
    </w:p>
    <w:p w:rsidR="005A3A3A" w:rsidRPr="00373CA0" w:rsidRDefault="005A3A3A" w:rsidP="009D3BF4">
      <w:pPr>
        <w:pStyle w:val="Odsekzoznamu"/>
        <w:numPr>
          <w:ilvl w:val="0"/>
          <w:numId w:val="12"/>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Estónsko - Siksali Arendusselts</w:t>
      </w:r>
    </w:p>
    <w:p w:rsidR="005A3A3A" w:rsidRPr="00373CA0" w:rsidRDefault="005A3A3A" w:rsidP="009D3BF4">
      <w:pPr>
        <w:pStyle w:val="Odsekzoznamu"/>
        <w:numPr>
          <w:ilvl w:val="0"/>
          <w:numId w:val="12"/>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Grécko - AEGEAS EKPAIDEFTIKI</w:t>
      </w:r>
    </w:p>
    <w:p w:rsidR="005A3A3A" w:rsidRPr="00373CA0" w:rsidRDefault="005A3A3A" w:rsidP="009D3BF4">
      <w:pPr>
        <w:pStyle w:val="Odsekzoznamu"/>
        <w:numPr>
          <w:ilvl w:val="0"/>
          <w:numId w:val="12"/>
        </w:numPr>
        <w:spacing w:after="60" w:line="320" w:lineRule="exact"/>
        <w:ind w:left="425" w:hanging="425"/>
        <w:jc w:val="both"/>
        <w:rPr>
          <w:rFonts w:ascii="Times New Roman" w:hAnsi="Times New Roman"/>
          <w:sz w:val="24"/>
          <w:szCs w:val="24"/>
        </w:rPr>
      </w:pPr>
      <w:r w:rsidRPr="00373CA0">
        <w:rPr>
          <w:rFonts w:ascii="Times New Roman" w:hAnsi="Times New Roman"/>
          <w:sz w:val="24"/>
          <w:szCs w:val="24"/>
        </w:rPr>
        <w:t>Španielsko – ADESPER</w:t>
      </w:r>
    </w:p>
    <w:p w:rsidR="005A3A3A" w:rsidRPr="00373CA0" w:rsidRDefault="005A3A3A" w:rsidP="005A3A3A">
      <w:pPr>
        <w:pStyle w:val="Odsekzoznamu"/>
        <w:spacing w:after="60" w:line="320" w:lineRule="exact"/>
        <w:rPr>
          <w:rFonts w:ascii="Times New Roman" w:eastAsia="Times New Roman" w:hAnsi="Times New Roman"/>
          <w:sz w:val="24"/>
          <w:szCs w:val="24"/>
          <w:lang w:eastAsia="sk-SK"/>
        </w:rPr>
      </w:pPr>
    </w:p>
    <w:p w:rsidR="005A3A3A" w:rsidRPr="00373CA0" w:rsidRDefault="005A3A3A" w:rsidP="004E1FC6">
      <w:pPr>
        <w:spacing w:after="60" w:line="320" w:lineRule="exact"/>
        <w:jc w:val="both"/>
        <w:rPr>
          <w:rFonts w:ascii="Times New Roman" w:hAnsi="Times New Roman"/>
          <w:sz w:val="24"/>
          <w:szCs w:val="24"/>
        </w:rPr>
      </w:pPr>
      <w:r w:rsidRPr="00373CA0">
        <w:rPr>
          <w:rFonts w:ascii="Times New Roman" w:hAnsi="Times New Roman"/>
          <w:b/>
          <w:bCs/>
          <w:sz w:val="24"/>
          <w:szCs w:val="24"/>
          <w:lang w:eastAsia="sk-SK"/>
        </w:rPr>
        <w:tab/>
      </w:r>
      <w:r w:rsidRPr="00373CA0">
        <w:rPr>
          <w:rFonts w:ascii="Times New Roman" w:hAnsi="Times New Roman"/>
          <w:b/>
          <w:bCs/>
          <w:sz w:val="24"/>
          <w:szCs w:val="24"/>
        </w:rPr>
        <w:t xml:space="preserve">Agroinštitút Nitra, štátny podnik </w:t>
      </w:r>
      <w:r w:rsidRPr="00373CA0">
        <w:rPr>
          <w:rFonts w:ascii="Times New Roman" w:hAnsi="Times New Roman"/>
          <w:sz w:val="24"/>
          <w:szCs w:val="24"/>
        </w:rPr>
        <w:t>v roku 2016 v rámci činnosti Centra informačných služieb a technológií, zabezpečoval plnenie úloh rezortu pôdohospodárstva a rozvoja vidieka pri poskytovaní informácií laickej i odbornej verejnosti prostredníctvom prevádzky aktualizovaných internetových stránok. Ďalej plnil úlohy súvisiace so zabezpečením účinného a efektívneho prístupu k informáciám a informačným zdrojom pre rezort pôdohospodárstva a</w:t>
      </w:r>
      <w:r w:rsidR="004E1FC6" w:rsidRPr="00373CA0">
        <w:rPr>
          <w:rFonts w:ascii="Times New Roman" w:hAnsi="Times New Roman"/>
          <w:sz w:val="24"/>
          <w:szCs w:val="24"/>
        </w:rPr>
        <w:t> </w:t>
      </w:r>
      <w:r w:rsidRPr="00373CA0">
        <w:rPr>
          <w:rFonts w:ascii="Times New Roman" w:hAnsi="Times New Roman"/>
          <w:sz w:val="24"/>
          <w:szCs w:val="24"/>
        </w:rPr>
        <w:t xml:space="preserve">rozvoja vidieka, úlohy vyplývajúce z medzinárodných záväzkov národného strediska AGRIS FAO (podpora prezentácie sivej literatúry a propagácia práce slovenských odborníkov, vedeckých a pedagogických pracovníkov v oblasti pôdohospodárstva, lesníctva a veterinárnej medicíny), úlohy vyplývajúce z poskytovania a výmeny vedecko-technických informácií vo vzťahu k FAO (Depozitná knižnica FAO), čím sprostredkovával informačné prepojenie rezortu s národným a medzinárodným prostredím. </w:t>
      </w:r>
    </w:p>
    <w:p w:rsidR="004B5ECC" w:rsidRPr="00373CA0" w:rsidRDefault="004B5ECC" w:rsidP="004B5ECC">
      <w:pPr>
        <w:keepLines/>
        <w:spacing w:before="240" w:after="120" w:line="320" w:lineRule="exact"/>
        <w:jc w:val="both"/>
        <w:rPr>
          <w:rFonts w:ascii="Times New Roman" w:hAnsi="Times New Roman"/>
          <w:b/>
          <w:sz w:val="24"/>
          <w:szCs w:val="24"/>
        </w:rPr>
      </w:pPr>
      <w:r w:rsidRPr="00373CA0">
        <w:rPr>
          <w:rFonts w:ascii="Times New Roman" w:hAnsi="Times New Roman"/>
          <w:b/>
          <w:sz w:val="24"/>
          <w:szCs w:val="24"/>
        </w:rPr>
        <w:t>Celoživotné vzdelávanie zabezpečované Inštitútom vzdelávania veterinárnych lekárov v</w:t>
      </w:r>
      <w:r w:rsidR="001A407F" w:rsidRPr="00373CA0">
        <w:rPr>
          <w:rFonts w:ascii="Times New Roman" w:hAnsi="Times New Roman"/>
          <w:b/>
          <w:sz w:val="24"/>
          <w:szCs w:val="24"/>
        </w:rPr>
        <w:t> </w:t>
      </w:r>
      <w:r w:rsidRPr="00373CA0">
        <w:rPr>
          <w:rFonts w:ascii="Times New Roman" w:hAnsi="Times New Roman"/>
          <w:b/>
          <w:sz w:val="24"/>
          <w:szCs w:val="24"/>
        </w:rPr>
        <w:t>roku 201</w:t>
      </w:r>
      <w:r w:rsidR="00362F62" w:rsidRPr="00373CA0">
        <w:rPr>
          <w:rFonts w:ascii="Times New Roman" w:hAnsi="Times New Roman"/>
          <w:b/>
          <w:sz w:val="24"/>
          <w:szCs w:val="24"/>
        </w:rPr>
        <w:t>6</w:t>
      </w:r>
    </w:p>
    <w:p w:rsidR="00362F62" w:rsidRPr="00373CA0" w:rsidRDefault="00362F62" w:rsidP="00F437DF">
      <w:pPr>
        <w:spacing w:after="60" w:line="320" w:lineRule="exact"/>
        <w:ind w:firstLine="709"/>
        <w:jc w:val="both"/>
        <w:rPr>
          <w:rFonts w:ascii="Times New Roman" w:hAnsi="Times New Roman"/>
          <w:sz w:val="24"/>
          <w:szCs w:val="24"/>
        </w:rPr>
      </w:pPr>
      <w:r w:rsidRPr="00373CA0">
        <w:rPr>
          <w:rFonts w:ascii="Times New Roman" w:hAnsi="Times New Roman"/>
          <w:sz w:val="24"/>
          <w:szCs w:val="24"/>
        </w:rPr>
        <w:t>Inštitút vzdelávania veterinárnych lekárov (ďalej len „IVVL“) ako vzdelávacie a kongresové zariadenie Ministerstva pôdohospodárstva a rozvoja vidieka SR  aj v uplynulom období zabezpečoval najmä vzdelávanie veterinárnych lekárov v  súlade so zákonom č. 39/2007  Z. z. o veterinárnej starostlivosti v znení neskorších predpisov a  v  zmysle   vyhlášky Ministerstva pôdohospodárstva SR č. 480/2007 Z. z. o postgraduálnom vzdelávaní veterinárnych lekárov a ďalšom vzdelávaní zamestnancov orgánov veterinárnej správy a úradných veterinárnych laboratórií.</w:t>
      </w:r>
    </w:p>
    <w:p w:rsidR="00362F62" w:rsidRPr="00373CA0" w:rsidRDefault="00362F62" w:rsidP="00F437DF">
      <w:pPr>
        <w:spacing w:after="60" w:line="320" w:lineRule="exact"/>
        <w:ind w:firstLine="709"/>
        <w:jc w:val="both"/>
        <w:rPr>
          <w:rFonts w:ascii="Times New Roman" w:hAnsi="Times New Roman"/>
          <w:sz w:val="24"/>
          <w:szCs w:val="24"/>
        </w:rPr>
      </w:pPr>
      <w:r w:rsidRPr="00373CA0">
        <w:rPr>
          <w:rFonts w:ascii="Times New Roman" w:hAnsi="Times New Roman"/>
          <w:sz w:val="24"/>
          <w:szCs w:val="24"/>
        </w:rPr>
        <w:t>Hlavnou činnosťou IVVL v oblasti celoživotného vzdelávania bola realizácia Národného programu vzdelávania</w:t>
      </w:r>
      <w:r w:rsidR="009D3BF4">
        <w:rPr>
          <w:rFonts w:ascii="Times New Roman" w:hAnsi="Times New Roman"/>
          <w:sz w:val="24"/>
          <w:szCs w:val="24"/>
        </w:rPr>
        <w:t>,</w:t>
      </w:r>
      <w:r w:rsidRPr="00373CA0">
        <w:rPr>
          <w:rFonts w:ascii="Times New Roman" w:hAnsi="Times New Roman"/>
          <w:sz w:val="24"/>
          <w:szCs w:val="24"/>
        </w:rPr>
        <w:t xml:space="preserve"> v rámci ktorého boli prednášané témy navrhnuté jednotlivými odbormi ŠVPS SR.</w:t>
      </w:r>
    </w:p>
    <w:p w:rsidR="00362F62" w:rsidRPr="00373CA0" w:rsidRDefault="00362F62" w:rsidP="00F437DF">
      <w:pPr>
        <w:spacing w:after="60" w:line="320" w:lineRule="exact"/>
        <w:ind w:firstLine="709"/>
        <w:jc w:val="both"/>
        <w:rPr>
          <w:rFonts w:ascii="Times New Roman" w:hAnsi="Times New Roman"/>
          <w:sz w:val="24"/>
          <w:szCs w:val="24"/>
        </w:rPr>
      </w:pPr>
      <w:r w:rsidRPr="00373CA0">
        <w:rPr>
          <w:rFonts w:ascii="Times New Roman" w:hAnsi="Times New Roman"/>
          <w:sz w:val="24"/>
          <w:szCs w:val="24"/>
        </w:rPr>
        <w:t xml:space="preserve">V tejto oblasti IVVL zrealizoval 39 vzdelávacích aktivít pre 1 792 zamestnancov štruktúry  ŠVPS SR. Obsahová náplň školení aktuálne reagovala na požiadavky výkonu všetkých odborných činností v oblastiach zdravia a ochrany zvierat, zahraničných vzťahov, dovozoch a vývozoch, hygieny krmív, ekológie a veterinárnej farmácie, hygieny produktov živočíšneho pôvodu, kontroly potravín rastlinného pôvodu, rýchleho výstražného systému, </w:t>
      </w:r>
      <w:r w:rsidRPr="00373CA0">
        <w:rPr>
          <w:rFonts w:ascii="Times New Roman" w:hAnsi="Times New Roman"/>
          <w:sz w:val="24"/>
          <w:szCs w:val="24"/>
        </w:rPr>
        <w:lastRenderedPageBreak/>
        <w:t>certifikácie a laboratórnej diagnostiky. Rozpis tém, počet školení a účastníkov,</w:t>
      </w:r>
      <w:r w:rsidR="009D3BF4">
        <w:rPr>
          <w:rFonts w:ascii="Times New Roman" w:hAnsi="Times New Roman"/>
          <w:sz w:val="24"/>
          <w:szCs w:val="24"/>
        </w:rPr>
        <w:t xml:space="preserve"> znázorňuje  tabuľka č. 1, bod 1</w:t>
      </w:r>
      <w:r w:rsidRPr="00373CA0">
        <w:rPr>
          <w:rFonts w:ascii="Times New Roman" w:hAnsi="Times New Roman"/>
          <w:sz w:val="24"/>
          <w:szCs w:val="24"/>
        </w:rPr>
        <w:t xml:space="preserve">-5. </w:t>
      </w:r>
    </w:p>
    <w:p w:rsidR="00362F62" w:rsidRPr="00373CA0" w:rsidRDefault="00362F62" w:rsidP="00F437DF">
      <w:pPr>
        <w:spacing w:after="60" w:line="320" w:lineRule="exact"/>
        <w:ind w:firstLine="709"/>
        <w:jc w:val="both"/>
        <w:rPr>
          <w:rFonts w:ascii="Times New Roman" w:hAnsi="Times New Roman"/>
          <w:sz w:val="24"/>
          <w:szCs w:val="24"/>
        </w:rPr>
      </w:pPr>
      <w:r w:rsidRPr="00373CA0">
        <w:rPr>
          <w:rFonts w:ascii="Times New Roman" w:hAnsi="Times New Roman"/>
          <w:sz w:val="24"/>
          <w:szCs w:val="24"/>
        </w:rPr>
        <w:t xml:space="preserve">Všetky témy, ktoré odzneli na školeniach v rámci Národného programu  vzdelávania boli prednášané  na vysokej odbornej úrovni. Súčasťou viacerých školení boli aj porady jednotlivých odborov ŠVPS SR. </w:t>
      </w:r>
    </w:p>
    <w:p w:rsidR="00362F62" w:rsidRPr="00373CA0" w:rsidRDefault="00362F62" w:rsidP="00F437DF">
      <w:pPr>
        <w:spacing w:after="60" w:line="320" w:lineRule="exact"/>
        <w:ind w:firstLine="709"/>
        <w:jc w:val="both"/>
        <w:rPr>
          <w:rFonts w:ascii="Times New Roman" w:hAnsi="Times New Roman"/>
          <w:sz w:val="24"/>
          <w:szCs w:val="24"/>
        </w:rPr>
      </w:pPr>
      <w:r w:rsidRPr="00373CA0">
        <w:rPr>
          <w:rFonts w:ascii="Times New Roman" w:hAnsi="Times New Roman"/>
          <w:sz w:val="24"/>
          <w:szCs w:val="24"/>
        </w:rPr>
        <w:t>Okrem Národného programu vzdelávania zamestnanci štruktúry ŠVPS SR sa zúčastň</w:t>
      </w:r>
      <w:r w:rsidR="00B827EF">
        <w:rPr>
          <w:rFonts w:ascii="Times New Roman" w:hAnsi="Times New Roman"/>
          <w:sz w:val="24"/>
          <w:szCs w:val="24"/>
        </w:rPr>
        <w:t>ovali</w:t>
      </w:r>
      <w:r w:rsidRPr="00373CA0">
        <w:rPr>
          <w:rFonts w:ascii="Times New Roman" w:hAnsi="Times New Roman"/>
          <w:sz w:val="24"/>
          <w:szCs w:val="24"/>
        </w:rPr>
        <w:t xml:space="preserve"> aj na Ďalšom vzdelávaní, a to atestačnej prípravy 1. stupňa, ktorej sa zúčastnilo 37 frekventantov. Atestačnú skúšku 1. stupňa ukončilo v sledovanom roku 12 frekventantov a atestačnú skúšku 2. stupňa obhájilo pred skúšobným senátom 8 úradných veterinárnych lekárov.</w:t>
      </w:r>
    </w:p>
    <w:p w:rsidR="00362F62" w:rsidRPr="00373CA0" w:rsidRDefault="00362F62" w:rsidP="00F437DF">
      <w:pPr>
        <w:spacing w:after="60" w:line="320" w:lineRule="exact"/>
        <w:ind w:firstLine="709"/>
        <w:jc w:val="both"/>
        <w:rPr>
          <w:rFonts w:ascii="Times New Roman" w:hAnsi="Times New Roman"/>
          <w:sz w:val="24"/>
          <w:szCs w:val="24"/>
        </w:rPr>
      </w:pPr>
      <w:r w:rsidRPr="00373CA0">
        <w:rPr>
          <w:rFonts w:ascii="Times New Roman" w:hAnsi="Times New Roman"/>
          <w:sz w:val="24"/>
          <w:szCs w:val="24"/>
        </w:rPr>
        <w:t>IVVL realizuje vzdelávacie programy aj pre iných pracovníkov agropotravinárskeho rezortu, kde v rámci 44 vzdelávacích aktivít vyškolil 966 účastníkov (tab. 1, body 9 - 19). Ide o akreditované vzdelávacie programy ako:</w:t>
      </w:r>
    </w:p>
    <w:p w:rsidR="00362F62" w:rsidRPr="00373CA0" w:rsidRDefault="00362F62" w:rsidP="00F437DF">
      <w:pPr>
        <w:spacing w:after="60" w:line="320" w:lineRule="exact"/>
        <w:ind w:firstLine="709"/>
        <w:jc w:val="both"/>
        <w:rPr>
          <w:rFonts w:ascii="Times New Roman" w:hAnsi="Times New Roman"/>
          <w:sz w:val="24"/>
          <w:szCs w:val="24"/>
        </w:rPr>
      </w:pPr>
      <w:r w:rsidRPr="00373CA0">
        <w:rPr>
          <w:rFonts w:ascii="Times New Roman" w:hAnsi="Times New Roman"/>
          <w:sz w:val="24"/>
          <w:szCs w:val="24"/>
        </w:rPr>
        <w:t>- Ochrana zvierat pri preprave, kde v 13 termínoch, sa vyškolilo 289 účastníkov. Najväčší podiel tvoril modul „Podmienky prepravy domácich nepárnokopytníkov, hovädzieho dobytka, domácich oviec, domácich kôz a ošípaných“. Druhým frekventovaným tréningom bol modul „Podmienky prepravy domácich mačiek, domácich psov, iných cicavcov, vtákov, iných stavovcov a studenokrvných živočíchov“ a skupinu tohto programu uzatvára modul „Podmienky prepravy hydiny, domáceho vtáctva a domácich králikov“.</w:t>
      </w:r>
    </w:p>
    <w:p w:rsidR="00362F62" w:rsidRPr="00373CA0" w:rsidRDefault="00362F62" w:rsidP="00F437DF">
      <w:pPr>
        <w:spacing w:after="60" w:line="320" w:lineRule="exact"/>
        <w:ind w:firstLine="709"/>
        <w:jc w:val="both"/>
        <w:rPr>
          <w:rFonts w:ascii="Times New Roman" w:hAnsi="Times New Roman"/>
          <w:sz w:val="24"/>
          <w:szCs w:val="24"/>
        </w:rPr>
      </w:pPr>
      <w:r w:rsidRPr="00373CA0">
        <w:rPr>
          <w:rFonts w:ascii="Times New Roman" w:hAnsi="Times New Roman"/>
          <w:sz w:val="24"/>
          <w:szCs w:val="24"/>
        </w:rPr>
        <w:t xml:space="preserve">- Ochrana zvierat počas usmrcovania, v rámci Nariadenia vlády SR č. 432/2012 Z. z., kde bolo v troch turnusoch vyškolených spolu 70 osôb. Školenie bolo v moduloch  „Párnokopytníky a nepárnokopytníky“ a  „Hydina, domáce vtáctvo.“ </w:t>
      </w:r>
    </w:p>
    <w:p w:rsidR="00362F62" w:rsidRPr="00373CA0" w:rsidRDefault="00362F62" w:rsidP="00F437DF">
      <w:pPr>
        <w:spacing w:after="60" w:line="320" w:lineRule="exact"/>
        <w:ind w:firstLine="709"/>
        <w:jc w:val="both"/>
        <w:rPr>
          <w:rFonts w:ascii="Times New Roman" w:hAnsi="Times New Roman"/>
          <w:sz w:val="24"/>
          <w:szCs w:val="24"/>
        </w:rPr>
      </w:pPr>
      <w:r w:rsidRPr="00373CA0">
        <w:rPr>
          <w:rFonts w:ascii="Times New Roman" w:hAnsi="Times New Roman"/>
          <w:sz w:val="24"/>
          <w:szCs w:val="24"/>
        </w:rPr>
        <w:t xml:space="preserve">- Ochrana zvierat používaných na vedecké účely, v súlade s Nariadením vlády SR č. 377/2012 Z. z., bolo vyškolených v troch termínoch spolu 149 osôb. Modulom „Navrhovanie a vykonávanie postupov a projektov“ sa vyškolilo 140 vedeckých pracovníkov a modulom „Starostlivosť o zvieratá“ 9 osôb stredoškolského personálu participujúceho na projektoch. </w:t>
      </w:r>
    </w:p>
    <w:p w:rsidR="00362F62" w:rsidRPr="00373CA0" w:rsidRDefault="00362F62" w:rsidP="00F437DF">
      <w:pPr>
        <w:spacing w:after="60" w:line="320" w:lineRule="exact"/>
        <w:ind w:firstLine="709"/>
        <w:jc w:val="both"/>
        <w:rPr>
          <w:rFonts w:ascii="Times New Roman" w:hAnsi="Times New Roman"/>
          <w:sz w:val="24"/>
          <w:szCs w:val="24"/>
        </w:rPr>
      </w:pPr>
      <w:r w:rsidRPr="00373CA0">
        <w:rPr>
          <w:rFonts w:ascii="Times New Roman" w:hAnsi="Times New Roman"/>
          <w:sz w:val="24"/>
          <w:szCs w:val="24"/>
        </w:rPr>
        <w:t xml:space="preserve">- Vzdelávacím programom Prevencia chorôb kopýt a paznechtov u koní, hovädzieho dobytka a ošípaných a modulom „Podkúvač“ boli vyškolení 3 jednotlivci, ktorí sú pripravení vykonávať korektúru a podkúvanie pravidelných, nepravidelných a patologických kopýt podľa správnych zásad ortopedického podkúvania. Tento rozsiahly kurz prebiehajúci v dvoch 10-dňových sústredeniach je realizovaný v spolupráci s Univerzitou veterinárskeho lekárstva a farmácie v Košiciach. </w:t>
      </w:r>
    </w:p>
    <w:p w:rsidR="00362F62" w:rsidRPr="00373CA0" w:rsidRDefault="00362F62" w:rsidP="00F437DF">
      <w:pPr>
        <w:spacing w:after="60" w:line="320" w:lineRule="exact"/>
        <w:ind w:firstLine="709"/>
        <w:jc w:val="both"/>
        <w:rPr>
          <w:rFonts w:ascii="Times New Roman" w:hAnsi="Times New Roman"/>
          <w:sz w:val="24"/>
          <w:szCs w:val="24"/>
        </w:rPr>
      </w:pPr>
      <w:r w:rsidRPr="00373CA0">
        <w:rPr>
          <w:rFonts w:ascii="Times New Roman" w:hAnsi="Times New Roman"/>
          <w:sz w:val="24"/>
          <w:szCs w:val="24"/>
        </w:rPr>
        <w:t>IVVL zabezpečoval aj iné odborné školenia:</w:t>
      </w:r>
    </w:p>
    <w:p w:rsidR="00362F62" w:rsidRPr="00373CA0" w:rsidRDefault="00362F62" w:rsidP="00F437DF">
      <w:pPr>
        <w:spacing w:after="60" w:line="320" w:lineRule="exact"/>
        <w:ind w:firstLine="709"/>
        <w:jc w:val="both"/>
        <w:rPr>
          <w:rFonts w:ascii="Times New Roman" w:hAnsi="Times New Roman"/>
          <w:sz w:val="24"/>
          <w:szCs w:val="24"/>
        </w:rPr>
      </w:pPr>
      <w:r w:rsidRPr="00373CA0">
        <w:rPr>
          <w:rFonts w:ascii="Times New Roman" w:hAnsi="Times New Roman"/>
          <w:sz w:val="24"/>
          <w:szCs w:val="24"/>
        </w:rPr>
        <w:t>- Funkčná úprava paznechtov - školenie absolvovalo 8 pracovníkov z poľnohospodárskych družstiev. Absolventi ovládajú úpravu paznechtu do jeho optimálnej formy a základné ošetrenie niektorých chorôb paznechtu, taktiež získali skúsenosti s posudzovaním krívania, zručnosti pri práci s fixačnou klietkou a základnými nástrojmi na úpravu a ošetrenie paznechtov. Aj pri tomto školení patrí vďaka UVLF za spoluprácu.</w:t>
      </w:r>
    </w:p>
    <w:p w:rsidR="00362F62" w:rsidRPr="00373CA0" w:rsidRDefault="00362F62" w:rsidP="00F437DF">
      <w:pPr>
        <w:spacing w:after="60" w:line="320" w:lineRule="exact"/>
        <w:ind w:firstLine="709"/>
        <w:jc w:val="both"/>
        <w:rPr>
          <w:rFonts w:ascii="Times New Roman" w:hAnsi="Times New Roman"/>
          <w:sz w:val="24"/>
          <w:szCs w:val="24"/>
        </w:rPr>
      </w:pPr>
      <w:r w:rsidRPr="00373CA0">
        <w:rPr>
          <w:rFonts w:ascii="Times New Roman" w:hAnsi="Times New Roman"/>
          <w:sz w:val="24"/>
          <w:szCs w:val="24"/>
        </w:rPr>
        <w:lastRenderedPageBreak/>
        <w:t xml:space="preserve">- Odchyt túlavých zvierat, v rámci ktorého sa vyškolilo v uplynulom roku v dvoch termínoch 61 pracovníkov na úrovni miest a obcí. Vzdelávaciu aktivitu vykonáva IVVL od roku 1992. </w:t>
      </w:r>
    </w:p>
    <w:p w:rsidR="00362F62" w:rsidRPr="00373CA0" w:rsidRDefault="00362F62" w:rsidP="00F437DF">
      <w:pPr>
        <w:spacing w:after="60" w:line="320" w:lineRule="exact"/>
        <w:ind w:firstLine="709"/>
        <w:jc w:val="both"/>
        <w:rPr>
          <w:rFonts w:ascii="Times New Roman" w:hAnsi="Times New Roman"/>
          <w:sz w:val="24"/>
          <w:szCs w:val="24"/>
        </w:rPr>
      </w:pPr>
      <w:r w:rsidRPr="00373CA0">
        <w:rPr>
          <w:rFonts w:ascii="Times New Roman" w:hAnsi="Times New Roman"/>
          <w:sz w:val="24"/>
          <w:szCs w:val="24"/>
        </w:rPr>
        <w:t>- Školenie poľovníkov o hygiene zveriny a ochrane zdravia ľudí, cieľom ktorého je získanie odbornej spôsobilosti na prvotné vyšetrenie zveri na mieste po ulovení so zameraním na hygienu zveriny a bezpečnosť potravín. V roku 2016 bolo v 4 termínoch vyškolených 91 osôb. V rámci preškoľovania vyškolených osôb po piatich rokoch sa uskutočnilo 7 preškolení s účasťou 206 osôb. Základná legislatíva vychádza z Nariadenia (ES) č. 853/2004 Európskeho parlamentu a Rady, ktorým sa ustanovujú osobitné hygienické predpisy pre potraviny živočíšneho pôvodu, ďalších nariadení EÚ, Vyhlášky MPRV SR č. 13/2012 a Metodického pokynu ŠVPS SR č. 10/2012.</w:t>
      </w:r>
    </w:p>
    <w:p w:rsidR="00362F62" w:rsidRPr="00373CA0" w:rsidRDefault="00362F62" w:rsidP="00F437DF">
      <w:pPr>
        <w:spacing w:after="60" w:line="320" w:lineRule="exact"/>
        <w:ind w:firstLine="709"/>
        <w:jc w:val="both"/>
        <w:rPr>
          <w:rFonts w:ascii="Times New Roman" w:hAnsi="Times New Roman"/>
          <w:sz w:val="24"/>
          <w:szCs w:val="24"/>
        </w:rPr>
      </w:pPr>
      <w:r w:rsidRPr="00373CA0">
        <w:rPr>
          <w:rFonts w:ascii="Times New Roman" w:hAnsi="Times New Roman"/>
          <w:sz w:val="24"/>
          <w:szCs w:val="24"/>
        </w:rPr>
        <w:t>- Minimálne pravidlá ochrany kurčiat chovaných na produkciu mäsa, v súlade Nariadením vlády č. 275/2010 a Zákonom o veterinárnej starostlivosti boli vyškolení 2</w:t>
      </w:r>
      <w:r w:rsidR="00662DF5" w:rsidRPr="00373CA0">
        <w:rPr>
          <w:rFonts w:ascii="Times New Roman" w:hAnsi="Times New Roman"/>
          <w:sz w:val="24"/>
          <w:szCs w:val="24"/>
        </w:rPr>
        <w:t> </w:t>
      </w:r>
      <w:r w:rsidRPr="00373CA0">
        <w:rPr>
          <w:rFonts w:ascii="Times New Roman" w:hAnsi="Times New Roman"/>
          <w:sz w:val="24"/>
          <w:szCs w:val="24"/>
        </w:rPr>
        <w:t>pracovníci hydinárskej firmy.</w:t>
      </w:r>
    </w:p>
    <w:p w:rsidR="00362F62" w:rsidRPr="00373CA0" w:rsidRDefault="00362F62" w:rsidP="00F437DF">
      <w:pPr>
        <w:spacing w:after="60" w:line="320" w:lineRule="exact"/>
        <w:ind w:firstLine="709"/>
        <w:jc w:val="both"/>
        <w:rPr>
          <w:rFonts w:ascii="Times New Roman" w:hAnsi="Times New Roman"/>
          <w:sz w:val="24"/>
          <w:szCs w:val="24"/>
        </w:rPr>
      </w:pPr>
      <w:r w:rsidRPr="00373CA0">
        <w:rPr>
          <w:rFonts w:ascii="Times New Roman" w:hAnsi="Times New Roman"/>
          <w:sz w:val="24"/>
          <w:szCs w:val="24"/>
        </w:rPr>
        <w:t>Špecializované senzorické laboratórium na IVVL v roku 2016 bolo poskytnuté  UVLF  pri praktickej výučbe 40 študentov v rámci senzorického hodnotenia produktov živočíšneho pôvodu.</w:t>
      </w:r>
    </w:p>
    <w:p w:rsidR="00362F62" w:rsidRPr="00373CA0" w:rsidRDefault="00362F62" w:rsidP="00F437DF">
      <w:pPr>
        <w:spacing w:after="60" w:line="320" w:lineRule="exact"/>
        <w:ind w:firstLine="709"/>
        <w:jc w:val="both"/>
        <w:rPr>
          <w:rFonts w:ascii="Times New Roman" w:hAnsi="Times New Roman"/>
          <w:sz w:val="24"/>
          <w:szCs w:val="24"/>
        </w:rPr>
      </w:pPr>
      <w:r w:rsidRPr="00373CA0">
        <w:rPr>
          <w:rFonts w:ascii="Times New Roman" w:hAnsi="Times New Roman"/>
          <w:sz w:val="24"/>
          <w:szCs w:val="24"/>
        </w:rPr>
        <w:t>Celkovo bolo zrealizovaných 83 vzdelávacích aktivít s počtom účastníkov 2</w:t>
      </w:r>
      <w:r w:rsidR="00662DF5" w:rsidRPr="00373CA0">
        <w:rPr>
          <w:rFonts w:ascii="Times New Roman" w:hAnsi="Times New Roman"/>
          <w:sz w:val="24"/>
          <w:szCs w:val="24"/>
        </w:rPr>
        <w:t xml:space="preserve"> </w:t>
      </w:r>
      <w:r w:rsidRPr="00373CA0">
        <w:rPr>
          <w:rFonts w:ascii="Times New Roman" w:hAnsi="Times New Roman"/>
          <w:sz w:val="24"/>
          <w:szCs w:val="24"/>
        </w:rPr>
        <w:t>758. Podiel vzdelávacích aktivít znázorňuje graf</w:t>
      </w:r>
      <w:r w:rsidR="00B827EF">
        <w:rPr>
          <w:rFonts w:ascii="Times New Roman" w:hAnsi="Times New Roman"/>
          <w:sz w:val="24"/>
          <w:szCs w:val="24"/>
        </w:rPr>
        <w:t> 1.</w:t>
      </w:r>
    </w:p>
    <w:p w:rsidR="00362F62" w:rsidRPr="00373CA0" w:rsidRDefault="00362F62" w:rsidP="00F437DF">
      <w:pPr>
        <w:spacing w:after="60" w:line="320" w:lineRule="exact"/>
        <w:ind w:firstLine="709"/>
        <w:jc w:val="both"/>
        <w:rPr>
          <w:rFonts w:ascii="Times New Roman" w:hAnsi="Times New Roman"/>
          <w:sz w:val="24"/>
          <w:szCs w:val="24"/>
        </w:rPr>
      </w:pPr>
      <w:r w:rsidRPr="00373CA0">
        <w:rPr>
          <w:rFonts w:ascii="Times New Roman" w:hAnsi="Times New Roman"/>
          <w:sz w:val="24"/>
          <w:szCs w:val="24"/>
        </w:rPr>
        <w:t>Všetky vyššie uvedené vzdelávacie aktivity organizačne zabezpečovali traja pracovníci s vysokoškolským vzdelaním, vrátane riaditeľa organizácie. Z celkového počtu 15</w:t>
      </w:r>
      <w:r w:rsidR="00662DF5" w:rsidRPr="00373CA0">
        <w:rPr>
          <w:rFonts w:ascii="Times New Roman" w:hAnsi="Times New Roman"/>
          <w:sz w:val="24"/>
          <w:szCs w:val="24"/>
        </w:rPr>
        <w:t> </w:t>
      </w:r>
      <w:r w:rsidRPr="00373CA0">
        <w:rPr>
          <w:rFonts w:ascii="Times New Roman" w:hAnsi="Times New Roman"/>
          <w:sz w:val="24"/>
          <w:szCs w:val="24"/>
        </w:rPr>
        <w:t>zamestnancov k 31. 12. 2016, bol jeden zamestnanec na polovičný úväzok.</w:t>
      </w:r>
    </w:p>
    <w:p w:rsidR="00362F62" w:rsidRPr="00373CA0" w:rsidRDefault="00362F62" w:rsidP="00F437DF">
      <w:pPr>
        <w:spacing w:after="60" w:line="320" w:lineRule="exact"/>
        <w:ind w:firstLine="709"/>
        <w:jc w:val="both"/>
        <w:rPr>
          <w:rFonts w:ascii="Times New Roman" w:hAnsi="Times New Roman"/>
          <w:sz w:val="24"/>
          <w:szCs w:val="24"/>
        </w:rPr>
      </w:pPr>
      <w:r w:rsidRPr="00373CA0">
        <w:rPr>
          <w:rFonts w:ascii="Times New Roman" w:hAnsi="Times New Roman"/>
          <w:sz w:val="24"/>
          <w:szCs w:val="24"/>
        </w:rPr>
        <w:t>Realizácia vzdelávacích aktiv</w:t>
      </w:r>
      <w:r w:rsidR="00662DF5" w:rsidRPr="00373CA0">
        <w:rPr>
          <w:rFonts w:ascii="Times New Roman" w:hAnsi="Times New Roman"/>
          <w:sz w:val="24"/>
          <w:szCs w:val="24"/>
        </w:rPr>
        <w:t>í</w:t>
      </w:r>
      <w:r w:rsidRPr="00373CA0">
        <w:rPr>
          <w:rFonts w:ascii="Times New Roman" w:hAnsi="Times New Roman"/>
          <w:sz w:val="24"/>
          <w:szCs w:val="24"/>
        </w:rPr>
        <w:t>t sa uskutočnila v požadovanom rozsahu a kvalite najmä vďaka 79 erudovaným lektorom z radov zamestnancov ŠVPS SR a jej podriadených organizácií, ktorí vykonávajú prednáškovú činnos</w:t>
      </w:r>
      <w:r w:rsidR="00662DF5" w:rsidRPr="00373CA0">
        <w:rPr>
          <w:rFonts w:ascii="Times New Roman" w:hAnsi="Times New Roman"/>
          <w:sz w:val="24"/>
          <w:szCs w:val="24"/>
        </w:rPr>
        <w:t>ť</w:t>
      </w:r>
      <w:r w:rsidRPr="00373CA0">
        <w:rPr>
          <w:rFonts w:ascii="Times New Roman" w:hAnsi="Times New Roman"/>
          <w:sz w:val="24"/>
          <w:szCs w:val="24"/>
        </w:rPr>
        <w:t xml:space="preserve"> bez nároku na honorár. V oblasti vzdelávania pracovníkov agropotravinárskeho rezortu pôsobilo 20 lektorov. Za n</w:t>
      </w:r>
      <w:r w:rsidR="00662DF5" w:rsidRPr="00373CA0">
        <w:rPr>
          <w:rFonts w:ascii="Times New Roman" w:hAnsi="Times New Roman"/>
          <w:sz w:val="24"/>
          <w:szCs w:val="24"/>
        </w:rPr>
        <w:t>e</w:t>
      </w:r>
      <w:r w:rsidRPr="00373CA0">
        <w:rPr>
          <w:rFonts w:ascii="Times New Roman" w:hAnsi="Times New Roman"/>
          <w:sz w:val="24"/>
          <w:szCs w:val="24"/>
        </w:rPr>
        <w:t>zastupiteľnú činnosť v procese postgraduáln</w:t>
      </w:r>
      <w:r w:rsidR="00662DF5" w:rsidRPr="00373CA0">
        <w:rPr>
          <w:rFonts w:ascii="Times New Roman" w:hAnsi="Times New Roman"/>
          <w:sz w:val="24"/>
          <w:szCs w:val="24"/>
        </w:rPr>
        <w:t>e</w:t>
      </w:r>
      <w:r w:rsidRPr="00373CA0">
        <w:rPr>
          <w:rFonts w:ascii="Times New Roman" w:hAnsi="Times New Roman"/>
          <w:sz w:val="24"/>
          <w:szCs w:val="24"/>
        </w:rPr>
        <w:t>ho vzdelávania vyjadrujeme všetkým lektorom, aspoň touto formou, úprimnú vďaku.</w:t>
      </w:r>
    </w:p>
    <w:p w:rsidR="003E360C" w:rsidRDefault="003E360C" w:rsidP="00B827EF">
      <w:pPr>
        <w:spacing w:after="0" w:line="240" w:lineRule="auto"/>
        <w:rPr>
          <w:rFonts w:ascii="Times New Roman" w:hAnsi="Times New Roman"/>
          <w:b/>
          <w:sz w:val="24"/>
          <w:szCs w:val="24"/>
        </w:rPr>
      </w:pPr>
    </w:p>
    <w:p w:rsidR="003E360C" w:rsidRDefault="003E360C" w:rsidP="00B827EF">
      <w:pPr>
        <w:spacing w:after="0" w:line="240" w:lineRule="auto"/>
        <w:rPr>
          <w:rFonts w:ascii="Times New Roman" w:hAnsi="Times New Roman"/>
          <w:b/>
          <w:sz w:val="24"/>
          <w:szCs w:val="24"/>
        </w:rPr>
      </w:pPr>
    </w:p>
    <w:p w:rsidR="00B827EF" w:rsidRDefault="00040866" w:rsidP="003E360C">
      <w:pPr>
        <w:keepNext/>
        <w:spacing w:after="120" w:line="240" w:lineRule="auto"/>
        <w:rPr>
          <w:rFonts w:ascii="Times New Roman" w:hAnsi="Times New Roman"/>
          <w:sz w:val="24"/>
          <w:szCs w:val="24"/>
        </w:rPr>
      </w:pPr>
      <w:r w:rsidRPr="00373CA0">
        <w:rPr>
          <w:rFonts w:ascii="Times New Roman" w:hAnsi="Times New Roman"/>
          <w:b/>
          <w:sz w:val="24"/>
          <w:szCs w:val="24"/>
        </w:rPr>
        <w:t>Vzdelávacie aktivity organizované IVVL  v roku 201</w:t>
      </w:r>
      <w:r w:rsidR="00662DF5" w:rsidRPr="00373CA0">
        <w:rPr>
          <w:rFonts w:ascii="Times New Roman" w:hAnsi="Times New Roman"/>
          <w:b/>
          <w:sz w:val="24"/>
          <w:szCs w:val="24"/>
        </w:rPr>
        <w:t>6</w:t>
      </w:r>
      <w:r w:rsidRPr="00373CA0">
        <w:rPr>
          <w:rFonts w:ascii="Times New Roman" w:hAnsi="Times New Roman"/>
          <w:b/>
          <w:sz w:val="24"/>
          <w:szCs w:val="24"/>
        </w:rPr>
        <w:t xml:space="preserve">                                     </w:t>
      </w:r>
      <w:r w:rsidRPr="00373CA0">
        <w:rPr>
          <w:rFonts w:ascii="Times New Roman" w:hAnsi="Times New Roman"/>
          <w:sz w:val="24"/>
          <w:szCs w:val="24"/>
        </w:rPr>
        <w:t xml:space="preserve">Tabuľka </w:t>
      </w:r>
      <w:r w:rsidR="00ED3B0A" w:rsidRPr="00373CA0">
        <w:rPr>
          <w:rFonts w:ascii="Times New Roman" w:hAnsi="Times New Roman"/>
          <w:sz w:val="24"/>
          <w:szCs w:val="24"/>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652"/>
        <w:gridCol w:w="1200"/>
        <w:gridCol w:w="1618"/>
      </w:tblGrid>
      <w:tr w:rsidR="00566F90" w:rsidRPr="00373CA0" w:rsidTr="003E360C">
        <w:trPr>
          <w:trHeight w:val="340"/>
          <w:jc w:val="center"/>
        </w:trPr>
        <w:tc>
          <w:tcPr>
            <w:tcW w:w="816" w:type="dxa"/>
            <w:shd w:val="clear" w:color="auto" w:fill="D9D9D9"/>
          </w:tcPr>
          <w:p w:rsidR="00566F90" w:rsidRPr="00373CA0" w:rsidRDefault="00117CE1" w:rsidP="003E360C">
            <w:pPr>
              <w:spacing w:after="0" w:line="240" w:lineRule="auto"/>
              <w:rPr>
                <w:rFonts w:ascii="Times New Roman" w:hAnsi="Times New Roman"/>
                <w:b/>
                <w:sz w:val="24"/>
                <w:szCs w:val="24"/>
              </w:rPr>
            </w:pPr>
            <w:r>
              <w:rPr>
                <w:rFonts w:ascii="Times New Roman" w:hAnsi="Times New Roman"/>
                <w:noProof/>
                <w:sz w:val="24"/>
                <w:szCs w:val="24"/>
                <w:lang w:eastAsia="sk-SK"/>
              </w:rPr>
              <mc:AlternateContent>
                <mc:Choice Requires="wps">
                  <w:drawing>
                    <wp:anchor distT="4294967294" distB="4294967294" distL="114298" distR="114298" simplePos="0" relativeHeight="251661824" behindDoc="0" locked="0" layoutInCell="1" allowOverlap="1">
                      <wp:simplePos x="0" y="0"/>
                      <wp:positionH relativeFrom="column">
                        <wp:posOffset>76199</wp:posOffset>
                      </wp:positionH>
                      <wp:positionV relativeFrom="paragraph">
                        <wp:posOffset>39369</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82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6pt,3.1pt" to="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NL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"/>
                  </w:pict>
                </mc:Fallback>
              </mc:AlternateContent>
            </w:r>
            <w:r w:rsidR="00566F90" w:rsidRPr="00373CA0">
              <w:rPr>
                <w:rFonts w:ascii="Times New Roman" w:hAnsi="Times New Roman"/>
                <w:b/>
                <w:sz w:val="24"/>
                <w:szCs w:val="24"/>
              </w:rPr>
              <w:t>Por.č.</w:t>
            </w:r>
          </w:p>
        </w:tc>
        <w:tc>
          <w:tcPr>
            <w:tcW w:w="5652" w:type="dxa"/>
            <w:shd w:val="clear" w:color="auto" w:fill="D9D9D9"/>
          </w:tcPr>
          <w:p w:rsidR="00566F90" w:rsidRPr="00373CA0" w:rsidRDefault="00566F90" w:rsidP="003E360C">
            <w:pPr>
              <w:spacing w:after="0" w:line="240" w:lineRule="auto"/>
              <w:rPr>
                <w:rFonts w:ascii="Times New Roman" w:hAnsi="Times New Roman"/>
                <w:b/>
                <w:sz w:val="24"/>
                <w:szCs w:val="24"/>
              </w:rPr>
            </w:pPr>
            <w:r w:rsidRPr="00373CA0">
              <w:rPr>
                <w:rFonts w:ascii="Times New Roman" w:hAnsi="Times New Roman"/>
                <w:b/>
                <w:sz w:val="24"/>
                <w:szCs w:val="24"/>
              </w:rPr>
              <w:t>Názov vzdelávacej aktivity</w:t>
            </w:r>
          </w:p>
        </w:tc>
        <w:tc>
          <w:tcPr>
            <w:tcW w:w="1200" w:type="dxa"/>
            <w:shd w:val="clear" w:color="auto" w:fill="D9D9D9"/>
          </w:tcPr>
          <w:p w:rsidR="00566F90" w:rsidRPr="00373CA0" w:rsidRDefault="00566F90" w:rsidP="003E360C">
            <w:pPr>
              <w:spacing w:after="0" w:line="240" w:lineRule="auto"/>
              <w:rPr>
                <w:rFonts w:ascii="Times New Roman" w:hAnsi="Times New Roman"/>
                <w:b/>
                <w:sz w:val="24"/>
                <w:szCs w:val="24"/>
              </w:rPr>
            </w:pPr>
            <w:r w:rsidRPr="00373CA0">
              <w:rPr>
                <w:rFonts w:ascii="Times New Roman" w:hAnsi="Times New Roman"/>
                <w:b/>
                <w:sz w:val="24"/>
                <w:szCs w:val="24"/>
              </w:rPr>
              <w:t xml:space="preserve">Počet </w:t>
            </w:r>
          </w:p>
          <w:p w:rsidR="00566F90" w:rsidRPr="00373CA0" w:rsidRDefault="00566F90" w:rsidP="003E360C">
            <w:pPr>
              <w:spacing w:after="0" w:line="240" w:lineRule="auto"/>
              <w:rPr>
                <w:rFonts w:ascii="Times New Roman" w:hAnsi="Times New Roman"/>
                <w:b/>
                <w:sz w:val="24"/>
                <w:szCs w:val="24"/>
              </w:rPr>
            </w:pPr>
            <w:r w:rsidRPr="00373CA0">
              <w:rPr>
                <w:rFonts w:ascii="Times New Roman" w:hAnsi="Times New Roman"/>
                <w:b/>
                <w:sz w:val="24"/>
                <w:szCs w:val="24"/>
              </w:rPr>
              <w:t>aktivít</w:t>
            </w:r>
          </w:p>
        </w:tc>
        <w:tc>
          <w:tcPr>
            <w:tcW w:w="1618" w:type="dxa"/>
            <w:shd w:val="clear" w:color="auto" w:fill="D9D9D9"/>
          </w:tcPr>
          <w:p w:rsidR="00566F90" w:rsidRPr="00373CA0" w:rsidRDefault="00566F90" w:rsidP="003E360C">
            <w:pPr>
              <w:spacing w:after="0" w:line="240" w:lineRule="auto"/>
              <w:rPr>
                <w:rFonts w:ascii="Times New Roman" w:hAnsi="Times New Roman"/>
                <w:b/>
                <w:sz w:val="24"/>
                <w:szCs w:val="24"/>
              </w:rPr>
            </w:pPr>
            <w:r w:rsidRPr="00373CA0">
              <w:rPr>
                <w:rFonts w:ascii="Times New Roman" w:hAnsi="Times New Roman"/>
                <w:b/>
                <w:sz w:val="24"/>
                <w:szCs w:val="24"/>
              </w:rPr>
              <w:t>Počet účastníkov</w:t>
            </w:r>
          </w:p>
        </w:tc>
      </w:tr>
      <w:tr w:rsidR="00566F90" w:rsidRPr="00373CA0" w:rsidTr="003E360C">
        <w:trPr>
          <w:trHeight w:val="340"/>
          <w:jc w:val="center"/>
        </w:trPr>
        <w:tc>
          <w:tcPr>
            <w:tcW w:w="9286" w:type="dxa"/>
            <w:gridSpan w:val="4"/>
            <w:tcBorders>
              <w:bottom w:val="single" w:sz="4" w:space="0" w:color="auto"/>
            </w:tcBorders>
            <w:shd w:val="clear" w:color="auto" w:fill="FFFF99"/>
          </w:tcPr>
          <w:p w:rsidR="00566F90" w:rsidRPr="00373CA0" w:rsidRDefault="00566F90" w:rsidP="003E360C">
            <w:pPr>
              <w:spacing w:after="0" w:line="240" w:lineRule="auto"/>
              <w:rPr>
                <w:rFonts w:ascii="Times New Roman" w:hAnsi="Times New Roman"/>
                <w:b/>
                <w:sz w:val="24"/>
                <w:szCs w:val="24"/>
              </w:rPr>
            </w:pPr>
            <w:r w:rsidRPr="00373CA0">
              <w:rPr>
                <w:rFonts w:ascii="Times New Roman" w:hAnsi="Times New Roman"/>
                <w:b/>
                <w:sz w:val="24"/>
                <w:szCs w:val="24"/>
              </w:rPr>
              <w:t>I. Celoživotné vzdelávanie zamestnancov organizácií ŠVPS SR</w:t>
            </w:r>
          </w:p>
        </w:tc>
      </w:tr>
      <w:tr w:rsidR="00566F90" w:rsidRPr="00373CA0" w:rsidTr="003E360C">
        <w:trPr>
          <w:trHeight w:val="340"/>
          <w:jc w:val="center"/>
        </w:trPr>
        <w:tc>
          <w:tcPr>
            <w:tcW w:w="9286" w:type="dxa"/>
            <w:gridSpan w:val="4"/>
            <w:shd w:val="clear" w:color="auto" w:fill="FBD4B4"/>
          </w:tcPr>
          <w:p w:rsidR="00566F90" w:rsidRPr="00373CA0" w:rsidRDefault="00566F90" w:rsidP="003E360C">
            <w:pPr>
              <w:spacing w:after="0" w:line="240" w:lineRule="auto"/>
              <w:rPr>
                <w:rFonts w:ascii="Times New Roman" w:hAnsi="Times New Roman"/>
                <w:sz w:val="24"/>
                <w:szCs w:val="24"/>
              </w:rPr>
            </w:pPr>
            <w:r w:rsidRPr="00373CA0">
              <w:rPr>
                <w:rFonts w:ascii="Times New Roman" w:hAnsi="Times New Roman"/>
                <w:b/>
                <w:sz w:val="24"/>
                <w:szCs w:val="24"/>
              </w:rPr>
              <w:t>A: Národný program vzdelávania podľa odborných činností</w:t>
            </w:r>
          </w:p>
        </w:tc>
      </w:tr>
      <w:tr w:rsidR="00566F90" w:rsidRPr="00373CA0" w:rsidTr="003E360C">
        <w:trPr>
          <w:trHeight w:val="340"/>
          <w:jc w:val="center"/>
        </w:trPr>
        <w:tc>
          <w:tcPr>
            <w:tcW w:w="816" w:type="dxa"/>
          </w:tcPr>
          <w:p w:rsidR="00566F90" w:rsidRPr="00373CA0" w:rsidRDefault="00566F90" w:rsidP="003E360C">
            <w:pPr>
              <w:spacing w:after="0" w:line="240" w:lineRule="auto"/>
              <w:jc w:val="center"/>
              <w:rPr>
                <w:rFonts w:ascii="Times New Roman" w:hAnsi="Times New Roman"/>
                <w:sz w:val="24"/>
                <w:szCs w:val="24"/>
              </w:rPr>
            </w:pPr>
            <w:r w:rsidRPr="00373CA0">
              <w:rPr>
                <w:rFonts w:ascii="Times New Roman" w:hAnsi="Times New Roman"/>
                <w:sz w:val="24"/>
                <w:szCs w:val="24"/>
              </w:rPr>
              <w:t>1.</w:t>
            </w:r>
          </w:p>
        </w:tc>
        <w:tc>
          <w:tcPr>
            <w:tcW w:w="5652" w:type="dxa"/>
          </w:tcPr>
          <w:p w:rsidR="00566F90" w:rsidRPr="00373CA0" w:rsidRDefault="00566F90" w:rsidP="003E360C">
            <w:pPr>
              <w:spacing w:after="0" w:line="240" w:lineRule="auto"/>
              <w:rPr>
                <w:rFonts w:ascii="Times New Roman" w:hAnsi="Times New Roman"/>
                <w:sz w:val="24"/>
                <w:szCs w:val="24"/>
              </w:rPr>
            </w:pPr>
            <w:r w:rsidRPr="00373CA0">
              <w:rPr>
                <w:rFonts w:ascii="Times New Roman" w:hAnsi="Times New Roman"/>
                <w:sz w:val="24"/>
                <w:szCs w:val="24"/>
              </w:rPr>
              <w:t>Zdravie a ochrana zvierat</w:t>
            </w:r>
          </w:p>
        </w:tc>
        <w:tc>
          <w:tcPr>
            <w:tcW w:w="1200" w:type="dxa"/>
          </w:tcPr>
          <w:p w:rsidR="00566F90" w:rsidRPr="00373CA0" w:rsidRDefault="00662DF5" w:rsidP="003E360C">
            <w:pPr>
              <w:spacing w:after="0" w:line="240" w:lineRule="auto"/>
              <w:jc w:val="right"/>
              <w:rPr>
                <w:rFonts w:ascii="Times New Roman" w:hAnsi="Times New Roman"/>
                <w:sz w:val="24"/>
                <w:szCs w:val="24"/>
              </w:rPr>
            </w:pPr>
            <w:r w:rsidRPr="00373CA0">
              <w:rPr>
                <w:rFonts w:ascii="Times New Roman" w:hAnsi="Times New Roman"/>
                <w:sz w:val="24"/>
                <w:szCs w:val="24"/>
              </w:rPr>
              <w:t>6</w:t>
            </w:r>
          </w:p>
        </w:tc>
        <w:tc>
          <w:tcPr>
            <w:tcW w:w="1618" w:type="dxa"/>
          </w:tcPr>
          <w:p w:rsidR="00566F90" w:rsidRPr="00373CA0" w:rsidRDefault="007F4DFC" w:rsidP="003E360C">
            <w:pPr>
              <w:spacing w:after="0" w:line="240" w:lineRule="auto"/>
              <w:jc w:val="right"/>
              <w:rPr>
                <w:rFonts w:ascii="Times New Roman" w:hAnsi="Times New Roman"/>
                <w:sz w:val="24"/>
                <w:szCs w:val="24"/>
              </w:rPr>
            </w:pPr>
            <w:r w:rsidRPr="00373CA0">
              <w:rPr>
                <w:rFonts w:ascii="Times New Roman" w:hAnsi="Times New Roman"/>
                <w:sz w:val="24"/>
                <w:szCs w:val="24"/>
              </w:rPr>
              <w:t>3</w:t>
            </w:r>
            <w:r w:rsidR="00662DF5" w:rsidRPr="00373CA0">
              <w:rPr>
                <w:rFonts w:ascii="Times New Roman" w:hAnsi="Times New Roman"/>
                <w:sz w:val="24"/>
                <w:szCs w:val="24"/>
              </w:rPr>
              <w:t>98</w:t>
            </w:r>
          </w:p>
        </w:tc>
      </w:tr>
      <w:tr w:rsidR="00566F90" w:rsidRPr="00373CA0" w:rsidTr="003E360C">
        <w:trPr>
          <w:trHeight w:val="340"/>
          <w:jc w:val="center"/>
        </w:trPr>
        <w:tc>
          <w:tcPr>
            <w:tcW w:w="816" w:type="dxa"/>
          </w:tcPr>
          <w:p w:rsidR="00566F90" w:rsidRPr="00373CA0" w:rsidRDefault="00566F90" w:rsidP="003E360C">
            <w:pPr>
              <w:spacing w:after="0" w:line="240" w:lineRule="auto"/>
              <w:jc w:val="center"/>
              <w:rPr>
                <w:rFonts w:ascii="Times New Roman" w:hAnsi="Times New Roman"/>
                <w:sz w:val="24"/>
                <w:szCs w:val="24"/>
              </w:rPr>
            </w:pPr>
            <w:r w:rsidRPr="00373CA0">
              <w:rPr>
                <w:rFonts w:ascii="Times New Roman" w:hAnsi="Times New Roman"/>
                <w:sz w:val="24"/>
                <w:szCs w:val="24"/>
              </w:rPr>
              <w:t>2.</w:t>
            </w:r>
          </w:p>
        </w:tc>
        <w:tc>
          <w:tcPr>
            <w:tcW w:w="5652" w:type="dxa"/>
          </w:tcPr>
          <w:p w:rsidR="00566F90" w:rsidRPr="00373CA0" w:rsidRDefault="00566F90" w:rsidP="003E360C">
            <w:pPr>
              <w:spacing w:after="0" w:line="240" w:lineRule="auto"/>
              <w:rPr>
                <w:rFonts w:ascii="Times New Roman" w:hAnsi="Times New Roman"/>
                <w:sz w:val="24"/>
                <w:szCs w:val="24"/>
              </w:rPr>
            </w:pPr>
            <w:r w:rsidRPr="00373CA0">
              <w:rPr>
                <w:rFonts w:ascii="Times New Roman" w:hAnsi="Times New Roman"/>
                <w:sz w:val="24"/>
                <w:szCs w:val="24"/>
              </w:rPr>
              <w:t>Zahraničné vzťahy, dovozy a vývozy</w:t>
            </w:r>
          </w:p>
        </w:tc>
        <w:tc>
          <w:tcPr>
            <w:tcW w:w="1200" w:type="dxa"/>
          </w:tcPr>
          <w:p w:rsidR="00566F90" w:rsidRPr="00373CA0" w:rsidRDefault="007F4DFC" w:rsidP="003E360C">
            <w:pPr>
              <w:spacing w:after="0" w:line="240" w:lineRule="auto"/>
              <w:jc w:val="right"/>
              <w:rPr>
                <w:rFonts w:ascii="Times New Roman" w:hAnsi="Times New Roman"/>
                <w:sz w:val="24"/>
                <w:szCs w:val="24"/>
              </w:rPr>
            </w:pPr>
            <w:r w:rsidRPr="00373CA0">
              <w:rPr>
                <w:rFonts w:ascii="Times New Roman" w:hAnsi="Times New Roman"/>
                <w:sz w:val="24"/>
                <w:szCs w:val="24"/>
              </w:rPr>
              <w:t>2</w:t>
            </w:r>
          </w:p>
        </w:tc>
        <w:tc>
          <w:tcPr>
            <w:tcW w:w="1618" w:type="dxa"/>
          </w:tcPr>
          <w:p w:rsidR="00566F90" w:rsidRPr="00373CA0" w:rsidRDefault="007F4DFC" w:rsidP="003E360C">
            <w:pPr>
              <w:spacing w:after="0" w:line="240" w:lineRule="auto"/>
              <w:jc w:val="right"/>
              <w:rPr>
                <w:rFonts w:ascii="Times New Roman" w:hAnsi="Times New Roman"/>
                <w:sz w:val="24"/>
                <w:szCs w:val="24"/>
              </w:rPr>
            </w:pPr>
            <w:r w:rsidRPr="00373CA0">
              <w:rPr>
                <w:rFonts w:ascii="Times New Roman" w:hAnsi="Times New Roman"/>
                <w:sz w:val="24"/>
                <w:szCs w:val="24"/>
              </w:rPr>
              <w:t>21</w:t>
            </w:r>
          </w:p>
        </w:tc>
      </w:tr>
      <w:tr w:rsidR="00566F90" w:rsidRPr="00373CA0" w:rsidTr="003E360C">
        <w:trPr>
          <w:trHeight w:val="340"/>
          <w:jc w:val="center"/>
        </w:trPr>
        <w:tc>
          <w:tcPr>
            <w:tcW w:w="816" w:type="dxa"/>
          </w:tcPr>
          <w:p w:rsidR="00566F90" w:rsidRPr="00373CA0" w:rsidRDefault="00566F90" w:rsidP="003E360C">
            <w:pPr>
              <w:spacing w:after="0" w:line="240" w:lineRule="auto"/>
              <w:jc w:val="center"/>
              <w:rPr>
                <w:rFonts w:ascii="Times New Roman" w:hAnsi="Times New Roman"/>
                <w:sz w:val="24"/>
                <w:szCs w:val="24"/>
              </w:rPr>
            </w:pPr>
            <w:r w:rsidRPr="00373CA0">
              <w:rPr>
                <w:rFonts w:ascii="Times New Roman" w:hAnsi="Times New Roman"/>
                <w:sz w:val="24"/>
                <w:szCs w:val="24"/>
              </w:rPr>
              <w:t>3.</w:t>
            </w:r>
          </w:p>
        </w:tc>
        <w:tc>
          <w:tcPr>
            <w:tcW w:w="5652" w:type="dxa"/>
          </w:tcPr>
          <w:p w:rsidR="00566F90" w:rsidRPr="00373CA0" w:rsidRDefault="00566F90" w:rsidP="003E360C">
            <w:pPr>
              <w:spacing w:after="0" w:line="240" w:lineRule="auto"/>
              <w:rPr>
                <w:rFonts w:ascii="Times New Roman" w:hAnsi="Times New Roman"/>
                <w:sz w:val="24"/>
                <w:szCs w:val="24"/>
              </w:rPr>
            </w:pPr>
            <w:r w:rsidRPr="00373CA0">
              <w:rPr>
                <w:rFonts w:ascii="Times New Roman" w:hAnsi="Times New Roman"/>
                <w:sz w:val="24"/>
                <w:szCs w:val="24"/>
              </w:rPr>
              <w:t xml:space="preserve">Hygieny krmív, ekológie a veterinárnej farmácie </w:t>
            </w:r>
          </w:p>
        </w:tc>
        <w:tc>
          <w:tcPr>
            <w:tcW w:w="1200" w:type="dxa"/>
          </w:tcPr>
          <w:p w:rsidR="00566F90" w:rsidRPr="00373CA0" w:rsidRDefault="00566F90" w:rsidP="003E360C">
            <w:pPr>
              <w:spacing w:after="0" w:line="240" w:lineRule="auto"/>
              <w:jc w:val="right"/>
              <w:rPr>
                <w:rFonts w:ascii="Times New Roman" w:hAnsi="Times New Roman"/>
                <w:sz w:val="24"/>
                <w:szCs w:val="24"/>
              </w:rPr>
            </w:pPr>
            <w:r w:rsidRPr="00373CA0">
              <w:rPr>
                <w:rFonts w:ascii="Times New Roman" w:hAnsi="Times New Roman"/>
                <w:sz w:val="24"/>
                <w:szCs w:val="24"/>
              </w:rPr>
              <w:t>5</w:t>
            </w:r>
          </w:p>
        </w:tc>
        <w:tc>
          <w:tcPr>
            <w:tcW w:w="1618" w:type="dxa"/>
          </w:tcPr>
          <w:p w:rsidR="00566F90" w:rsidRPr="00373CA0" w:rsidRDefault="007F4DFC" w:rsidP="003E360C">
            <w:pPr>
              <w:spacing w:after="0" w:line="240" w:lineRule="auto"/>
              <w:jc w:val="right"/>
              <w:rPr>
                <w:rFonts w:ascii="Times New Roman" w:hAnsi="Times New Roman"/>
                <w:sz w:val="24"/>
                <w:szCs w:val="24"/>
              </w:rPr>
            </w:pPr>
            <w:r w:rsidRPr="00373CA0">
              <w:rPr>
                <w:rFonts w:ascii="Times New Roman" w:hAnsi="Times New Roman"/>
                <w:sz w:val="24"/>
                <w:szCs w:val="24"/>
              </w:rPr>
              <w:t>2</w:t>
            </w:r>
            <w:r w:rsidR="00662DF5" w:rsidRPr="00373CA0">
              <w:rPr>
                <w:rFonts w:ascii="Times New Roman" w:hAnsi="Times New Roman"/>
                <w:sz w:val="24"/>
                <w:szCs w:val="24"/>
              </w:rPr>
              <w:t>23</w:t>
            </w:r>
          </w:p>
        </w:tc>
      </w:tr>
      <w:tr w:rsidR="00566F90" w:rsidRPr="00373CA0" w:rsidTr="003E360C">
        <w:trPr>
          <w:trHeight w:val="340"/>
          <w:jc w:val="center"/>
        </w:trPr>
        <w:tc>
          <w:tcPr>
            <w:tcW w:w="816" w:type="dxa"/>
          </w:tcPr>
          <w:p w:rsidR="00566F90" w:rsidRPr="00373CA0" w:rsidRDefault="00566F90" w:rsidP="003E360C">
            <w:pPr>
              <w:spacing w:after="0" w:line="240" w:lineRule="auto"/>
              <w:jc w:val="center"/>
              <w:rPr>
                <w:rFonts w:ascii="Times New Roman" w:hAnsi="Times New Roman"/>
                <w:sz w:val="24"/>
                <w:szCs w:val="24"/>
              </w:rPr>
            </w:pPr>
            <w:r w:rsidRPr="00373CA0">
              <w:rPr>
                <w:rFonts w:ascii="Times New Roman" w:hAnsi="Times New Roman"/>
                <w:sz w:val="24"/>
                <w:szCs w:val="24"/>
              </w:rPr>
              <w:t>4.</w:t>
            </w:r>
          </w:p>
        </w:tc>
        <w:tc>
          <w:tcPr>
            <w:tcW w:w="5652" w:type="dxa"/>
          </w:tcPr>
          <w:p w:rsidR="00566F90" w:rsidRPr="00373CA0" w:rsidRDefault="00566F90" w:rsidP="003E360C">
            <w:pPr>
              <w:spacing w:after="0" w:line="240" w:lineRule="auto"/>
              <w:rPr>
                <w:rFonts w:ascii="Times New Roman" w:hAnsi="Times New Roman"/>
                <w:sz w:val="24"/>
                <w:szCs w:val="24"/>
              </w:rPr>
            </w:pPr>
            <w:r w:rsidRPr="00373CA0">
              <w:rPr>
                <w:rFonts w:ascii="Times New Roman" w:hAnsi="Times New Roman"/>
                <w:sz w:val="24"/>
                <w:szCs w:val="24"/>
              </w:rPr>
              <w:t xml:space="preserve">Hygiena produktov živočíšneho pôvodu </w:t>
            </w:r>
          </w:p>
        </w:tc>
        <w:tc>
          <w:tcPr>
            <w:tcW w:w="1200" w:type="dxa"/>
          </w:tcPr>
          <w:p w:rsidR="00566F90" w:rsidRPr="00373CA0" w:rsidRDefault="00662DF5" w:rsidP="003E360C">
            <w:pPr>
              <w:spacing w:after="0" w:line="240" w:lineRule="auto"/>
              <w:jc w:val="right"/>
              <w:rPr>
                <w:rFonts w:ascii="Times New Roman" w:hAnsi="Times New Roman"/>
                <w:sz w:val="24"/>
                <w:szCs w:val="24"/>
              </w:rPr>
            </w:pPr>
            <w:r w:rsidRPr="00373CA0">
              <w:rPr>
                <w:rFonts w:ascii="Times New Roman" w:hAnsi="Times New Roman"/>
                <w:sz w:val="24"/>
                <w:szCs w:val="24"/>
              </w:rPr>
              <w:t>8</w:t>
            </w:r>
          </w:p>
        </w:tc>
        <w:tc>
          <w:tcPr>
            <w:tcW w:w="1618" w:type="dxa"/>
          </w:tcPr>
          <w:p w:rsidR="00566F90" w:rsidRPr="00373CA0" w:rsidRDefault="00566F90" w:rsidP="003E360C">
            <w:pPr>
              <w:tabs>
                <w:tab w:val="left" w:pos="528"/>
                <w:tab w:val="center" w:pos="701"/>
              </w:tabs>
              <w:spacing w:after="0" w:line="240" w:lineRule="auto"/>
              <w:jc w:val="right"/>
              <w:rPr>
                <w:rFonts w:ascii="Times New Roman" w:hAnsi="Times New Roman"/>
                <w:sz w:val="24"/>
                <w:szCs w:val="24"/>
              </w:rPr>
            </w:pPr>
            <w:r w:rsidRPr="00373CA0">
              <w:rPr>
                <w:rFonts w:ascii="Times New Roman" w:hAnsi="Times New Roman"/>
                <w:sz w:val="24"/>
                <w:szCs w:val="24"/>
              </w:rPr>
              <w:t xml:space="preserve">         </w:t>
            </w:r>
            <w:r w:rsidR="007F4DFC" w:rsidRPr="00373CA0">
              <w:rPr>
                <w:rFonts w:ascii="Times New Roman" w:hAnsi="Times New Roman"/>
                <w:sz w:val="24"/>
                <w:szCs w:val="24"/>
              </w:rPr>
              <w:t>5</w:t>
            </w:r>
            <w:r w:rsidR="00662DF5" w:rsidRPr="00373CA0">
              <w:rPr>
                <w:rFonts w:ascii="Times New Roman" w:hAnsi="Times New Roman"/>
                <w:sz w:val="24"/>
                <w:szCs w:val="24"/>
              </w:rPr>
              <w:t>61</w:t>
            </w:r>
          </w:p>
        </w:tc>
      </w:tr>
      <w:tr w:rsidR="00566F90" w:rsidRPr="00373CA0" w:rsidTr="003E360C">
        <w:trPr>
          <w:trHeight w:val="340"/>
          <w:jc w:val="center"/>
        </w:trPr>
        <w:tc>
          <w:tcPr>
            <w:tcW w:w="816" w:type="dxa"/>
          </w:tcPr>
          <w:p w:rsidR="00566F90" w:rsidRPr="00373CA0" w:rsidRDefault="00566F90" w:rsidP="003E360C">
            <w:pPr>
              <w:spacing w:after="0" w:line="240" w:lineRule="auto"/>
              <w:jc w:val="center"/>
              <w:rPr>
                <w:rFonts w:ascii="Times New Roman" w:hAnsi="Times New Roman"/>
                <w:sz w:val="24"/>
                <w:szCs w:val="24"/>
              </w:rPr>
            </w:pPr>
            <w:r w:rsidRPr="00373CA0">
              <w:rPr>
                <w:rFonts w:ascii="Times New Roman" w:hAnsi="Times New Roman"/>
                <w:sz w:val="24"/>
                <w:szCs w:val="24"/>
              </w:rPr>
              <w:t>5.</w:t>
            </w:r>
          </w:p>
        </w:tc>
        <w:tc>
          <w:tcPr>
            <w:tcW w:w="5652" w:type="dxa"/>
          </w:tcPr>
          <w:p w:rsidR="00566F90" w:rsidRPr="00373CA0" w:rsidRDefault="00566F90" w:rsidP="003E360C">
            <w:pPr>
              <w:spacing w:after="0" w:line="240" w:lineRule="auto"/>
              <w:rPr>
                <w:rFonts w:ascii="Times New Roman" w:hAnsi="Times New Roman"/>
                <w:sz w:val="24"/>
                <w:szCs w:val="24"/>
              </w:rPr>
            </w:pPr>
            <w:r w:rsidRPr="00373CA0">
              <w:rPr>
                <w:rFonts w:ascii="Times New Roman" w:hAnsi="Times New Roman"/>
                <w:sz w:val="24"/>
                <w:szCs w:val="24"/>
              </w:rPr>
              <w:t xml:space="preserve">Kontrola potravín rastlinného pôvodu </w:t>
            </w:r>
          </w:p>
        </w:tc>
        <w:tc>
          <w:tcPr>
            <w:tcW w:w="1200" w:type="dxa"/>
          </w:tcPr>
          <w:p w:rsidR="00566F90" w:rsidRPr="00373CA0" w:rsidRDefault="00662DF5" w:rsidP="003E360C">
            <w:pPr>
              <w:spacing w:after="0" w:line="240" w:lineRule="auto"/>
              <w:jc w:val="right"/>
              <w:rPr>
                <w:rFonts w:ascii="Times New Roman" w:hAnsi="Times New Roman"/>
                <w:sz w:val="24"/>
                <w:szCs w:val="24"/>
              </w:rPr>
            </w:pPr>
            <w:r w:rsidRPr="00373CA0">
              <w:rPr>
                <w:rFonts w:ascii="Times New Roman" w:hAnsi="Times New Roman"/>
                <w:sz w:val="24"/>
                <w:szCs w:val="24"/>
              </w:rPr>
              <w:t>8</w:t>
            </w:r>
          </w:p>
        </w:tc>
        <w:tc>
          <w:tcPr>
            <w:tcW w:w="1618" w:type="dxa"/>
          </w:tcPr>
          <w:p w:rsidR="00566F90" w:rsidRPr="00373CA0" w:rsidRDefault="007F4DFC" w:rsidP="003E360C">
            <w:pPr>
              <w:spacing w:after="0" w:line="240" w:lineRule="auto"/>
              <w:jc w:val="right"/>
              <w:rPr>
                <w:rFonts w:ascii="Times New Roman" w:hAnsi="Times New Roman"/>
                <w:sz w:val="24"/>
                <w:szCs w:val="24"/>
              </w:rPr>
            </w:pPr>
            <w:r w:rsidRPr="00373CA0">
              <w:rPr>
                <w:rFonts w:ascii="Times New Roman" w:hAnsi="Times New Roman"/>
                <w:sz w:val="24"/>
                <w:szCs w:val="24"/>
              </w:rPr>
              <w:t>5</w:t>
            </w:r>
            <w:r w:rsidR="00662DF5" w:rsidRPr="00373CA0">
              <w:rPr>
                <w:rFonts w:ascii="Times New Roman" w:hAnsi="Times New Roman"/>
                <w:sz w:val="24"/>
                <w:szCs w:val="24"/>
              </w:rPr>
              <w:t>33</w:t>
            </w:r>
          </w:p>
        </w:tc>
      </w:tr>
      <w:tr w:rsidR="00566F90" w:rsidRPr="00373CA0" w:rsidTr="003E360C">
        <w:trPr>
          <w:trHeight w:val="340"/>
          <w:jc w:val="center"/>
        </w:trPr>
        <w:tc>
          <w:tcPr>
            <w:tcW w:w="6468" w:type="dxa"/>
            <w:gridSpan w:val="2"/>
          </w:tcPr>
          <w:p w:rsidR="00566F90" w:rsidRPr="00373CA0" w:rsidRDefault="00566F90" w:rsidP="003E360C">
            <w:pPr>
              <w:spacing w:after="0" w:line="240" w:lineRule="auto"/>
              <w:rPr>
                <w:rFonts w:ascii="Times New Roman" w:hAnsi="Times New Roman"/>
                <w:i/>
                <w:sz w:val="24"/>
                <w:szCs w:val="24"/>
              </w:rPr>
            </w:pPr>
            <w:r w:rsidRPr="00373CA0">
              <w:rPr>
                <w:rFonts w:ascii="Times New Roman" w:hAnsi="Times New Roman"/>
                <w:i/>
                <w:sz w:val="24"/>
                <w:szCs w:val="24"/>
              </w:rPr>
              <w:t>Spolu: Národný program</w:t>
            </w:r>
          </w:p>
        </w:tc>
        <w:tc>
          <w:tcPr>
            <w:tcW w:w="1200" w:type="dxa"/>
          </w:tcPr>
          <w:p w:rsidR="00566F90" w:rsidRPr="00373CA0" w:rsidRDefault="007F4DFC" w:rsidP="003E360C">
            <w:pPr>
              <w:spacing w:after="0" w:line="240" w:lineRule="auto"/>
              <w:jc w:val="right"/>
              <w:rPr>
                <w:rFonts w:ascii="Times New Roman" w:hAnsi="Times New Roman"/>
                <w:b/>
                <w:sz w:val="24"/>
                <w:szCs w:val="24"/>
              </w:rPr>
            </w:pPr>
            <w:r w:rsidRPr="00373CA0">
              <w:rPr>
                <w:rFonts w:ascii="Times New Roman" w:hAnsi="Times New Roman"/>
                <w:b/>
                <w:sz w:val="24"/>
                <w:szCs w:val="24"/>
              </w:rPr>
              <w:t>29</w:t>
            </w:r>
          </w:p>
        </w:tc>
        <w:tc>
          <w:tcPr>
            <w:tcW w:w="1618" w:type="dxa"/>
          </w:tcPr>
          <w:p w:rsidR="00566F90" w:rsidRPr="00373CA0" w:rsidRDefault="007F4DFC" w:rsidP="003E360C">
            <w:pPr>
              <w:spacing w:after="0" w:line="240" w:lineRule="auto"/>
              <w:jc w:val="right"/>
              <w:rPr>
                <w:rFonts w:ascii="Times New Roman" w:hAnsi="Times New Roman"/>
                <w:b/>
                <w:sz w:val="24"/>
                <w:szCs w:val="24"/>
              </w:rPr>
            </w:pPr>
            <w:r w:rsidRPr="00373CA0">
              <w:rPr>
                <w:rFonts w:ascii="Times New Roman" w:hAnsi="Times New Roman"/>
                <w:b/>
                <w:sz w:val="24"/>
                <w:szCs w:val="24"/>
              </w:rPr>
              <w:t xml:space="preserve">1 </w:t>
            </w:r>
            <w:r w:rsidR="00662DF5" w:rsidRPr="00373CA0">
              <w:rPr>
                <w:rFonts w:ascii="Times New Roman" w:hAnsi="Times New Roman"/>
                <w:b/>
                <w:sz w:val="24"/>
                <w:szCs w:val="24"/>
              </w:rPr>
              <w:t>73</w:t>
            </w:r>
            <w:r w:rsidRPr="00373CA0">
              <w:rPr>
                <w:rFonts w:ascii="Times New Roman" w:hAnsi="Times New Roman"/>
                <w:b/>
                <w:sz w:val="24"/>
                <w:szCs w:val="24"/>
              </w:rPr>
              <w:t>6</w:t>
            </w:r>
          </w:p>
        </w:tc>
      </w:tr>
      <w:tr w:rsidR="00566F90" w:rsidRPr="00373CA0" w:rsidTr="003E360C">
        <w:trPr>
          <w:trHeight w:val="340"/>
          <w:jc w:val="center"/>
        </w:trPr>
        <w:tc>
          <w:tcPr>
            <w:tcW w:w="9286" w:type="dxa"/>
            <w:gridSpan w:val="4"/>
            <w:shd w:val="clear" w:color="auto" w:fill="CCFFCC"/>
          </w:tcPr>
          <w:p w:rsidR="00566F90" w:rsidRPr="00373CA0" w:rsidRDefault="00566F90" w:rsidP="003E360C">
            <w:pPr>
              <w:spacing w:after="0" w:line="240" w:lineRule="auto"/>
              <w:rPr>
                <w:rFonts w:ascii="Times New Roman" w:hAnsi="Times New Roman"/>
                <w:sz w:val="24"/>
                <w:szCs w:val="24"/>
              </w:rPr>
            </w:pPr>
            <w:r w:rsidRPr="00373CA0">
              <w:rPr>
                <w:rFonts w:ascii="Times New Roman" w:hAnsi="Times New Roman"/>
                <w:b/>
                <w:sz w:val="24"/>
                <w:szCs w:val="24"/>
              </w:rPr>
              <w:lastRenderedPageBreak/>
              <w:t xml:space="preserve">B: Ďalšie vzdelávanie </w:t>
            </w:r>
          </w:p>
        </w:tc>
      </w:tr>
      <w:tr w:rsidR="00566F90" w:rsidRPr="00373CA0" w:rsidTr="003E360C">
        <w:trPr>
          <w:trHeight w:val="340"/>
          <w:jc w:val="center"/>
        </w:trPr>
        <w:tc>
          <w:tcPr>
            <w:tcW w:w="816" w:type="dxa"/>
          </w:tcPr>
          <w:p w:rsidR="00566F90" w:rsidRPr="00373CA0" w:rsidRDefault="00662DF5" w:rsidP="003E360C">
            <w:pPr>
              <w:spacing w:after="0" w:line="240" w:lineRule="auto"/>
              <w:jc w:val="center"/>
              <w:rPr>
                <w:rFonts w:ascii="Times New Roman" w:hAnsi="Times New Roman"/>
                <w:sz w:val="24"/>
                <w:szCs w:val="24"/>
              </w:rPr>
            </w:pPr>
            <w:r w:rsidRPr="00373CA0">
              <w:rPr>
                <w:rFonts w:ascii="Times New Roman" w:hAnsi="Times New Roman"/>
                <w:sz w:val="24"/>
                <w:szCs w:val="24"/>
              </w:rPr>
              <w:t>6</w:t>
            </w:r>
            <w:r w:rsidR="00566F90" w:rsidRPr="00373CA0">
              <w:rPr>
                <w:rFonts w:ascii="Times New Roman" w:hAnsi="Times New Roman"/>
                <w:sz w:val="24"/>
                <w:szCs w:val="24"/>
              </w:rPr>
              <w:t>.</w:t>
            </w:r>
          </w:p>
        </w:tc>
        <w:tc>
          <w:tcPr>
            <w:tcW w:w="5652" w:type="dxa"/>
          </w:tcPr>
          <w:p w:rsidR="00566F90" w:rsidRPr="00373CA0" w:rsidRDefault="00566F90" w:rsidP="003E360C">
            <w:pPr>
              <w:spacing w:after="0" w:line="240" w:lineRule="auto"/>
              <w:rPr>
                <w:rFonts w:ascii="Times New Roman" w:hAnsi="Times New Roman"/>
                <w:sz w:val="24"/>
                <w:szCs w:val="24"/>
              </w:rPr>
            </w:pPr>
            <w:r w:rsidRPr="00373CA0">
              <w:rPr>
                <w:rFonts w:ascii="Times New Roman" w:hAnsi="Times New Roman"/>
                <w:sz w:val="24"/>
                <w:szCs w:val="24"/>
              </w:rPr>
              <w:t>Atestačná príprava 1. stupňa</w:t>
            </w:r>
          </w:p>
        </w:tc>
        <w:tc>
          <w:tcPr>
            <w:tcW w:w="1200" w:type="dxa"/>
          </w:tcPr>
          <w:p w:rsidR="00566F90" w:rsidRPr="00373CA0" w:rsidRDefault="00662DF5" w:rsidP="003E360C">
            <w:pPr>
              <w:spacing w:after="0" w:line="240" w:lineRule="auto"/>
              <w:jc w:val="right"/>
              <w:rPr>
                <w:rFonts w:ascii="Times New Roman" w:hAnsi="Times New Roman"/>
                <w:sz w:val="24"/>
                <w:szCs w:val="24"/>
              </w:rPr>
            </w:pPr>
            <w:r w:rsidRPr="00373CA0">
              <w:rPr>
                <w:rFonts w:ascii="Times New Roman" w:hAnsi="Times New Roman"/>
                <w:sz w:val="24"/>
                <w:szCs w:val="24"/>
              </w:rPr>
              <w:t>4</w:t>
            </w:r>
          </w:p>
        </w:tc>
        <w:tc>
          <w:tcPr>
            <w:tcW w:w="1618" w:type="dxa"/>
          </w:tcPr>
          <w:p w:rsidR="00566F90" w:rsidRPr="00373CA0" w:rsidRDefault="00662DF5" w:rsidP="003E360C">
            <w:pPr>
              <w:spacing w:after="0" w:line="240" w:lineRule="auto"/>
              <w:jc w:val="right"/>
              <w:rPr>
                <w:rFonts w:ascii="Times New Roman" w:hAnsi="Times New Roman"/>
                <w:sz w:val="24"/>
                <w:szCs w:val="24"/>
              </w:rPr>
            </w:pPr>
            <w:r w:rsidRPr="00373CA0">
              <w:rPr>
                <w:rFonts w:ascii="Times New Roman" w:hAnsi="Times New Roman"/>
                <w:sz w:val="24"/>
                <w:szCs w:val="24"/>
              </w:rPr>
              <w:t>37</w:t>
            </w:r>
          </w:p>
        </w:tc>
      </w:tr>
      <w:tr w:rsidR="00566F90" w:rsidRPr="00373CA0" w:rsidTr="003E360C">
        <w:trPr>
          <w:trHeight w:val="340"/>
          <w:jc w:val="center"/>
        </w:trPr>
        <w:tc>
          <w:tcPr>
            <w:tcW w:w="816" w:type="dxa"/>
            <w:tcBorders>
              <w:bottom w:val="single" w:sz="4" w:space="0" w:color="auto"/>
            </w:tcBorders>
          </w:tcPr>
          <w:p w:rsidR="00566F90" w:rsidRPr="00373CA0" w:rsidRDefault="00662DF5" w:rsidP="003E360C">
            <w:pPr>
              <w:spacing w:after="0" w:line="240" w:lineRule="auto"/>
              <w:jc w:val="center"/>
              <w:rPr>
                <w:rFonts w:ascii="Times New Roman" w:hAnsi="Times New Roman"/>
                <w:sz w:val="24"/>
                <w:szCs w:val="24"/>
              </w:rPr>
            </w:pPr>
            <w:r w:rsidRPr="00373CA0">
              <w:rPr>
                <w:rFonts w:ascii="Times New Roman" w:hAnsi="Times New Roman"/>
                <w:sz w:val="24"/>
                <w:szCs w:val="24"/>
              </w:rPr>
              <w:t>7</w:t>
            </w:r>
            <w:r w:rsidR="00566F90" w:rsidRPr="00373CA0">
              <w:rPr>
                <w:rFonts w:ascii="Times New Roman" w:hAnsi="Times New Roman"/>
                <w:sz w:val="24"/>
                <w:szCs w:val="24"/>
              </w:rPr>
              <w:t>.</w:t>
            </w:r>
          </w:p>
        </w:tc>
        <w:tc>
          <w:tcPr>
            <w:tcW w:w="5652" w:type="dxa"/>
            <w:tcBorders>
              <w:bottom w:val="single" w:sz="4" w:space="0" w:color="auto"/>
            </w:tcBorders>
          </w:tcPr>
          <w:p w:rsidR="00566F90" w:rsidRPr="00373CA0" w:rsidRDefault="00566F90" w:rsidP="003E360C">
            <w:pPr>
              <w:spacing w:after="0" w:line="240" w:lineRule="auto"/>
              <w:rPr>
                <w:rFonts w:ascii="Times New Roman" w:hAnsi="Times New Roman"/>
                <w:sz w:val="24"/>
                <w:szCs w:val="24"/>
              </w:rPr>
            </w:pPr>
            <w:r w:rsidRPr="00373CA0">
              <w:rPr>
                <w:rFonts w:ascii="Times New Roman" w:hAnsi="Times New Roman"/>
                <w:sz w:val="24"/>
                <w:szCs w:val="24"/>
              </w:rPr>
              <w:t>Atestačná príprava 2. stupňa</w:t>
            </w:r>
          </w:p>
        </w:tc>
        <w:tc>
          <w:tcPr>
            <w:tcW w:w="1200" w:type="dxa"/>
            <w:tcBorders>
              <w:bottom w:val="single" w:sz="4" w:space="0" w:color="auto"/>
            </w:tcBorders>
          </w:tcPr>
          <w:p w:rsidR="00566F90" w:rsidRPr="00373CA0" w:rsidRDefault="00662DF5" w:rsidP="003E360C">
            <w:pPr>
              <w:spacing w:after="0" w:line="240" w:lineRule="auto"/>
              <w:jc w:val="right"/>
              <w:rPr>
                <w:rFonts w:ascii="Times New Roman" w:hAnsi="Times New Roman"/>
                <w:sz w:val="24"/>
                <w:szCs w:val="24"/>
              </w:rPr>
            </w:pPr>
            <w:r w:rsidRPr="00373CA0">
              <w:rPr>
                <w:rFonts w:ascii="Times New Roman" w:hAnsi="Times New Roman"/>
                <w:sz w:val="24"/>
                <w:szCs w:val="24"/>
              </w:rPr>
              <w:t>2</w:t>
            </w:r>
          </w:p>
        </w:tc>
        <w:tc>
          <w:tcPr>
            <w:tcW w:w="1618" w:type="dxa"/>
            <w:tcBorders>
              <w:bottom w:val="single" w:sz="4" w:space="0" w:color="auto"/>
            </w:tcBorders>
          </w:tcPr>
          <w:p w:rsidR="00566F90" w:rsidRPr="00373CA0" w:rsidRDefault="00662DF5" w:rsidP="003E360C">
            <w:pPr>
              <w:spacing w:after="0" w:line="240" w:lineRule="auto"/>
              <w:jc w:val="right"/>
              <w:rPr>
                <w:rFonts w:ascii="Times New Roman" w:hAnsi="Times New Roman"/>
                <w:sz w:val="24"/>
                <w:szCs w:val="24"/>
              </w:rPr>
            </w:pPr>
            <w:r w:rsidRPr="00373CA0">
              <w:rPr>
                <w:rFonts w:ascii="Times New Roman" w:hAnsi="Times New Roman"/>
                <w:sz w:val="24"/>
                <w:szCs w:val="24"/>
              </w:rPr>
              <w:t>11</w:t>
            </w:r>
          </w:p>
        </w:tc>
      </w:tr>
      <w:tr w:rsidR="00566F90" w:rsidRPr="00373CA0" w:rsidTr="003E360C">
        <w:trPr>
          <w:trHeight w:val="340"/>
          <w:jc w:val="center"/>
        </w:trPr>
        <w:tc>
          <w:tcPr>
            <w:tcW w:w="816" w:type="dxa"/>
            <w:tcBorders>
              <w:bottom w:val="single" w:sz="4" w:space="0" w:color="auto"/>
            </w:tcBorders>
          </w:tcPr>
          <w:p w:rsidR="00566F90" w:rsidRPr="00373CA0" w:rsidRDefault="00662DF5" w:rsidP="003E360C">
            <w:pPr>
              <w:spacing w:after="0" w:line="240" w:lineRule="auto"/>
              <w:jc w:val="center"/>
              <w:rPr>
                <w:rFonts w:ascii="Times New Roman" w:hAnsi="Times New Roman"/>
                <w:sz w:val="24"/>
                <w:szCs w:val="24"/>
              </w:rPr>
            </w:pPr>
            <w:r w:rsidRPr="00373CA0">
              <w:rPr>
                <w:rFonts w:ascii="Times New Roman" w:hAnsi="Times New Roman"/>
                <w:sz w:val="24"/>
                <w:szCs w:val="24"/>
              </w:rPr>
              <w:t>8</w:t>
            </w:r>
            <w:r w:rsidR="00566F90" w:rsidRPr="00373CA0">
              <w:rPr>
                <w:rFonts w:ascii="Times New Roman" w:hAnsi="Times New Roman"/>
                <w:sz w:val="24"/>
                <w:szCs w:val="24"/>
              </w:rPr>
              <w:t>.</w:t>
            </w:r>
          </w:p>
        </w:tc>
        <w:tc>
          <w:tcPr>
            <w:tcW w:w="5652" w:type="dxa"/>
            <w:tcBorders>
              <w:bottom w:val="single" w:sz="4" w:space="0" w:color="auto"/>
            </w:tcBorders>
          </w:tcPr>
          <w:p w:rsidR="00566F90" w:rsidRPr="00373CA0" w:rsidRDefault="00566F90" w:rsidP="003E360C">
            <w:pPr>
              <w:spacing w:after="0" w:line="240" w:lineRule="auto"/>
              <w:rPr>
                <w:rFonts w:ascii="Times New Roman" w:hAnsi="Times New Roman"/>
                <w:sz w:val="24"/>
                <w:szCs w:val="24"/>
              </w:rPr>
            </w:pPr>
            <w:r w:rsidRPr="00373CA0">
              <w:rPr>
                <w:rFonts w:ascii="Times New Roman" w:hAnsi="Times New Roman"/>
                <w:sz w:val="24"/>
                <w:szCs w:val="24"/>
              </w:rPr>
              <w:t xml:space="preserve">Atestačná skúška </w:t>
            </w:r>
            <w:r w:rsidR="007F4DFC" w:rsidRPr="00373CA0">
              <w:rPr>
                <w:rFonts w:ascii="Times New Roman" w:hAnsi="Times New Roman"/>
                <w:sz w:val="24"/>
                <w:szCs w:val="24"/>
              </w:rPr>
              <w:t>2</w:t>
            </w:r>
            <w:r w:rsidRPr="00373CA0">
              <w:rPr>
                <w:rFonts w:ascii="Times New Roman" w:hAnsi="Times New Roman"/>
                <w:sz w:val="24"/>
                <w:szCs w:val="24"/>
              </w:rPr>
              <w:t>. stupňa</w:t>
            </w:r>
          </w:p>
        </w:tc>
        <w:tc>
          <w:tcPr>
            <w:tcW w:w="1200" w:type="dxa"/>
            <w:tcBorders>
              <w:bottom w:val="single" w:sz="4" w:space="0" w:color="auto"/>
            </w:tcBorders>
          </w:tcPr>
          <w:p w:rsidR="00566F90" w:rsidRPr="00373CA0" w:rsidRDefault="00662DF5" w:rsidP="003E360C">
            <w:pPr>
              <w:spacing w:after="0" w:line="240" w:lineRule="auto"/>
              <w:jc w:val="right"/>
              <w:rPr>
                <w:rFonts w:ascii="Times New Roman" w:hAnsi="Times New Roman"/>
                <w:sz w:val="24"/>
                <w:szCs w:val="24"/>
              </w:rPr>
            </w:pPr>
            <w:r w:rsidRPr="00373CA0">
              <w:rPr>
                <w:rFonts w:ascii="Times New Roman" w:hAnsi="Times New Roman"/>
                <w:sz w:val="24"/>
                <w:szCs w:val="24"/>
              </w:rPr>
              <w:t>4</w:t>
            </w:r>
          </w:p>
        </w:tc>
        <w:tc>
          <w:tcPr>
            <w:tcW w:w="1618" w:type="dxa"/>
            <w:tcBorders>
              <w:bottom w:val="single" w:sz="4" w:space="0" w:color="auto"/>
            </w:tcBorders>
          </w:tcPr>
          <w:p w:rsidR="00566F90" w:rsidRPr="00373CA0" w:rsidRDefault="00662DF5" w:rsidP="003E360C">
            <w:pPr>
              <w:spacing w:after="0" w:line="240" w:lineRule="auto"/>
              <w:jc w:val="right"/>
              <w:rPr>
                <w:rFonts w:ascii="Times New Roman" w:hAnsi="Times New Roman"/>
                <w:sz w:val="24"/>
                <w:szCs w:val="24"/>
              </w:rPr>
            </w:pPr>
            <w:r w:rsidRPr="00373CA0">
              <w:rPr>
                <w:rFonts w:ascii="Times New Roman" w:hAnsi="Times New Roman"/>
                <w:sz w:val="24"/>
                <w:szCs w:val="24"/>
              </w:rPr>
              <w:t>8</w:t>
            </w:r>
          </w:p>
        </w:tc>
      </w:tr>
      <w:tr w:rsidR="00566F90" w:rsidRPr="00373CA0" w:rsidTr="003E360C">
        <w:trPr>
          <w:trHeight w:val="340"/>
          <w:jc w:val="center"/>
        </w:trPr>
        <w:tc>
          <w:tcPr>
            <w:tcW w:w="6468" w:type="dxa"/>
            <w:gridSpan w:val="2"/>
            <w:tcBorders>
              <w:bottom w:val="single" w:sz="4" w:space="0" w:color="auto"/>
            </w:tcBorders>
          </w:tcPr>
          <w:p w:rsidR="00566F90" w:rsidRPr="00373CA0" w:rsidRDefault="00566F90" w:rsidP="003E360C">
            <w:pPr>
              <w:spacing w:after="0" w:line="240" w:lineRule="auto"/>
              <w:rPr>
                <w:rFonts w:ascii="Times New Roman" w:hAnsi="Times New Roman"/>
                <w:i/>
                <w:sz w:val="24"/>
                <w:szCs w:val="24"/>
              </w:rPr>
            </w:pPr>
            <w:r w:rsidRPr="00373CA0">
              <w:rPr>
                <w:rFonts w:ascii="Times New Roman" w:hAnsi="Times New Roman"/>
                <w:i/>
                <w:sz w:val="24"/>
                <w:szCs w:val="24"/>
              </w:rPr>
              <w:t>Spolu: Ďalšie vzdelávanie</w:t>
            </w:r>
          </w:p>
        </w:tc>
        <w:tc>
          <w:tcPr>
            <w:tcW w:w="1200" w:type="dxa"/>
            <w:tcBorders>
              <w:bottom w:val="single" w:sz="4" w:space="0" w:color="auto"/>
            </w:tcBorders>
          </w:tcPr>
          <w:p w:rsidR="00566F90" w:rsidRPr="00373CA0" w:rsidRDefault="00662DF5" w:rsidP="003E360C">
            <w:pPr>
              <w:spacing w:after="0" w:line="240" w:lineRule="auto"/>
              <w:jc w:val="right"/>
              <w:rPr>
                <w:rFonts w:ascii="Times New Roman" w:hAnsi="Times New Roman"/>
                <w:sz w:val="24"/>
                <w:szCs w:val="24"/>
              </w:rPr>
            </w:pPr>
            <w:r w:rsidRPr="00373CA0">
              <w:rPr>
                <w:rFonts w:ascii="Times New Roman" w:hAnsi="Times New Roman"/>
                <w:sz w:val="24"/>
                <w:szCs w:val="24"/>
              </w:rPr>
              <w:t>10</w:t>
            </w:r>
          </w:p>
        </w:tc>
        <w:tc>
          <w:tcPr>
            <w:tcW w:w="1618" w:type="dxa"/>
            <w:tcBorders>
              <w:bottom w:val="single" w:sz="4" w:space="0" w:color="auto"/>
            </w:tcBorders>
          </w:tcPr>
          <w:p w:rsidR="00566F90" w:rsidRPr="00373CA0" w:rsidRDefault="00662DF5" w:rsidP="003E360C">
            <w:pPr>
              <w:spacing w:after="0" w:line="240" w:lineRule="auto"/>
              <w:jc w:val="right"/>
              <w:rPr>
                <w:rFonts w:ascii="Times New Roman" w:hAnsi="Times New Roman"/>
                <w:sz w:val="24"/>
                <w:szCs w:val="24"/>
              </w:rPr>
            </w:pPr>
            <w:r w:rsidRPr="00373CA0">
              <w:rPr>
                <w:rFonts w:ascii="Times New Roman" w:hAnsi="Times New Roman"/>
                <w:sz w:val="24"/>
                <w:szCs w:val="24"/>
              </w:rPr>
              <w:t>56</w:t>
            </w:r>
          </w:p>
        </w:tc>
      </w:tr>
      <w:tr w:rsidR="00566F90" w:rsidRPr="00373CA0" w:rsidTr="003E360C">
        <w:trPr>
          <w:trHeight w:val="340"/>
          <w:jc w:val="center"/>
        </w:trPr>
        <w:tc>
          <w:tcPr>
            <w:tcW w:w="6468" w:type="dxa"/>
            <w:gridSpan w:val="2"/>
            <w:tcBorders>
              <w:bottom w:val="single" w:sz="4" w:space="0" w:color="auto"/>
            </w:tcBorders>
          </w:tcPr>
          <w:p w:rsidR="00566F90" w:rsidRPr="00373CA0" w:rsidRDefault="00566F90" w:rsidP="003E360C">
            <w:pPr>
              <w:spacing w:after="0" w:line="240" w:lineRule="auto"/>
              <w:rPr>
                <w:rFonts w:ascii="Times New Roman" w:hAnsi="Times New Roman"/>
                <w:i/>
                <w:sz w:val="24"/>
                <w:szCs w:val="24"/>
              </w:rPr>
            </w:pPr>
            <w:r w:rsidRPr="00373CA0">
              <w:rPr>
                <w:rFonts w:ascii="Times New Roman" w:hAnsi="Times New Roman"/>
                <w:i/>
                <w:sz w:val="24"/>
                <w:szCs w:val="24"/>
              </w:rPr>
              <w:t>Spolu</w:t>
            </w:r>
            <w:r w:rsidR="00A87D17" w:rsidRPr="00373CA0">
              <w:rPr>
                <w:rFonts w:ascii="Times New Roman" w:hAnsi="Times New Roman"/>
                <w:i/>
                <w:sz w:val="24"/>
                <w:szCs w:val="24"/>
              </w:rPr>
              <w:t xml:space="preserve"> </w:t>
            </w:r>
            <w:r w:rsidR="007F4DFC" w:rsidRPr="00373CA0">
              <w:rPr>
                <w:rFonts w:ascii="Times New Roman" w:hAnsi="Times New Roman"/>
                <w:i/>
                <w:sz w:val="24"/>
                <w:szCs w:val="24"/>
              </w:rPr>
              <w:t>A+B</w:t>
            </w:r>
            <w:r w:rsidRPr="00373CA0">
              <w:rPr>
                <w:rFonts w:ascii="Times New Roman" w:hAnsi="Times New Roman"/>
                <w:i/>
                <w:sz w:val="24"/>
                <w:szCs w:val="24"/>
              </w:rPr>
              <w:t>: Zamestnanci organizácií ŠVPS SR</w:t>
            </w:r>
          </w:p>
        </w:tc>
        <w:tc>
          <w:tcPr>
            <w:tcW w:w="1200" w:type="dxa"/>
            <w:tcBorders>
              <w:bottom w:val="single" w:sz="4" w:space="0" w:color="auto"/>
            </w:tcBorders>
          </w:tcPr>
          <w:p w:rsidR="00566F90" w:rsidRPr="00373CA0" w:rsidRDefault="007F4DFC" w:rsidP="003E360C">
            <w:pPr>
              <w:spacing w:after="0" w:line="240" w:lineRule="auto"/>
              <w:jc w:val="right"/>
              <w:rPr>
                <w:rFonts w:ascii="Times New Roman" w:hAnsi="Times New Roman"/>
                <w:b/>
                <w:sz w:val="24"/>
                <w:szCs w:val="24"/>
              </w:rPr>
            </w:pPr>
            <w:r w:rsidRPr="00373CA0">
              <w:rPr>
                <w:rFonts w:ascii="Times New Roman" w:hAnsi="Times New Roman"/>
                <w:b/>
                <w:sz w:val="24"/>
                <w:szCs w:val="24"/>
              </w:rPr>
              <w:t>3</w:t>
            </w:r>
            <w:r w:rsidR="00662DF5" w:rsidRPr="00373CA0">
              <w:rPr>
                <w:rFonts w:ascii="Times New Roman" w:hAnsi="Times New Roman"/>
                <w:b/>
                <w:sz w:val="24"/>
                <w:szCs w:val="24"/>
              </w:rPr>
              <w:t>9</w:t>
            </w:r>
          </w:p>
        </w:tc>
        <w:tc>
          <w:tcPr>
            <w:tcW w:w="1618" w:type="dxa"/>
            <w:tcBorders>
              <w:bottom w:val="single" w:sz="4" w:space="0" w:color="auto"/>
            </w:tcBorders>
          </w:tcPr>
          <w:p w:rsidR="00566F90" w:rsidRPr="00373CA0" w:rsidRDefault="007F4DFC" w:rsidP="003E360C">
            <w:pPr>
              <w:spacing w:after="0" w:line="240" w:lineRule="auto"/>
              <w:jc w:val="right"/>
              <w:rPr>
                <w:rFonts w:ascii="Times New Roman" w:hAnsi="Times New Roman"/>
                <w:b/>
                <w:sz w:val="24"/>
                <w:szCs w:val="24"/>
              </w:rPr>
            </w:pPr>
            <w:r w:rsidRPr="00373CA0">
              <w:rPr>
                <w:rFonts w:ascii="Times New Roman" w:hAnsi="Times New Roman"/>
                <w:b/>
                <w:sz w:val="24"/>
                <w:szCs w:val="24"/>
              </w:rPr>
              <w:t xml:space="preserve">1 </w:t>
            </w:r>
            <w:r w:rsidR="00662DF5" w:rsidRPr="00373CA0">
              <w:rPr>
                <w:rFonts w:ascii="Times New Roman" w:hAnsi="Times New Roman"/>
                <w:b/>
                <w:sz w:val="24"/>
                <w:szCs w:val="24"/>
              </w:rPr>
              <w:t>792</w:t>
            </w:r>
          </w:p>
        </w:tc>
      </w:tr>
      <w:tr w:rsidR="00566F90" w:rsidRPr="00373CA0" w:rsidTr="003E360C">
        <w:trPr>
          <w:trHeight w:val="340"/>
          <w:jc w:val="center"/>
        </w:trPr>
        <w:tc>
          <w:tcPr>
            <w:tcW w:w="9286" w:type="dxa"/>
            <w:gridSpan w:val="4"/>
            <w:shd w:val="pct15" w:color="auto" w:fill="auto"/>
          </w:tcPr>
          <w:p w:rsidR="00566F90" w:rsidRPr="00373CA0" w:rsidRDefault="00566F90" w:rsidP="003E360C">
            <w:pPr>
              <w:spacing w:after="0" w:line="240" w:lineRule="auto"/>
              <w:rPr>
                <w:rFonts w:ascii="Times New Roman" w:hAnsi="Times New Roman"/>
                <w:b/>
                <w:sz w:val="24"/>
                <w:szCs w:val="24"/>
              </w:rPr>
            </w:pPr>
            <w:r w:rsidRPr="00373CA0">
              <w:rPr>
                <w:rFonts w:ascii="Times New Roman" w:hAnsi="Times New Roman"/>
                <w:b/>
                <w:sz w:val="24"/>
                <w:szCs w:val="24"/>
              </w:rPr>
              <w:t>II. Vzdelávacie aktivity pre ostatné cieľové skupiny</w:t>
            </w:r>
          </w:p>
        </w:tc>
      </w:tr>
      <w:tr w:rsidR="00420F4B" w:rsidRPr="00373CA0" w:rsidTr="003E360C">
        <w:trPr>
          <w:trHeight w:val="340"/>
          <w:jc w:val="center"/>
        </w:trPr>
        <w:tc>
          <w:tcPr>
            <w:tcW w:w="816" w:type="dxa"/>
          </w:tcPr>
          <w:p w:rsidR="00420F4B" w:rsidRPr="00373CA0" w:rsidRDefault="00420F4B" w:rsidP="003E360C">
            <w:pPr>
              <w:spacing w:after="0" w:line="240" w:lineRule="auto"/>
              <w:jc w:val="center"/>
              <w:rPr>
                <w:rFonts w:ascii="Times New Roman" w:hAnsi="Times New Roman"/>
                <w:sz w:val="24"/>
                <w:szCs w:val="24"/>
              </w:rPr>
            </w:pPr>
            <w:r w:rsidRPr="00373CA0">
              <w:rPr>
                <w:rFonts w:ascii="Times New Roman" w:hAnsi="Times New Roman"/>
                <w:sz w:val="24"/>
                <w:szCs w:val="24"/>
              </w:rPr>
              <w:t>9.</w:t>
            </w:r>
          </w:p>
        </w:tc>
        <w:tc>
          <w:tcPr>
            <w:tcW w:w="5652" w:type="dxa"/>
          </w:tcPr>
          <w:p w:rsidR="00420F4B" w:rsidRPr="00373CA0" w:rsidRDefault="00420F4B" w:rsidP="003E360C">
            <w:pPr>
              <w:spacing w:after="0" w:line="240" w:lineRule="auto"/>
              <w:rPr>
                <w:rFonts w:ascii="Times New Roman" w:hAnsi="Times New Roman"/>
                <w:sz w:val="24"/>
                <w:szCs w:val="24"/>
              </w:rPr>
            </w:pPr>
            <w:r w:rsidRPr="00373CA0">
              <w:rPr>
                <w:rFonts w:ascii="Times New Roman" w:hAnsi="Times New Roman"/>
                <w:sz w:val="24"/>
                <w:szCs w:val="24"/>
              </w:rPr>
              <w:t>Odchyt túlavých zvierat</w:t>
            </w:r>
          </w:p>
        </w:tc>
        <w:tc>
          <w:tcPr>
            <w:tcW w:w="1200" w:type="dxa"/>
          </w:tcPr>
          <w:p w:rsidR="00420F4B" w:rsidRPr="00373CA0" w:rsidRDefault="00420F4B" w:rsidP="003E360C">
            <w:pPr>
              <w:spacing w:after="0" w:line="240" w:lineRule="auto"/>
              <w:jc w:val="right"/>
              <w:rPr>
                <w:rFonts w:ascii="Times New Roman" w:hAnsi="Times New Roman"/>
                <w:sz w:val="24"/>
                <w:szCs w:val="24"/>
              </w:rPr>
            </w:pPr>
            <w:r w:rsidRPr="00373CA0">
              <w:rPr>
                <w:rFonts w:ascii="Times New Roman" w:hAnsi="Times New Roman"/>
                <w:sz w:val="24"/>
                <w:szCs w:val="24"/>
              </w:rPr>
              <w:t>2</w:t>
            </w:r>
          </w:p>
        </w:tc>
        <w:tc>
          <w:tcPr>
            <w:tcW w:w="1618" w:type="dxa"/>
          </w:tcPr>
          <w:p w:rsidR="00420F4B" w:rsidRPr="00373CA0" w:rsidRDefault="00420F4B" w:rsidP="003E360C">
            <w:pPr>
              <w:spacing w:after="0" w:line="240" w:lineRule="auto"/>
              <w:jc w:val="right"/>
              <w:rPr>
                <w:rFonts w:ascii="Times New Roman" w:hAnsi="Times New Roman"/>
                <w:sz w:val="24"/>
                <w:szCs w:val="24"/>
              </w:rPr>
            </w:pPr>
            <w:r w:rsidRPr="00373CA0">
              <w:rPr>
                <w:rFonts w:ascii="Times New Roman" w:hAnsi="Times New Roman"/>
                <w:sz w:val="24"/>
                <w:szCs w:val="24"/>
              </w:rPr>
              <w:t>61</w:t>
            </w:r>
          </w:p>
        </w:tc>
      </w:tr>
      <w:tr w:rsidR="00420F4B" w:rsidRPr="00373CA0" w:rsidTr="003E360C">
        <w:trPr>
          <w:trHeight w:val="340"/>
          <w:jc w:val="center"/>
        </w:trPr>
        <w:tc>
          <w:tcPr>
            <w:tcW w:w="816" w:type="dxa"/>
          </w:tcPr>
          <w:p w:rsidR="00420F4B" w:rsidRPr="00373CA0" w:rsidRDefault="00420F4B" w:rsidP="003E360C">
            <w:pPr>
              <w:spacing w:after="0" w:line="240" w:lineRule="auto"/>
              <w:jc w:val="center"/>
              <w:rPr>
                <w:rFonts w:ascii="Times New Roman" w:hAnsi="Times New Roman"/>
                <w:sz w:val="24"/>
                <w:szCs w:val="24"/>
              </w:rPr>
            </w:pPr>
            <w:r w:rsidRPr="00373CA0">
              <w:rPr>
                <w:rFonts w:ascii="Times New Roman" w:hAnsi="Times New Roman"/>
                <w:sz w:val="24"/>
                <w:szCs w:val="24"/>
              </w:rPr>
              <w:t>10.</w:t>
            </w:r>
          </w:p>
        </w:tc>
        <w:tc>
          <w:tcPr>
            <w:tcW w:w="5652" w:type="dxa"/>
          </w:tcPr>
          <w:p w:rsidR="00420F4B" w:rsidRPr="00373CA0" w:rsidRDefault="00420F4B" w:rsidP="003E360C">
            <w:pPr>
              <w:spacing w:after="0" w:line="240" w:lineRule="auto"/>
              <w:rPr>
                <w:rFonts w:ascii="Times New Roman" w:hAnsi="Times New Roman"/>
                <w:sz w:val="24"/>
                <w:szCs w:val="24"/>
              </w:rPr>
            </w:pPr>
            <w:r w:rsidRPr="00373CA0">
              <w:rPr>
                <w:rFonts w:ascii="Times New Roman" w:hAnsi="Times New Roman"/>
                <w:sz w:val="24"/>
                <w:szCs w:val="24"/>
              </w:rPr>
              <w:t xml:space="preserve">Ochrana zvierat pri preprave </w:t>
            </w:r>
          </w:p>
        </w:tc>
        <w:tc>
          <w:tcPr>
            <w:tcW w:w="1200" w:type="dxa"/>
          </w:tcPr>
          <w:p w:rsidR="00420F4B" w:rsidRPr="00373CA0" w:rsidRDefault="00420F4B" w:rsidP="003E360C">
            <w:pPr>
              <w:spacing w:after="0" w:line="240" w:lineRule="auto"/>
              <w:jc w:val="right"/>
              <w:rPr>
                <w:rFonts w:ascii="Times New Roman" w:hAnsi="Times New Roman"/>
                <w:sz w:val="24"/>
                <w:szCs w:val="24"/>
              </w:rPr>
            </w:pPr>
            <w:r w:rsidRPr="00373CA0">
              <w:rPr>
                <w:rFonts w:ascii="Times New Roman" w:hAnsi="Times New Roman"/>
                <w:sz w:val="24"/>
                <w:szCs w:val="24"/>
              </w:rPr>
              <w:t>13</w:t>
            </w:r>
          </w:p>
        </w:tc>
        <w:tc>
          <w:tcPr>
            <w:tcW w:w="1618" w:type="dxa"/>
          </w:tcPr>
          <w:p w:rsidR="00420F4B" w:rsidRPr="00373CA0" w:rsidRDefault="00420F4B" w:rsidP="003E360C">
            <w:pPr>
              <w:spacing w:after="0" w:line="240" w:lineRule="auto"/>
              <w:jc w:val="right"/>
              <w:rPr>
                <w:rFonts w:ascii="Times New Roman" w:hAnsi="Times New Roman"/>
                <w:sz w:val="24"/>
                <w:szCs w:val="24"/>
              </w:rPr>
            </w:pPr>
            <w:r w:rsidRPr="00373CA0">
              <w:rPr>
                <w:rFonts w:ascii="Times New Roman" w:hAnsi="Times New Roman"/>
                <w:sz w:val="24"/>
                <w:szCs w:val="24"/>
              </w:rPr>
              <w:t>289</w:t>
            </w:r>
          </w:p>
        </w:tc>
      </w:tr>
      <w:tr w:rsidR="00420F4B" w:rsidRPr="00373CA0" w:rsidTr="003E360C">
        <w:trPr>
          <w:trHeight w:val="340"/>
          <w:jc w:val="center"/>
        </w:trPr>
        <w:tc>
          <w:tcPr>
            <w:tcW w:w="816" w:type="dxa"/>
          </w:tcPr>
          <w:p w:rsidR="00420F4B" w:rsidRPr="00373CA0" w:rsidRDefault="00420F4B" w:rsidP="003E360C">
            <w:pPr>
              <w:spacing w:after="0" w:line="240" w:lineRule="auto"/>
              <w:jc w:val="center"/>
              <w:rPr>
                <w:rFonts w:ascii="Times New Roman" w:hAnsi="Times New Roman"/>
                <w:sz w:val="24"/>
                <w:szCs w:val="24"/>
              </w:rPr>
            </w:pPr>
            <w:r w:rsidRPr="00373CA0">
              <w:rPr>
                <w:rFonts w:ascii="Times New Roman" w:hAnsi="Times New Roman"/>
                <w:sz w:val="24"/>
                <w:szCs w:val="24"/>
              </w:rPr>
              <w:t>11.</w:t>
            </w:r>
          </w:p>
        </w:tc>
        <w:tc>
          <w:tcPr>
            <w:tcW w:w="5652" w:type="dxa"/>
          </w:tcPr>
          <w:p w:rsidR="00420F4B" w:rsidRPr="00373CA0" w:rsidRDefault="00420F4B" w:rsidP="003E360C">
            <w:pPr>
              <w:spacing w:after="0" w:line="240" w:lineRule="auto"/>
              <w:rPr>
                <w:rFonts w:ascii="Times New Roman" w:hAnsi="Times New Roman"/>
                <w:sz w:val="24"/>
                <w:szCs w:val="24"/>
              </w:rPr>
            </w:pPr>
            <w:r w:rsidRPr="00373CA0">
              <w:rPr>
                <w:rFonts w:ascii="Times New Roman" w:hAnsi="Times New Roman"/>
                <w:sz w:val="24"/>
                <w:szCs w:val="24"/>
              </w:rPr>
              <w:t>Školenie poľovníkov o hygiene zveriny a ochrane zdravia ľudí</w:t>
            </w:r>
          </w:p>
        </w:tc>
        <w:tc>
          <w:tcPr>
            <w:tcW w:w="1200" w:type="dxa"/>
          </w:tcPr>
          <w:p w:rsidR="00420F4B" w:rsidRPr="00373CA0" w:rsidRDefault="00420F4B" w:rsidP="003E360C">
            <w:pPr>
              <w:spacing w:after="0" w:line="240" w:lineRule="auto"/>
              <w:jc w:val="right"/>
              <w:rPr>
                <w:rFonts w:ascii="Times New Roman" w:hAnsi="Times New Roman"/>
                <w:sz w:val="24"/>
                <w:szCs w:val="24"/>
              </w:rPr>
            </w:pPr>
            <w:r w:rsidRPr="00373CA0">
              <w:rPr>
                <w:rFonts w:ascii="Times New Roman" w:hAnsi="Times New Roman"/>
                <w:sz w:val="24"/>
                <w:szCs w:val="24"/>
              </w:rPr>
              <w:t>4</w:t>
            </w:r>
          </w:p>
        </w:tc>
        <w:tc>
          <w:tcPr>
            <w:tcW w:w="1618" w:type="dxa"/>
          </w:tcPr>
          <w:p w:rsidR="00420F4B" w:rsidRPr="00373CA0" w:rsidRDefault="00420F4B" w:rsidP="003E360C">
            <w:pPr>
              <w:spacing w:after="0" w:line="240" w:lineRule="auto"/>
              <w:jc w:val="right"/>
              <w:rPr>
                <w:rFonts w:ascii="Times New Roman" w:hAnsi="Times New Roman"/>
                <w:sz w:val="24"/>
                <w:szCs w:val="24"/>
              </w:rPr>
            </w:pPr>
            <w:r w:rsidRPr="00373CA0">
              <w:rPr>
                <w:rFonts w:ascii="Times New Roman" w:hAnsi="Times New Roman"/>
                <w:sz w:val="24"/>
                <w:szCs w:val="24"/>
              </w:rPr>
              <w:t>91</w:t>
            </w:r>
          </w:p>
        </w:tc>
      </w:tr>
      <w:tr w:rsidR="00420F4B" w:rsidRPr="00373CA0" w:rsidTr="003E360C">
        <w:trPr>
          <w:trHeight w:val="340"/>
          <w:jc w:val="center"/>
        </w:trPr>
        <w:tc>
          <w:tcPr>
            <w:tcW w:w="816" w:type="dxa"/>
          </w:tcPr>
          <w:p w:rsidR="00420F4B" w:rsidRPr="00373CA0" w:rsidRDefault="00420F4B" w:rsidP="003E360C">
            <w:pPr>
              <w:spacing w:after="0" w:line="240" w:lineRule="auto"/>
              <w:jc w:val="center"/>
              <w:rPr>
                <w:rFonts w:ascii="Times New Roman" w:hAnsi="Times New Roman"/>
                <w:sz w:val="24"/>
                <w:szCs w:val="24"/>
              </w:rPr>
            </w:pPr>
            <w:r w:rsidRPr="00373CA0">
              <w:rPr>
                <w:rFonts w:ascii="Times New Roman" w:hAnsi="Times New Roman"/>
                <w:sz w:val="24"/>
                <w:szCs w:val="24"/>
              </w:rPr>
              <w:t>12.</w:t>
            </w:r>
          </w:p>
        </w:tc>
        <w:tc>
          <w:tcPr>
            <w:tcW w:w="5652" w:type="dxa"/>
          </w:tcPr>
          <w:p w:rsidR="00420F4B" w:rsidRPr="00373CA0" w:rsidRDefault="00420F4B" w:rsidP="003E360C">
            <w:pPr>
              <w:spacing w:after="0" w:line="240" w:lineRule="auto"/>
              <w:rPr>
                <w:rFonts w:ascii="Times New Roman" w:hAnsi="Times New Roman"/>
                <w:sz w:val="24"/>
                <w:szCs w:val="24"/>
              </w:rPr>
            </w:pPr>
            <w:r w:rsidRPr="00373CA0">
              <w:rPr>
                <w:rFonts w:ascii="Times New Roman" w:hAnsi="Times New Roman"/>
                <w:sz w:val="24"/>
                <w:szCs w:val="24"/>
              </w:rPr>
              <w:t>Skúšky poľovníkov</w:t>
            </w:r>
          </w:p>
        </w:tc>
        <w:tc>
          <w:tcPr>
            <w:tcW w:w="1200" w:type="dxa"/>
          </w:tcPr>
          <w:p w:rsidR="00420F4B" w:rsidRPr="00373CA0" w:rsidRDefault="00420F4B" w:rsidP="003E360C">
            <w:pPr>
              <w:spacing w:after="0" w:line="240" w:lineRule="auto"/>
              <w:jc w:val="right"/>
              <w:rPr>
                <w:rFonts w:ascii="Times New Roman" w:hAnsi="Times New Roman"/>
                <w:sz w:val="24"/>
                <w:szCs w:val="24"/>
              </w:rPr>
            </w:pPr>
            <w:r w:rsidRPr="00373CA0">
              <w:rPr>
                <w:rFonts w:ascii="Times New Roman" w:hAnsi="Times New Roman"/>
                <w:sz w:val="24"/>
                <w:szCs w:val="24"/>
              </w:rPr>
              <w:t>9</w:t>
            </w:r>
          </w:p>
        </w:tc>
        <w:tc>
          <w:tcPr>
            <w:tcW w:w="1618" w:type="dxa"/>
          </w:tcPr>
          <w:p w:rsidR="00420F4B" w:rsidRPr="00373CA0" w:rsidRDefault="00420F4B" w:rsidP="003E360C">
            <w:pPr>
              <w:spacing w:after="0" w:line="240" w:lineRule="auto"/>
              <w:jc w:val="right"/>
              <w:rPr>
                <w:rFonts w:ascii="Times New Roman" w:hAnsi="Times New Roman"/>
                <w:sz w:val="24"/>
                <w:szCs w:val="24"/>
              </w:rPr>
            </w:pPr>
            <w:r w:rsidRPr="00373CA0">
              <w:rPr>
                <w:rFonts w:ascii="Times New Roman" w:hAnsi="Times New Roman"/>
                <w:sz w:val="24"/>
                <w:szCs w:val="24"/>
              </w:rPr>
              <w:t>86</w:t>
            </w:r>
          </w:p>
        </w:tc>
      </w:tr>
      <w:tr w:rsidR="00420F4B" w:rsidRPr="00373CA0" w:rsidTr="003E360C">
        <w:trPr>
          <w:trHeight w:val="340"/>
          <w:jc w:val="center"/>
        </w:trPr>
        <w:tc>
          <w:tcPr>
            <w:tcW w:w="816" w:type="dxa"/>
          </w:tcPr>
          <w:p w:rsidR="00420F4B" w:rsidRPr="00373CA0" w:rsidRDefault="00420F4B" w:rsidP="003E360C">
            <w:pPr>
              <w:spacing w:after="0" w:line="240" w:lineRule="auto"/>
              <w:jc w:val="center"/>
              <w:rPr>
                <w:rFonts w:ascii="Times New Roman" w:hAnsi="Times New Roman"/>
                <w:sz w:val="24"/>
                <w:szCs w:val="24"/>
              </w:rPr>
            </w:pPr>
            <w:r w:rsidRPr="00373CA0">
              <w:rPr>
                <w:rFonts w:ascii="Times New Roman" w:hAnsi="Times New Roman"/>
                <w:sz w:val="24"/>
                <w:szCs w:val="24"/>
              </w:rPr>
              <w:t>13.</w:t>
            </w:r>
          </w:p>
        </w:tc>
        <w:tc>
          <w:tcPr>
            <w:tcW w:w="5652" w:type="dxa"/>
          </w:tcPr>
          <w:p w:rsidR="00420F4B" w:rsidRPr="00373CA0" w:rsidRDefault="00420F4B" w:rsidP="003E360C">
            <w:pPr>
              <w:spacing w:after="0" w:line="240" w:lineRule="auto"/>
              <w:rPr>
                <w:rFonts w:ascii="Times New Roman" w:hAnsi="Times New Roman"/>
                <w:sz w:val="24"/>
                <w:szCs w:val="24"/>
              </w:rPr>
            </w:pPr>
            <w:r w:rsidRPr="00373CA0">
              <w:rPr>
                <w:rFonts w:ascii="Times New Roman" w:hAnsi="Times New Roman"/>
                <w:sz w:val="24"/>
                <w:szCs w:val="24"/>
              </w:rPr>
              <w:t>Preškolenie poľovníkov</w:t>
            </w:r>
          </w:p>
        </w:tc>
        <w:tc>
          <w:tcPr>
            <w:tcW w:w="1200" w:type="dxa"/>
          </w:tcPr>
          <w:p w:rsidR="00420F4B" w:rsidRPr="00373CA0" w:rsidRDefault="00420F4B" w:rsidP="003E360C">
            <w:pPr>
              <w:spacing w:after="0" w:line="240" w:lineRule="auto"/>
              <w:jc w:val="right"/>
              <w:rPr>
                <w:rFonts w:ascii="Times New Roman" w:hAnsi="Times New Roman"/>
                <w:sz w:val="24"/>
                <w:szCs w:val="24"/>
              </w:rPr>
            </w:pPr>
            <w:r w:rsidRPr="00373CA0">
              <w:rPr>
                <w:rFonts w:ascii="Times New Roman" w:hAnsi="Times New Roman"/>
                <w:sz w:val="24"/>
                <w:szCs w:val="24"/>
              </w:rPr>
              <w:t>7</w:t>
            </w:r>
          </w:p>
        </w:tc>
        <w:tc>
          <w:tcPr>
            <w:tcW w:w="1618" w:type="dxa"/>
          </w:tcPr>
          <w:p w:rsidR="00420F4B" w:rsidRPr="00373CA0" w:rsidRDefault="00420F4B" w:rsidP="003E360C">
            <w:pPr>
              <w:spacing w:after="0" w:line="240" w:lineRule="auto"/>
              <w:jc w:val="right"/>
              <w:rPr>
                <w:rFonts w:ascii="Times New Roman" w:hAnsi="Times New Roman"/>
                <w:sz w:val="24"/>
                <w:szCs w:val="24"/>
              </w:rPr>
            </w:pPr>
            <w:r w:rsidRPr="00373CA0">
              <w:rPr>
                <w:rFonts w:ascii="Times New Roman" w:hAnsi="Times New Roman"/>
                <w:sz w:val="24"/>
                <w:szCs w:val="24"/>
              </w:rPr>
              <w:t>206</w:t>
            </w:r>
          </w:p>
        </w:tc>
      </w:tr>
      <w:tr w:rsidR="00420F4B" w:rsidRPr="00373CA0" w:rsidTr="003E360C">
        <w:trPr>
          <w:trHeight w:val="340"/>
          <w:jc w:val="center"/>
        </w:trPr>
        <w:tc>
          <w:tcPr>
            <w:tcW w:w="816" w:type="dxa"/>
          </w:tcPr>
          <w:p w:rsidR="00420F4B" w:rsidRPr="00373CA0" w:rsidRDefault="00420F4B" w:rsidP="003E360C">
            <w:pPr>
              <w:spacing w:after="0" w:line="240" w:lineRule="auto"/>
              <w:jc w:val="center"/>
              <w:rPr>
                <w:rFonts w:ascii="Times New Roman" w:hAnsi="Times New Roman"/>
                <w:sz w:val="24"/>
                <w:szCs w:val="24"/>
              </w:rPr>
            </w:pPr>
            <w:r w:rsidRPr="00373CA0">
              <w:rPr>
                <w:rFonts w:ascii="Times New Roman" w:hAnsi="Times New Roman"/>
                <w:sz w:val="24"/>
                <w:szCs w:val="24"/>
              </w:rPr>
              <w:t>14.</w:t>
            </w:r>
          </w:p>
        </w:tc>
        <w:tc>
          <w:tcPr>
            <w:tcW w:w="5652" w:type="dxa"/>
          </w:tcPr>
          <w:p w:rsidR="00420F4B" w:rsidRPr="00373CA0" w:rsidRDefault="00420F4B" w:rsidP="003E360C">
            <w:pPr>
              <w:spacing w:after="0" w:line="240" w:lineRule="auto"/>
              <w:rPr>
                <w:rFonts w:ascii="Times New Roman" w:hAnsi="Times New Roman"/>
                <w:sz w:val="24"/>
                <w:szCs w:val="24"/>
              </w:rPr>
            </w:pPr>
            <w:r w:rsidRPr="00373CA0">
              <w:rPr>
                <w:rFonts w:ascii="Times New Roman" w:hAnsi="Times New Roman"/>
                <w:sz w:val="24"/>
                <w:szCs w:val="24"/>
              </w:rPr>
              <w:t>Ochrana zvierat počas usmrcovania</w:t>
            </w:r>
          </w:p>
        </w:tc>
        <w:tc>
          <w:tcPr>
            <w:tcW w:w="1200" w:type="dxa"/>
          </w:tcPr>
          <w:p w:rsidR="00420F4B" w:rsidRPr="00373CA0" w:rsidRDefault="00420F4B" w:rsidP="003E360C">
            <w:pPr>
              <w:spacing w:after="0" w:line="240" w:lineRule="auto"/>
              <w:jc w:val="right"/>
              <w:rPr>
                <w:rFonts w:ascii="Times New Roman" w:hAnsi="Times New Roman"/>
                <w:sz w:val="24"/>
                <w:szCs w:val="24"/>
              </w:rPr>
            </w:pPr>
            <w:r w:rsidRPr="00373CA0">
              <w:rPr>
                <w:rFonts w:ascii="Times New Roman" w:hAnsi="Times New Roman"/>
                <w:sz w:val="24"/>
                <w:szCs w:val="24"/>
              </w:rPr>
              <w:t>3</w:t>
            </w:r>
          </w:p>
        </w:tc>
        <w:tc>
          <w:tcPr>
            <w:tcW w:w="1618" w:type="dxa"/>
          </w:tcPr>
          <w:p w:rsidR="00420F4B" w:rsidRPr="00373CA0" w:rsidRDefault="00420F4B" w:rsidP="003E360C">
            <w:pPr>
              <w:spacing w:after="0" w:line="240" w:lineRule="auto"/>
              <w:jc w:val="right"/>
              <w:rPr>
                <w:rFonts w:ascii="Times New Roman" w:hAnsi="Times New Roman"/>
                <w:sz w:val="24"/>
                <w:szCs w:val="24"/>
              </w:rPr>
            </w:pPr>
            <w:r w:rsidRPr="00373CA0">
              <w:rPr>
                <w:rFonts w:ascii="Times New Roman" w:hAnsi="Times New Roman"/>
                <w:sz w:val="24"/>
                <w:szCs w:val="24"/>
              </w:rPr>
              <w:t>70</w:t>
            </w:r>
          </w:p>
        </w:tc>
      </w:tr>
      <w:tr w:rsidR="00420F4B" w:rsidRPr="00373CA0" w:rsidTr="003E360C">
        <w:trPr>
          <w:trHeight w:val="340"/>
          <w:jc w:val="center"/>
        </w:trPr>
        <w:tc>
          <w:tcPr>
            <w:tcW w:w="816" w:type="dxa"/>
          </w:tcPr>
          <w:p w:rsidR="00420F4B" w:rsidRPr="00373CA0" w:rsidRDefault="00420F4B" w:rsidP="003E360C">
            <w:pPr>
              <w:spacing w:after="0" w:line="240" w:lineRule="auto"/>
              <w:jc w:val="center"/>
              <w:rPr>
                <w:rFonts w:ascii="Times New Roman" w:hAnsi="Times New Roman"/>
                <w:sz w:val="24"/>
                <w:szCs w:val="24"/>
              </w:rPr>
            </w:pPr>
            <w:r w:rsidRPr="00373CA0">
              <w:rPr>
                <w:rFonts w:ascii="Times New Roman" w:hAnsi="Times New Roman"/>
                <w:sz w:val="24"/>
                <w:szCs w:val="24"/>
              </w:rPr>
              <w:t>15.</w:t>
            </w:r>
          </w:p>
        </w:tc>
        <w:tc>
          <w:tcPr>
            <w:tcW w:w="5652" w:type="dxa"/>
          </w:tcPr>
          <w:p w:rsidR="00420F4B" w:rsidRPr="00373CA0" w:rsidRDefault="00420F4B" w:rsidP="003E360C">
            <w:pPr>
              <w:spacing w:after="0" w:line="240" w:lineRule="auto"/>
              <w:rPr>
                <w:rFonts w:ascii="Times New Roman" w:hAnsi="Times New Roman"/>
                <w:sz w:val="24"/>
                <w:szCs w:val="24"/>
              </w:rPr>
            </w:pPr>
            <w:r w:rsidRPr="00373CA0">
              <w:rPr>
                <w:rFonts w:ascii="Times New Roman" w:hAnsi="Times New Roman"/>
                <w:sz w:val="24"/>
                <w:szCs w:val="24"/>
              </w:rPr>
              <w:t>Ochrana zvierat používaných na vedecké účely</w:t>
            </w:r>
          </w:p>
        </w:tc>
        <w:tc>
          <w:tcPr>
            <w:tcW w:w="1200" w:type="dxa"/>
          </w:tcPr>
          <w:p w:rsidR="00420F4B" w:rsidRPr="00373CA0" w:rsidRDefault="00420F4B" w:rsidP="003E360C">
            <w:pPr>
              <w:spacing w:after="0" w:line="240" w:lineRule="auto"/>
              <w:jc w:val="right"/>
              <w:rPr>
                <w:rFonts w:ascii="Times New Roman" w:hAnsi="Times New Roman"/>
                <w:sz w:val="24"/>
                <w:szCs w:val="24"/>
              </w:rPr>
            </w:pPr>
            <w:r w:rsidRPr="00373CA0">
              <w:rPr>
                <w:rFonts w:ascii="Times New Roman" w:hAnsi="Times New Roman"/>
                <w:sz w:val="24"/>
                <w:szCs w:val="24"/>
              </w:rPr>
              <w:t>3</w:t>
            </w:r>
          </w:p>
        </w:tc>
        <w:tc>
          <w:tcPr>
            <w:tcW w:w="1618" w:type="dxa"/>
          </w:tcPr>
          <w:p w:rsidR="00420F4B" w:rsidRPr="00373CA0" w:rsidRDefault="00420F4B" w:rsidP="003E360C">
            <w:pPr>
              <w:spacing w:after="0" w:line="240" w:lineRule="auto"/>
              <w:jc w:val="right"/>
              <w:rPr>
                <w:rFonts w:ascii="Times New Roman" w:hAnsi="Times New Roman"/>
                <w:sz w:val="24"/>
                <w:szCs w:val="24"/>
              </w:rPr>
            </w:pPr>
            <w:r w:rsidRPr="00373CA0">
              <w:rPr>
                <w:rFonts w:ascii="Times New Roman" w:hAnsi="Times New Roman"/>
                <w:sz w:val="24"/>
                <w:szCs w:val="24"/>
              </w:rPr>
              <w:t>149</w:t>
            </w:r>
          </w:p>
        </w:tc>
      </w:tr>
      <w:tr w:rsidR="00420F4B" w:rsidRPr="00373CA0" w:rsidTr="003E360C">
        <w:trPr>
          <w:trHeight w:val="340"/>
          <w:jc w:val="center"/>
        </w:trPr>
        <w:tc>
          <w:tcPr>
            <w:tcW w:w="816" w:type="dxa"/>
          </w:tcPr>
          <w:p w:rsidR="00420F4B" w:rsidRPr="00373CA0" w:rsidRDefault="00420F4B" w:rsidP="003E360C">
            <w:pPr>
              <w:spacing w:after="0" w:line="240" w:lineRule="auto"/>
              <w:jc w:val="center"/>
              <w:rPr>
                <w:rFonts w:ascii="Times New Roman" w:hAnsi="Times New Roman"/>
                <w:sz w:val="24"/>
                <w:szCs w:val="24"/>
              </w:rPr>
            </w:pPr>
            <w:r w:rsidRPr="00373CA0">
              <w:rPr>
                <w:rFonts w:ascii="Times New Roman" w:hAnsi="Times New Roman"/>
                <w:sz w:val="24"/>
                <w:szCs w:val="24"/>
              </w:rPr>
              <w:t>16.</w:t>
            </w:r>
          </w:p>
        </w:tc>
        <w:tc>
          <w:tcPr>
            <w:tcW w:w="5652" w:type="dxa"/>
          </w:tcPr>
          <w:p w:rsidR="00420F4B" w:rsidRPr="00373CA0" w:rsidRDefault="00420F4B" w:rsidP="003E360C">
            <w:pPr>
              <w:spacing w:after="0" w:line="240" w:lineRule="auto"/>
              <w:rPr>
                <w:rFonts w:ascii="Times New Roman" w:hAnsi="Times New Roman"/>
                <w:sz w:val="24"/>
                <w:szCs w:val="24"/>
              </w:rPr>
            </w:pPr>
            <w:r w:rsidRPr="00373CA0">
              <w:rPr>
                <w:rFonts w:ascii="Times New Roman" w:hAnsi="Times New Roman"/>
                <w:sz w:val="24"/>
                <w:szCs w:val="24"/>
              </w:rPr>
              <w:t>Minimálne pravidlá ochrany kurčiat chovaných na produkciu mäsa</w:t>
            </w:r>
          </w:p>
        </w:tc>
        <w:tc>
          <w:tcPr>
            <w:tcW w:w="1200" w:type="dxa"/>
          </w:tcPr>
          <w:p w:rsidR="00420F4B" w:rsidRPr="00373CA0" w:rsidRDefault="00420F4B" w:rsidP="003E360C">
            <w:pPr>
              <w:spacing w:after="0" w:line="240" w:lineRule="auto"/>
              <w:jc w:val="right"/>
              <w:rPr>
                <w:rFonts w:ascii="Times New Roman" w:hAnsi="Times New Roman"/>
                <w:sz w:val="24"/>
                <w:szCs w:val="24"/>
              </w:rPr>
            </w:pPr>
            <w:r w:rsidRPr="00373CA0">
              <w:rPr>
                <w:rFonts w:ascii="Times New Roman" w:hAnsi="Times New Roman"/>
                <w:sz w:val="24"/>
                <w:szCs w:val="24"/>
              </w:rPr>
              <w:t>1</w:t>
            </w:r>
          </w:p>
        </w:tc>
        <w:tc>
          <w:tcPr>
            <w:tcW w:w="1618" w:type="dxa"/>
          </w:tcPr>
          <w:p w:rsidR="00420F4B" w:rsidRPr="00373CA0" w:rsidRDefault="00420F4B" w:rsidP="003E360C">
            <w:pPr>
              <w:spacing w:after="0" w:line="240" w:lineRule="auto"/>
              <w:jc w:val="right"/>
              <w:rPr>
                <w:rFonts w:ascii="Times New Roman" w:hAnsi="Times New Roman"/>
                <w:sz w:val="24"/>
                <w:szCs w:val="24"/>
              </w:rPr>
            </w:pPr>
            <w:r w:rsidRPr="00373CA0">
              <w:rPr>
                <w:rFonts w:ascii="Times New Roman" w:hAnsi="Times New Roman"/>
                <w:sz w:val="24"/>
                <w:szCs w:val="24"/>
              </w:rPr>
              <w:t>2</w:t>
            </w:r>
          </w:p>
        </w:tc>
      </w:tr>
      <w:tr w:rsidR="00A87D17" w:rsidRPr="00373CA0" w:rsidTr="003E360C">
        <w:trPr>
          <w:trHeight w:val="340"/>
          <w:jc w:val="center"/>
        </w:trPr>
        <w:tc>
          <w:tcPr>
            <w:tcW w:w="816" w:type="dxa"/>
          </w:tcPr>
          <w:p w:rsidR="00A87D17" w:rsidRPr="00373CA0" w:rsidRDefault="00A87D17" w:rsidP="003E360C">
            <w:pPr>
              <w:spacing w:after="0" w:line="240" w:lineRule="auto"/>
              <w:jc w:val="center"/>
              <w:rPr>
                <w:rFonts w:ascii="Times New Roman" w:hAnsi="Times New Roman"/>
                <w:sz w:val="24"/>
                <w:szCs w:val="24"/>
              </w:rPr>
            </w:pPr>
            <w:r w:rsidRPr="00373CA0">
              <w:rPr>
                <w:rFonts w:ascii="Times New Roman" w:hAnsi="Times New Roman"/>
                <w:sz w:val="24"/>
                <w:szCs w:val="24"/>
              </w:rPr>
              <w:t>1</w:t>
            </w:r>
            <w:r w:rsidR="00662DF5" w:rsidRPr="00373CA0">
              <w:rPr>
                <w:rFonts w:ascii="Times New Roman" w:hAnsi="Times New Roman"/>
                <w:sz w:val="24"/>
                <w:szCs w:val="24"/>
              </w:rPr>
              <w:t>7</w:t>
            </w:r>
            <w:r w:rsidRPr="00373CA0">
              <w:rPr>
                <w:rFonts w:ascii="Times New Roman" w:hAnsi="Times New Roman"/>
                <w:sz w:val="24"/>
                <w:szCs w:val="24"/>
              </w:rPr>
              <w:t>.</w:t>
            </w:r>
          </w:p>
        </w:tc>
        <w:tc>
          <w:tcPr>
            <w:tcW w:w="5652" w:type="dxa"/>
          </w:tcPr>
          <w:p w:rsidR="00A87D17" w:rsidRPr="00373CA0" w:rsidRDefault="00420F4B" w:rsidP="003E360C">
            <w:pPr>
              <w:spacing w:after="0" w:line="240" w:lineRule="auto"/>
              <w:rPr>
                <w:rFonts w:ascii="Times New Roman" w:hAnsi="Times New Roman"/>
                <w:sz w:val="24"/>
                <w:szCs w:val="24"/>
              </w:rPr>
            </w:pPr>
            <w:r w:rsidRPr="00373CA0">
              <w:rPr>
                <w:rFonts w:ascii="Times New Roman" w:hAnsi="Times New Roman"/>
                <w:sz w:val="24"/>
                <w:szCs w:val="24"/>
              </w:rPr>
              <w:t>Atestačná skúška 1. Stupňa*</w:t>
            </w:r>
          </w:p>
        </w:tc>
        <w:tc>
          <w:tcPr>
            <w:tcW w:w="1200" w:type="dxa"/>
          </w:tcPr>
          <w:p w:rsidR="00A87D17" w:rsidRPr="00373CA0" w:rsidRDefault="00420F4B" w:rsidP="003E360C">
            <w:pPr>
              <w:spacing w:after="0" w:line="240" w:lineRule="auto"/>
              <w:jc w:val="right"/>
              <w:rPr>
                <w:rFonts w:ascii="Times New Roman" w:hAnsi="Times New Roman"/>
                <w:sz w:val="24"/>
                <w:szCs w:val="24"/>
              </w:rPr>
            </w:pPr>
            <w:r w:rsidRPr="00373CA0">
              <w:rPr>
                <w:rFonts w:ascii="Times New Roman" w:hAnsi="Times New Roman"/>
                <w:sz w:val="24"/>
                <w:szCs w:val="24"/>
              </w:rPr>
              <w:t>-</w:t>
            </w:r>
          </w:p>
        </w:tc>
        <w:tc>
          <w:tcPr>
            <w:tcW w:w="1618" w:type="dxa"/>
          </w:tcPr>
          <w:p w:rsidR="00A87D17" w:rsidRPr="00373CA0" w:rsidRDefault="00420F4B" w:rsidP="003E360C">
            <w:pPr>
              <w:spacing w:after="0" w:line="240" w:lineRule="auto"/>
              <w:jc w:val="right"/>
              <w:rPr>
                <w:rFonts w:ascii="Times New Roman" w:hAnsi="Times New Roman"/>
                <w:sz w:val="24"/>
                <w:szCs w:val="24"/>
              </w:rPr>
            </w:pPr>
            <w:r w:rsidRPr="00373CA0">
              <w:rPr>
                <w:rFonts w:ascii="Times New Roman" w:hAnsi="Times New Roman"/>
                <w:sz w:val="24"/>
                <w:szCs w:val="24"/>
              </w:rPr>
              <w:t>1</w:t>
            </w:r>
          </w:p>
        </w:tc>
      </w:tr>
      <w:tr w:rsidR="00A87D17" w:rsidRPr="00373CA0" w:rsidTr="003E360C">
        <w:trPr>
          <w:trHeight w:val="340"/>
          <w:jc w:val="center"/>
        </w:trPr>
        <w:tc>
          <w:tcPr>
            <w:tcW w:w="816" w:type="dxa"/>
          </w:tcPr>
          <w:p w:rsidR="00A87D17" w:rsidRPr="00373CA0" w:rsidRDefault="00A87D17" w:rsidP="003E360C">
            <w:pPr>
              <w:spacing w:after="0" w:line="240" w:lineRule="auto"/>
              <w:jc w:val="center"/>
              <w:rPr>
                <w:rFonts w:ascii="Times New Roman" w:hAnsi="Times New Roman"/>
                <w:sz w:val="24"/>
                <w:szCs w:val="24"/>
              </w:rPr>
            </w:pPr>
            <w:r w:rsidRPr="00373CA0">
              <w:rPr>
                <w:rFonts w:ascii="Times New Roman" w:hAnsi="Times New Roman"/>
                <w:sz w:val="24"/>
                <w:szCs w:val="24"/>
              </w:rPr>
              <w:t>1</w:t>
            </w:r>
            <w:r w:rsidR="00662DF5" w:rsidRPr="00373CA0">
              <w:rPr>
                <w:rFonts w:ascii="Times New Roman" w:hAnsi="Times New Roman"/>
                <w:sz w:val="24"/>
                <w:szCs w:val="24"/>
              </w:rPr>
              <w:t>8</w:t>
            </w:r>
            <w:r w:rsidRPr="00373CA0">
              <w:rPr>
                <w:rFonts w:ascii="Times New Roman" w:hAnsi="Times New Roman"/>
                <w:sz w:val="24"/>
                <w:szCs w:val="24"/>
              </w:rPr>
              <w:t>.</w:t>
            </w:r>
          </w:p>
        </w:tc>
        <w:tc>
          <w:tcPr>
            <w:tcW w:w="5652" w:type="dxa"/>
          </w:tcPr>
          <w:p w:rsidR="00A87D17" w:rsidRPr="00373CA0" w:rsidRDefault="00420F4B" w:rsidP="003E360C">
            <w:pPr>
              <w:spacing w:after="0" w:line="240" w:lineRule="auto"/>
              <w:rPr>
                <w:rFonts w:ascii="Times New Roman" w:hAnsi="Times New Roman"/>
                <w:sz w:val="24"/>
                <w:szCs w:val="24"/>
              </w:rPr>
            </w:pPr>
            <w:r w:rsidRPr="00373CA0">
              <w:rPr>
                <w:rFonts w:ascii="Times New Roman" w:hAnsi="Times New Roman"/>
                <w:sz w:val="24"/>
                <w:szCs w:val="24"/>
              </w:rPr>
              <w:t>Podkúvači</w:t>
            </w:r>
          </w:p>
        </w:tc>
        <w:tc>
          <w:tcPr>
            <w:tcW w:w="1200" w:type="dxa"/>
          </w:tcPr>
          <w:p w:rsidR="00A87D17" w:rsidRPr="00373CA0" w:rsidRDefault="00420F4B" w:rsidP="003E360C">
            <w:pPr>
              <w:spacing w:after="0" w:line="240" w:lineRule="auto"/>
              <w:jc w:val="right"/>
              <w:rPr>
                <w:rFonts w:ascii="Times New Roman" w:hAnsi="Times New Roman"/>
                <w:sz w:val="24"/>
                <w:szCs w:val="24"/>
              </w:rPr>
            </w:pPr>
            <w:r w:rsidRPr="00373CA0">
              <w:rPr>
                <w:rFonts w:ascii="Times New Roman" w:hAnsi="Times New Roman"/>
                <w:sz w:val="24"/>
                <w:szCs w:val="24"/>
              </w:rPr>
              <w:t>1</w:t>
            </w:r>
          </w:p>
        </w:tc>
        <w:tc>
          <w:tcPr>
            <w:tcW w:w="1618" w:type="dxa"/>
          </w:tcPr>
          <w:p w:rsidR="00A87D17" w:rsidRPr="00373CA0" w:rsidRDefault="00420F4B" w:rsidP="003E360C">
            <w:pPr>
              <w:spacing w:after="0" w:line="240" w:lineRule="auto"/>
              <w:jc w:val="right"/>
              <w:rPr>
                <w:rFonts w:ascii="Times New Roman" w:hAnsi="Times New Roman"/>
                <w:sz w:val="24"/>
                <w:szCs w:val="24"/>
              </w:rPr>
            </w:pPr>
            <w:r w:rsidRPr="00373CA0">
              <w:rPr>
                <w:rFonts w:ascii="Times New Roman" w:hAnsi="Times New Roman"/>
                <w:sz w:val="24"/>
                <w:szCs w:val="24"/>
              </w:rPr>
              <w:t>3</w:t>
            </w:r>
          </w:p>
        </w:tc>
      </w:tr>
      <w:tr w:rsidR="00420F4B" w:rsidRPr="00373CA0" w:rsidTr="003E360C">
        <w:trPr>
          <w:trHeight w:val="340"/>
          <w:jc w:val="center"/>
        </w:trPr>
        <w:tc>
          <w:tcPr>
            <w:tcW w:w="816" w:type="dxa"/>
          </w:tcPr>
          <w:p w:rsidR="00420F4B" w:rsidRPr="00373CA0" w:rsidRDefault="00420F4B" w:rsidP="003E360C">
            <w:pPr>
              <w:spacing w:after="0" w:line="240" w:lineRule="auto"/>
              <w:jc w:val="center"/>
              <w:rPr>
                <w:rFonts w:ascii="Times New Roman" w:hAnsi="Times New Roman"/>
                <w:sz w:val="24"/>
                <w:szCs w:val="24"/>
              </w:rPr>
            </w:pPr>
            <w:r w:rsidRPr="00373CA0">
              <w:rPr>
                <w:rFonts w:ascii="Times New Roman" w:hAnsi="Times New Roman"/>
                <w:sz w:val="24"/>
                <w:szCs w:val="24"/>
              </w:rPr>
              <w:t>19.</w:t>
            </w:r>
          </w:p>
        </w:tc>
        <w:tc>
          <w:tcPr>
            <w:tcW w:w="5652" w:type="dxa"/>
          </w:tcPr>
          <w:p w:rsidR="00420F4B" w:rsidRPr="00373CA0" w:rsidRDefault="00420F4B" w:rsidP="003E360C">
            <w:pPr>
              <w:spacing w:after="0" w:line="240" w:lineRule="auto"/>
              <w:rPr>
                <w:rFonts w:ascii="Times New Roman" w:hAnsi="Times New Roman"/>
                <w:sz w:val="24"/>
                <w:szCs w:val="24"/>
              </w:rPr>
            </w:pPr>
            <w:r w:rsidRPr="00373CA0">
              <w:rPr>
                <w:rFonts w:ascii="Times New Roman" w:hAnsi="Times New Roman"/>
                <w:sz w:val="24"/>
                <w:szCs w:val="24"/>
              </w:rPr>
              <w:t>Funkčná úprava paznechtov</w:t>
            </w:r>
          </w:p>
        </w:tc>
        <w:tc>
          <w:tcPr>
            <w:tcW w:w="1200" w:type="dxa"/>
          </w:tcPr>
          <w:p w:rsidR="00420F4B" w:rsidRPr="00373CA0" w:rsidRDefault="00420F4B" w:rsidP="003E360C">
            <w:pPr>
              <w:spacing w:after="0" w:line="240" w:lineRule="auto"/>
              <w:jc w:val="right"/>
              <w:rPr>
                <w:rFonts w:ascii="Times New Roman" w:hAnsi="Times New Roman"/>
                <w:sz w:val="24"/>
                <w:szCs w:val="24"/>
              </w:rPr>
            </w:pPr>
            <w:r w:rsidRPr="00373CA0">
              <w:rPr>
                <w:rFonts w:ascii="Times New Roman" w:hAnsi="Times New Roman"/>
                <w:sz w:val="24"/>
                <w:szCs w:val="24"/>
              </w:rPr>
              <w:t>1</w:t>
            </w:r>
          </w:p>
        </w:tc>
        <w:tc>
          <w:tcPr>
            <w:tcW w:w="1618" w:type="dxa"/>
          </w:tcPr>
          <w:p w:rsidR="00420F4B" w:rsidRPr="00373CA0" w:rsidRDefault="00420F4B" w:rsidP="003E360C">
            <w:pPr>
              <w:spacing w:after="0" w:line="240" w:lineRule="auto"/>
              <w:jc w:val="right"/>
              <w:rPr>
                <w:rFonts w:ascii="Times New Roman" w:hAnsi="Times New Roman"/>
                <w:sz w:val="24"/>
                <w:szCs w:val="24"/>
              </w:rPr>
            </w:pPr>
            <w:r w:rsidRPr="00373CA0">
              <w:rPr>
                <w:rFonts w:ascii="Times New Roman" w:hAnsi="Times New Roman"/>
                <w:sz w:val="24"/>
                <w:szCs w:val="24"/>
              </w:rPr>
              <w:t>8</w:t>
            </w:r>
          </w:p>
        </w:tc>
      </w:tr>
      <w:tr w:rsidR="00420F4B" w:rsidRPr="00373CA0" w:rsidTr="003E360C">
        <w:trPr>
          <w:trHeight w:val="340"/>
          <w:jc w:val="center"/>
        </w:trPr>
        <w:tc>
          <w:tcPr>
            <w:tcW w:w="6468" w:type="dxa"/>
            <w:gridSpan w:val="2"/>
            <w:tcBorders>
              <w:bottom w:val="single" w:sz="4" w:space="0" w:color="auto"/>
            </w:tcBorders>
          </w:tcPr>
          <w:p w:rsidR="00420F4B" w:rsidRPr="00373CA0" w:rsidRDefault="00420F4B" w:rsidP="003E360C">
            <w:pPr>
              <w:spacing w:after="0" w:line="240" w:lineRule="auto"/>
              <w:rPr>
                <w:rFonts w:ascii="Times New Roman" w:hAnsi="Times New Roman"/>
                <w:i/>
                <w:sz w:val="24"/>
                <w:szCs w:val="24"/>
              </w:rPr>
            </w:pPr>
            <w:r w:rsidRPr="00373CA0">
              <w:rPr>
                <w:rFonts w:ascii="Times New Roman" w:hAnsi="Times New Roman"/>
                <w:i/>
                <w:sz w:val="24"/>
                <w:szCs w:val="24"/>
              </w:rPr>
              <w:t xml:space="preserve">Spolu: Ostatné cieľové skupiny      </w:t>
            </w:r>
          </w:p>
        </w:tc>
        <w:tc>
          <w:tcPr>
            <w:tcW w:w="1200" w:type="dxa"/>
            <w:tcBorders>
              <w:bottom w:val="single" w:sz="4" w:space="0" w:color="auto"/>
            </w:tcBorders>
          </w:tcPr>
          <w:p w:rsidR="00420F4B" w:rsidRPr="00373CA0" w:rsidRDefault="00420F4B" w:rsidP="003E360C">
            <w:pPr>
              <w:spacing w:after="0" w:line="240" w:lineRule="auto"/>
              <w:jc w:val="right"/>
              <w:rPr>
                <w:rFonts w:ascii="Times New Roman" w:hAnsi="Times New Roman"/>
                <w:b/>
                <w:sz w:val="24"/>
                <w:szCs w:val="24"/>
              </w:rPr>
            </w:pPr>
            <w:r w:rsidRPr="00373CA0">
              <w:rPr>
                <w:rFonts w:ascii="Times New Roman" w:hAnsi="Times New Roman"/>
                <w:b/>
                <w:sz w:val="24"/>
                <w:szCs w:val="24"/>
              </w:rPr>
              <w:t>44</w:t>
            </w:r>
          </w:p>
        </w:tc>
        <w:tc>
          <w:tcPr>
            <w:tcW w:w="1618" w:type="dxa"/>
            <w:tcBorders>
              <w:bottom w:val="single" w:sz="4" w:space="0" w:color="auto"/>
            </w:tcBorders>
          </w:tcPr>
          <w:p w:rsidR="00420F4B" w:rsidRPr="00373CA0" w:rsidRDefault="00420F4B" w:rsidP="003E360C">
            <w:pPr>
              <w:spacing w:after="0" w:line="240" w:lineRule="auto"/>
              <w:jc w:val="right"/>
              <w:rPr>
                <w:rFonts w:ascii="Times New Roman" w:hAnsi="Times New Roman"/>
                <w:b/>
                <w:sz w:val="24"/>
                <w:szCs w:val="24"/>
              </w:rPr>
            </w:pPr>
            <w:r w:rsidRPr="00373CA0">
              <w:rPr>
                <w:rFonts w:ascii="Times New Roman" w:hAnsi="Times New Roman"/>
                <w:b/>
                <w:sz w:val="24"/>
                <w:szCs w:val="24"/>
              </w:rPr>
              <w:t>966</w:t>
            </w:r>
          </w:p>
        </w:tc>
      </w:tr>
      <w:tr w:rsidR="00420F4B" w:rsidRPr="00373CA0" w:rsidTr="003E360C">
        <w:trPr>
          <w:trHeight w:val="340"/>
          <w:jc w:val="center"/>
        </w:trPr>
        <w:tc>
          <w:tcPr>
            <w:tcW w:w="6468" w:type="dxa"/>
            <w:gridSpan w:val="2"/>
            <w:tcBorders>
              <w:bottom w:val="single" w:sz="4" w:space="0" w:color="auto"/>
            </w:tcBorders>
          </w:tcPr>
          <w:p w:rsidR="00420F4B" w:rsidRPr="00373CA0" w:rsidRDefault="00420F4B" w:rsidP="003E360C">
            <w:pPr>
              <w:spacing w:after="0" w:line="240" w:lineRule="auto"/>
              <w:rPr>
                <w:rFonts w:ascii="Times New Roman" w:hAnsi="Times New Roman"/>
                <w:i/>
                <w:sz w:val="24"/>
                <w:szCs w:val="24"/>
              </w:rPr>
            </w:pPr>
            <w:r w:rsidRPr="00373CA0">
              <w:rPr>
                <w:rFonts w:ascii="Times New Roman" w:hAnsi="Times New Roman"/>
                <w:i/>
                <w:sz w:val="24"/>
                <w:szCs w:val="24"/>
              </w:rPr>
              <w:t>Spolu:  B - Ďalšie vzdelávanie</w:t>
            </w:r>
          </w:p>
        </w:tc>
        <w:tc>
          <w:tcPr>
            <w:tcW w:w="1200" w:type="dxa"/>
            <w:tcBorders>
              <w:bottom w:val="single" w:sz="4" w:space="0" w:color="auto"/>
            </w:tcBorders>
          </w:tcPr>
          <w:p w:rsidR="00420F4B" w:rsidRPr="00373CA0" w:rsidRDefault="00420F4B" w:rsidP="003E360C">
            <w:pPr>
              <w:spacing w:after="0" w:line="240" w:lineRule="auto"/>
              <w:jc w:val="right"/>
              <w:rPr>
                <w:rFonts w:ascii="Times New Roman" w:hAnsi="Times New Roman"/>
                <w:b/>
                <w:sz w:val="24"/>
                <w:szCs w:val="24"/>
              </w:rPr>
            </w:pPr>
            <w:r w:rsidRPr="00373CA0">
              <w:rPr>
                <w:rFonts w:ascii="Times New Roman" w:hAnsi="Times New Roman"/>
                <w:b/>
                <w:sz w:val="24"/>
                <w:szCs w:val="24"/>
              </w:rPr>
              <w:t>54</w:t>
            </w:r>
          </w:p>
        </w:tc>
        <w:tc>
          <w:tcPr>
            <w:tcW w:w="1618" w:type="dxa"/>
            <w:tcBorders>
              <w:bottom w:val="single" w:sz="4" w:space="0" w:color="auto"/>
            </w:tcBorders>
          </w:tcPr>
          <w:p w:rsidR="00420F4B" w:rsidRPr="00373CA0" w:rsidRDefault="00420F4B" w:rsidP="003E360C">
            <w:pPr>
              <w:spacing w:after="0" w:line="240" w:lineRule="auto"/>
              <w:jc w:val="right"/>
              <w:rPr>
                <w:rFonts w:ascii="Times New Roman" w:hAnsi="Times New Roman"/>
                <w:b/>
                <w:sz w:val="24"/>
                <w:szCs w:val="24"/>
              </w:rPr>
            </w:pPr>
            <w:r w:rsidRPr="00373CA0">
              <w:rPr>
                <w:rFonts w:ascii="Times New Roman" w:hAnsi="Times New Roman"/>
                <w:b/>
                <w:sz w:val="24"/>
                <w:szCs w:val="24"/>
              </w:rPr>
              <w:t>1 022</w:t>
            </w:r>
          </w:p>
        </w:tc>
      </w:tr>
      <w:tr w:rsidR="00420F4B" w:rsidRPr="00373CA0" w:rsidTr="003E360C">
        <w:trPr>
          <w:trHeight w:val="340"/>
          <w:jc w:val="center"/>
        </w:trPr>
        <w:tc>
          <w:tcPr>
            <w:tcW w:w="6468" w:type="dxa"/>
            <w:gridSpan w:val="2"/>
            <w:shd w:val="clear" w:color="auto" w:fill="E5B8B7"/>
          </w:tcPr>
          <w:p w:rsidR="00420F4B" w:rsidRPr="00373CA0" w:rsidRDefault="00420F4B" w:rsidP="003E360C">
            <w:pPr>
              <w:spacing w:after="0" w:line="240" w:lineRule="auto"/>
              <w:rPr>
                <w:rFonts w:ascii="Times New Roman" w:hAnsi="Times New Roman"/>
                <w:b/>
                <w:sz w:val="24"/>
                <w:szCs w:val="24"/>
              </w:rPr>
            </w:pPr>
            <w:r w:rsidRPr="00373CA0">
              <w:rPr>
                <w:rFonts w:ascii="Times New Roman" w:hAnsi="Times New Roman"/>
                <w:b/>
                <w:sz w:val="24"/>
                <w:szCs w:val="24"/>
              </w:rPr>
              <w:t>Spolu počet aktivít a počet účastníkov (A+B)k 31.12.2016</w:t>
            </w:r>
          </w:p>
        </w:tc>
        <w:tc>
          <w:tcPr>
            <w:tcW w:w="1200" w:type="dxa"/>
            <w:shd w:val="clear" w:color="auto" w:fill="E5B8B7"/>
          </w:tcPr>
          <w:p w:rsidR="00420F4B" w:rsidRPr="00373CA0" w:rsidRDefault="00420F4B" w:rsidP="003E360C">
            <w:pPr>
              <w:spacing w:after="0" w:line="240" w:lineRule="auto"/>
              <w:jc w:val="right"/>
              <w:rPr>
                <w:rFonts w:ascii="Times New Roman" w:hAnsi="Times New Roman"/>
                <w:b/>
                <w:sz w:val="24"/>
                <w:szCs w:val="24"/>
              </w:rPr>
            </w:pPr>
            <w:r w:rsidRPr="00373CA0">
              <w:rPr>
                <w:rFonts w:ascii="Times New Roman" w:hAnsi="Times New Roman"/>
                <w:b/>
                <w:sz w:val="24"/>
                <w:szCs w:val="24"/>
              </w:rPr>
              <w:t>83</w:t>
            </w:r>
          </w:p>
        </w:tc>
        <w:tc>
          <w:tcPr>
            <w:tcW w:w="1618" w:type="dxa"/>
            <w:shd w:val="clear" w:color="auto" w:fill="E5B8B7"/>
          </w:tcPr>
          <w:p w:rsidR="00420F4B" w:rsidRPr="00373CA0" w:rsidRDefault="00420F4B" w:rsidP="003E360C">
            <w:pPr>
              <w:spacing w:after="0" w:line="240" w:lineRule="auto"/>
              <w:jc w:val="right"/>
              <w:rPr>
                <w:rFonts w:ascii="Times New Roman" w:hAnsi="Times New Roman"/>
                <w:b/>
                <w:sz w:val="24"/>
                <w:szCs w:val="24"/>
              </w:rPr>
            </w:pPr>
            <w:r w:rsidRPr="00373CA0">
              <w:rPr>
                <w:rFonts w:ascii="Times New Roman" w:hAnsi="Times New Roman"/>
                <w:b/>
                <w:sz w:val="24"/>
                <w:szCs w:val="24"/>
              </w:rPr>
              <w:t>2 758</w:t>
            </w:r>
          </w:p>
        </w:tc>
      </w:tr>
    </w:tbl>
    <w:p w:rsidR="00566F90" w:rsidRPr="00373CA0" w:rsidRDefault="00566F90" w:rsidP="003E360C">
      <w:pPr>
        <w:spacing w:after="0" w:line="240" w:lineRule="auto"/>
        <w:rPr>
          <w:rFonts w:ascii="Times New Roman" w:hAnsi="Times New Roman"/>
          <w:sz w:val="24"/>
          <w:szCs w:val="24"/>
        </w:rPr>
      </w:pPr>
      <w:r w:rsidRPr="00373CA0">
        <w:rPr>
          <w:rFonts w:ascii="Times New Roman" w:hAnsi="Times New Roman"/>
          <w:sz w:val="24"/>
          <w:szCs w:val="24"/>
        </w:rPr>
        <w:t>Poznámka:</w:t>
      </w:r>
    </w:p>
    <w:p w:rsidR="00566F90" w:rsidRPr="00373CA0" w:rsidRDefault="00566F90" w:rsidP="003E360C">
      <w:pPr>
        <w:spacing w:after="0" w:line="240" w:lineRule="auto"/>
        <w:rPr>
          <w:rFonts w:ascii="Times New Roman" w:hAnsi="Times New Roman"/>
          <w:sz w:val="24"/>
          <w:szCs w:val="24"/>
        </w:rPr>
      </w:pPr>
      <w:r w:rsidRPr="00373CA0">
        <w:rPr>
          <w:rFonts w:ascii="Times New Roman" w:hAnsi="Times New Roman"/>
          <w:sz w:val="24"/>
          <w:szCs w:val="24"/>
        </w:rPr>
        <w:tab/>
        <w:t>*</w:t>
      </w:r>
      <w:r w:rsidR="00420F4B" w:rsidRPr="00373CA0">
        <w:rPr>
          <w:rFonts w:ascii="Times New Roman" w:hAnsi="Times New Roman"/>
          <w:sz w:val="24"/>
          <w:szCs w:val="24"/>
        </w:rPr>
        <w:t>ú</w:t>
      </w:r>
      <w:r w:rsidRPr="00373CA0">
        <w:rPr>
          <w:rFonts w:ascii="Times New Roman" w:hAnsi="Times New Roman"/>
          <w:sz w:val="24"/>
          <w:szCs w:val="24"/>
        </w:rPr>
        <w:t>častní</w:t>
      </w:r>
      <w:r w:rsidR="00420F4B" w:rsidRPr="00373CA0">
        <w:rPr>
          <w:rFonts w:ascii="Times New Roman" w:hAnsi="Times New Roman"/>
          <w:sz w:val="24"/>
          <w:szCs w:val="24"/>
        </w:rPr>
        <w:t>k</w:t>
      </w:r>
      <w:r w:rsidRPr="00373CA0">
        <w:rPr>
          <w:rFonts w:ascii="Times New Roman" w:hAnsi="Times New Roman"/>
          <w:sz w:val="24"/>
          <w:szCs w:val="24"/>
        </w:rPr>
        <w:t xml:space="preserve"> mimo </w:t>
      </w:r>
      <w:r w:rsidR="00420F4B" w:rsidRPr="00373CA0">
        <w:rPr>
          <w:rFonts w:ascii="Times New Roman" w:hAnsi="Times New Roman"/>
          <w:sz w:val="24"/>
          <w:szCs w:val="24"/>
        </w:rPr>
        <w:t>štruktúry</w:t>
      </w:r>
      <w:r w:rsidRPr="00373CA0">
        <w:rPr>
          <w:rFonts w:ascii="Times New Roman" w:hAnsi="Times New Roman"/>
          <w:sz w:val="24"/>
          <w:szCs w:val="24"/>
        </w:rPr>
        <w:t xml:space="preserve"> ŠVPS SR v rámci bodu </w:t>
      </w:r>
      <w:r w:rsidR="00420F4B" w:rsidRPr="00373CA0">
        <w:rPr>
          <w:rFonts w:ascii="Times New Roman" w:hAnsi="Times New Roman"/>
          <w:sz w:val="24"/>
          <w:szCs w:val="24"/>
        </w:rPr>
        <w:t>7</w:t>
      </w:r>
      <w:r w:rsidRPr="00373CA0">
        <w:rPr>
          <w:rFonts w:ascii="Times New Roman" w:hAnsi="Times New Roman"/>
          <w:sz w:val="24"/>
          <w:szCs w:val="24"/>
        </w:rPr>
        <w:t>.</w:t>
      </w:r>
    </w:p>
    <w:p w:rsidR="00B827EF" w:rsidRDefault="00B827EF" w:rsidP="003E360C">
      <w:pPr>
        <w:spacing w:after="0" w:line="240" w:lineRule="auto"/>
        <w:ind w:firstLine="720"/>
        <w:jc w:val="both"/>
        <w:rPr>
          <w:rFonts w:ascii="Times New Roman" w:hAnsi="Times New Roman"/>
          <w:sz w:val="24"/>
          <w:szCs w:val="24"/>
        </w:rPr>
      </w:pPr>
    </w:p>
    <w:p w:rsidR="00B827EF" w:rsidRPr="00373CA0" w:rsidRDefault="00B827EF" w:rsidP="003E360C">
      <w:pPr>
        <w:spacing w:after="0" w:line="240" w:lineRule="auto"/>
        <w:ind w:firstLine="720"/>
        <w:jc w:val="both"/>
        <w:rPr>
          <w:rFonts w:ascii="Times New Roman" w:hAnsi="Times New Roman"/>
          <w:sz w:val="24"/>
          <w:szCs w:val="24"/>
        </w:rPr>
      </w:pPr>
    </w:p>
    <w:p w:rsidR="00E11C8C" w:rsidRPr="00373CA0" w:rsidRDefault="00117CE1" w:rsidP="00A7371C">
      <w:pPr>
        <w:pStyle w:val="Nadpis2"/>
        <w:keepLines/>
        <w:numPr>
          <w:ilvl w:val="0"/>
          <w:numId w:val="1"/>
        </w:numPr>
        <w:spacing w:before="240" w:after="120" w:line="320" w:lineRule="exact"/>
        <w:ind w:left="357" w:hanging="357"/>
        <w:jc w:val="both"/>
        <w:rPr>
          <w:i w:val="0"/>
          <w:sz w:val="24"/>
        </w:rPr>
      </w:pPr>
      <w:r>
        <w:rPr>
          <w:i w:val="0"/>
          <w:noProof/>
          <w:sz w:val="24"/>
        </w:rPr>
        <mc:AlternateContent>
          <mc:Choice Requires="wps">
            <w:drawing>
              <wp:anchor distT="0" distB="0" distL="114300" distR="114300" simplePos="0" relativeHeight="251663872" behindDoc="1" locked="0" layoutInCell="1" allowOverlap="1">
                <wp:simplePos x="0" y="0"/>
                <wp:positionH relativeFrom="column">
                  <wp:posOffset>-69850</wp:posOffset>
                </wp:positionH>
                <wp:positionV relativeFrom="paragraph">
                  <wp:posOffset>13970</wp:posOffset>
                </wp:positionV>
                <wp:extent cx="5960110" cy="408305"/>
                <wp:effectExtent l="76200" t="76200" r="254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110" cy="408305"/>
                        </a:xfrm>
                        <a:prstGeom prst="flowChartAlternateProcess">
                          <a:avLst/>
                        </a:prstGeom>
                        <a:solidFill>
                          <a:srgbClr val="C2D69B"/>
                        </a:solidFill>
                        <a:ln>
                          <a:noFill/>
                        </a:ln>
                        <a:effectLst>
                          <a:outerShdw dist="107763" dir="13500000" algn="ctr" rotWithShape="0">
                            <a:srgbClr val="808080">
                              <a:alpha val="50000"/>
                            </a:srgbClr>
                          </a:outerShdw>
                        </a:effectLst>
                        <a:extLst>
                          <a:ext uri="{91240B29-F687-4F45-9708-019B960494DF}">
                            <a14:hiddenLine xmlns:a14="http://schemas.microsoft.com/office/drawing/2010/main" w="127000" cmpd="dbl">
                              <a:solidFill>
                                <a:srgbClr val="C2D69B"/>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76" style="position:absolute;margin-left:-5.5pt;margin-top:1.1pt;width:469.3pt;height:3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" fillcolor="#c2d69b" stroked="f" strokecolor="#c2d69b" strokeweight="10pt">
                <v:stroke linestyle="thinThin"/>
                <v:shadow on="t" opacity=".5" offset="-6pt,-6pt"/>
              </v:shape>
            </w:pict>
          </mc:Fallback>
        </mc:AlternateContent>
      </w:r>
      <w:r w:rsidR="00E11C8C" w:rsidRPr="00373CA0">
        <w:rPr>
          <w:i w:val="0"/>
          <w:sz w:val="24"/>
        </w:rPr>
        <w:t>Informatika</w:t>
      </w:r>
    </w:p>
    <w:p w:rsidR="00F437DF" w:rsidRPr="00373CA0" w:rsidRDefault="00F437DF" w:rsidP="00F437DF">
      <w:pPr>
        <w:spacing w:after="60" w:line="320" w:lineRule="exact"/>
        <w:jc w:val="both"/>
        <w:rPr>
          <w:rFonts w:ascii="Times New Roman" w:hAnsi="Times New Roman"/>
          <w:sz w:val="24"/>
          <w:szCs w:val="24"/>
        </w:rPr>
      </w:pPr>
      <w:r w:rsidRPr="00373CA0">
        <w:rPr>
          <w:rFonts w:ascii="Times New Roman" w:hAnsi="Times New Roman"/>
          <w:b/>
        </w:rPr>
        <w:tab/>
      </w:r>
      <w:r w:rsidRPr="00373CA0">
        <w:rPr>
          <w:rFonts w:ascii="Times New Roman" w:hAnsi="Times New Roman"/>
          <w:b/>
          <w:sz w:val="24"/>
          <w:szCs w:val="24"/>
        </w:rPr>
        <w:t xml:space="preserve">Ministerstvo pôdohospodárstva a rozvoja vidieka Slovenskej republiky </w:t>
      </w:r>
      <w:r w:rsidRPr="00373CA0">
        <w:rPr>
          <w:rFonts w:ascii="Times New Roman" w:hAnsi="Times New Roman"/>
          <w:sz w:val="24"/>
          <w:szCs w:val="24"/>
        </w:rPr>
        <w:t xml:space="preserve"> v rámci celého rezortu pokračuje v koordinácii činností súvisiacich so zabezpečovaním povinností vyplývajúcich zo zákona č. 3/2010 Z. z. o národnej infraštruktúre pre priestorové informácie (ďalej len „NIPI“) a smernice Európskeho parlamentu a Rady 2007/2/ES, ktorou sa zriaďuje Infraštruktúra pre priestorové informácie v Európskom spoločenstve (ďalej len „INSPIRE“).</w:t>
      </w:r>
    </w:p>
    <w:p w:rsidR="00F437DF" w:rsidRPr="00373CA0" w:rsidRDefault="00F437DF" w:rsidP="00F437DF">
      <w:pPr>
        <w:spacing w:after="60" w:line="320" w:lineRule="exact"/>
        <w:jc w:val="both"/>
        <w:rPr>
          <w:rFonts w:ascii="Times New Roman" w:hAnsi="Times New Roman"/>
          <w:sz w:val="24"/>
          <w:szCs w:val="24"/>
        </w:rPr>
      </w:pPr>
      <w:r w:rsidRPr="00373CA0">
        <w:rPr>
          <w:rFonts w:ascii="Times New Roman" w:hAnsi="Times New Roman"/>
          <w:sz w:val="24"/>
          <w:szCs w:val="24"/>
        </w:rPr>
        <w:tab/>
        <w:t>V spolupráci s Úradom geodézie, kartografie a katastra Slovenskej republiky bol vypracovaný návrh projektu „Zabezpečenie leteckého meračského snímkovania a leteckého laserového skenovania územia SR a tvorby ortofoto produktov pre potreby verejnej správy“. Návrh projektu predpokladá, že v roku 2017 bude vykonané  letecké meračské snímkovanie západnej časti územia SR, výsledkom čoho bude ortogotomozaika západnej časti územia SR dostupná celej verejnej správe od 01.04.2018. Ďalšie časti územia SR (stredná a východná časť) budú nasnímané v rokoch 2018 a 2019 s tým, že príslušné časti ortofotomozaiky budú dostupné od 01.04.2019 (stredná časť územia SR) a 01.04.2020 (východná časť územia SR).</w:t>
      </w:r>
    </w:p>
    <w:p w:rsidR="00F437DF" w:rsidRPr="00373CA0" w:rsidRDefault="00F437DF" w:rsidP="00F437DF">
      <w:pPr>
        <w:autoSpaceDE w:val="0"/>
        <w:autoSpaceDN w:val="0"/>
        <w:adjustRightInd w:val="0"/>
        <w:spacing w:after="60" w:line="320" w:lineRule="exact"/>
        <w:ind w:firstLine="709"/>
        <w:jc w:val="both"/>
        <w:rPr>
          <w:rFonts w:ascii="Times New Roman" w:hAnsi="Times New Roman"/>
          <w:sz w:val="24"/>
          <w:szCs w:val="24"/>
        </w:rPr>
      </w:pPr>
      <w:r w:rsidRPr="00373CA0">
        <w:rPr>
          <w:rFonts w:ascii="Times New Roman" w:hAnsi="Times New Roman"/>
          <w:sz w:val="24"/>
          <w:szCs w:val="24"/>
        </w:rPr>
        <w:lastRenderedPageBreak/>
        <w:t xml:space="preserve">V zmysle úloh Národnej koncepcie informatizácie verejnej správy Slovenskej republiky (NKIVS) bola pripravovaná koncepcia informatizácie informačných systémov za ministerstvo a podriadené organizácie rezortu. </w:t>
      </w:r>
    </w:p>
    <w:p w:rsidR="00F437DF" w:rsidRPr="00373CA0" w:rsidRDefault="00F437DF" w:rsidP="00F437DF">
      <w:pPr>
        <w:pStyle w:val="Default"/>
        <w:spacing w:after="60" w:line="320" w:lineRule="exact"/>
        <w:ind w:firstLine="708"/>
        <w:jc w:val="both"/>
        <w:rPr>
          <w:color w:val="auto"/>
        </w:rPr>
      </w:pPr>
      <w:r w:rsidRPr="00373CA0">
        <w:rPr>
          <w:b/>
          <w:bCs/>
          <w:color w:val="auto"/>
        </w:rPr>
        <w:t xml:space="preserve">Agroinštitút Nitra, š. p. </w:t>
      </w:r>
      <w:r w:rsidRPr="00373CA0">
        <w:rPr>
          <w:color w:val="auto"/>
        </w:rPr>
        <w:t xml:space="preserve">v roku 2016 v rámci činnosti Centra informačných služieb a technológií, zabezpečoval plnenie úloh rezortu pôdohospodárstva a rozvoja vidieka pri poskytovaní informácií laickej i odbornej verejnosti prostredníctvom prevádzky aktualizovaných internetových stránok. Ďalej plnil úlohy súvisiace so zabezpečením účinného a efektívneho prístupu k informáciám a informačným zdrojom pre rezort pôdohospodárstva a rozvoja vidieka, úlohy vyplývajúce z medzinárodných záväzkov národného strediska AGRIS FAO (podpora prezentácie sivej literatúry a propagácia práce slovenských odborníkov, vedeckých a pedagogických pracovníkov v oblasti pôdohospodárstva, lesníctva a veterinárnej medicíny), úlohy vyplývajúce z poskytovania a výmeny vedecko-technických informácií vo vzťahu k FAO (Depozitná knižnica FAO), čím sprostredkovával informačné prepojenie rezortu s národným a medzinárodným prostredím. </w:t>
      </w:r>
    </w:p>
    <w:p w:rsidR="00F437DF" w:rsidRPr="00373CA0" w:rsidRDefault="00F437DF" w:rsidP="00F437DF">
      <w:pPr>
        <w:pStyle w:val="Default"/>
        <w:spacing w:after="60" w:line="320" w:lineRule="exact"/>
        <w:ind w:firstLine="708"/>
        <w:jc w:val="both"/>
        <w:rPr>
          <w:color w:val="auto"/>
        </w:rPr>
      </w:pPr>
      <w:r w:rsidRPr="00373CA0">
        <w:rPr>
          <w:color w:val="auto"/>
        </w:rPr>
        <w:t>V súlade s požiadavkami MPRV SR bola zabezpečená nepretržitá prevádzka, zálohovanie, spracovanie a aktualizácia inte</w:t>
      </w:r>
      <w:r w:rsidR="00611AE6">
        <w:rPr>
          <w:color w:val="auto"/>
        </w:rPr>
        <w:t>rnetových stránok ministerstva www.</w:t>
      </w:r>
      <w:r w:rsidRPr="00373CA0">
        <w:rPr>
          <w:color w:val="auto"/>
        </w:rPr>
        <w:t>land.gov.sk, Značky kvality SK, Politiky kvality, projektu Školské ovocie, Registra zverejňovania ponúk prevodu vlastníctva poľnohospodárskeho pozemku, budovanie, technologická údržba a aktualizácia obsahu informačných nástrojov rezortu – Agrofórum a Agrokatalóg. Podľa pokynov a požiadaviek pracovníkov MPRV SR boli pravidelne vykonávané aktualizácie internetových stránok v požadovanom čase a kvalite, bol zabezpečený webhosting, registrácia domén, záloho</w:t>
      </w:r>
      <w:r w:rsidR="00DC2AE8">
        <w:rPr>
          <w:color w:val="auto"/>
        </w:rPr>
        <w:t xml:space="preserve">vanie, zabezpečená komunikácia </w:t>
      </w:r>
      <w:r w:rsidRPr="00373CA0">
        <w:rPr>
          <w:color w:val="auto"/>
        </w:rPr>
        <w:t>na internete  a Govnete a mnohé iné úkony súvisiace s efektívnou prevádzkou internetových stránok.</w:t>
      </w:r>
    </w:p>
    <w:p w:rsidR="00F437DF" w:rsidRPr="00373CA0" w:rsidRDefault="00F437DF" w:rsidP="00F437DF">
      <w:pPr>
        <w:pStyle w:val="Default"/>
        <w:spacing w:after="60" w:line="320" w:lineRule="exact"/>
        <w:ind w:firstLine="708"/>
        <w:jc w:val="both"/>
        <w:rPr>
          <w:color w:val="auto"/>
        </w:rPr>
      </w:pPr>
      <w:r w:rsidRPr="00373CA0">
        <w:rPr>
          <w:color w:val="auto"/>
        </w:rPr>
        <w:t xml:space="preserve">V zmysle zabezpečenia úloh vyplývajúcich z medzinárodných záväzkov Agroinštitút Nitra, š. p. koordinoval prispievanie Slovenskej republiky do globálneho informačného systému pre poľnohospodársku vedu a technológiu AGRIS FAO. Za Slovenskú republiku sa v roku 2016 vyexportovalo do globálnej databázy AGRIS FAO 491 záznamov, ktoré boli spracované v Národnom stredisku, v Slovenskej poľnohospodárskej knižnici pri SPU Nitra, Slovenskej lesníckej a drevárskej knižnici pri TU Zvolen a na Ústave vedeckých informácií a knižnici Univerzity veterinárneho lekárstva a farmácie v Košiciach. </w:t>
      </w:r>
    </w:p>
    <w:p w:rsidR="00F437DF" w:rsidRPr="00373CA0" w:rsidRDefault="00F437DF" w:rsidP="00F437DF">
      <w:pPr>
        <w:pStyle w:val="Default"/>
        <w:spacing w:after="60" w:line="320" w:lineRule="exact"/>
        <w:ind w:firstLine="708"/>
        <w:jc w:val="both"/>
        <w:rPr>
          <w:color w:val="auto"/>
        </w:rPr>
      </w:pPr>
      <w:r w:rsidRPr="00373CA0">
        <w:rPr>
          <w:color w:val="auto"/>
        </w:rPr>
        <w:t>Depozitná knižnica FAO (ďalej len „DK FAO“) je unikátne špecializované knižnično-informačné pracovisko so zameraním na poľnohospodárstvo, výživu, potravinárstvo, lesníctvo a rozvoj vidieka. Plní úlohy vyplývajúce z poskytovania a výmeny vedecko-technických informácií vo vzťahu k FAO. V roku 2016 bol prírastok do fondu DK FAO 92 knižničných jednotiek a na konci roka fond obsahoval 2 301 publikácií. Všetky boli spracované podľa príslušných ISO noriem a pravidiel pre popis dokumentov a záznamy boli uvedené v prírastkovom zozname (tlačená a elektronická verzia) a v súbornom katalógu knižničného fondu rezortu pôdohospodárstva Agrokatalóg. V roku 2016 bolo do Agrokatalógu pridaných 933 nových záznamov a na konci roka obsahoval 90 279 záznamov.</w:t>
      </w:r>
    </w:p>
    <w:p w:rsidR="00F437DF" w:rsidRPr="00373CA0" w:rsidRDefault="00F437DF" w:rsidP="00F437DF">
      <w:pPr>
        <w:spacing w:after="60" w:line="320" w:lineRule="exact"/>
        <w:ind w:firstLine="708"/>
        <w:jc w:val="both"/>
        <w:rPr>
          <w:rFonts w:ascii="Times New Roman" w:hAnsi="Times New Roman"/>
          <w:sz w:val="24"/>
          <w:szCs w:val="24"/>
        </w:rPr>
      </w:pPr>
      <w:r w:rsidRPr="00373CA0">
        <w:rPr>
          <w:rFonts w:ascii="Times New Roman" w:hAnsi="Times New Roman"/>
          <w:sz w:val="24"/>
          <w:szCs w:val="24"/>
        </w:rPr>
        <w:t>Agroinstitút Nitra,</w:t>
      </w:r>
      <w:r w:rsidRPr="00373CA0">
        <w:rPr>
          <w:rFonts w:ascii="Times New Roman" w:hAnsi="Times New Roman"/>
          <w:bCs/>
          <w:sz w:val="24"/>
          <w:szCs w:val="24"/>
        </w:rPr>
        <w:t xml:space="preserve"> š. p.</w:t>
      </w:r>
      <w:r w:rsidRPr="00373CA0">
        <w:rPr>
          <w:rFonts w:ascii="Times New Roman" w:hAnsi="Times New Roman"/>
          <w:b/>
          <w:bCs/>
          <w:sz w:val="24"/>
          <w:szCs w:val="24"/>
        </w:rPr>
        <w:t xml:space="preserve"> </w:t>
      </w:r>
      <w:r w:rsidRPr="00373CA0">
        <w:rPr>
          <w:rFonts w:ascii="Times New Roman" w:hAnsi="Times New Roman"/>
          <w:sz w:val="24"/>
          <w:szCs w:val="24"/>
        </w:rPr>
        <w:t>zabezpečoval v roku 2016 spracovanie, prevádzku a aktualizáciu webovej stránky Pôdohospodárskej platobnej agentúry.</w:t>
      </w:r>
    </w:p>
    <w:p w:rsidR="00F437DF" w:rsidRPr="00373CA0" w:rsidRDefault="00F437DF" w:rsidP="00F437DF">
      <w:pPr>
        <w:pStyle w:val="Hlavika"/>
        <w:tabs>
          <w:tab w:val="clear" w:pos="4536"/>
          <w:tab w:val="clear" w:pos="9072"/>
          <w:tab w:val="left" w:pos="709"/>
        </w:tabs>
        <w:spacing w:after="60" w:line="320" w:lineRule="exact"/>
        <w:jc w:val="both"/>
        <w:rPr>
          <w:rFonts w:ascii="Times New Roman" w:hAnsi="Times New Roman"/>
          <w:sz w:val="24"/>
          <w:szCs w:val="24"/>
          <w:lang w:eastAsia="sk-SK"/>
        </w:rPr>
      </w:pPr>
      <w:r w:rsidRPr="00373CA0">
        <w:rPr>
          <w:rFonts w:ascii="Times New Roman" w:hAnsi="Times New Roman"/>
          <w:b/>
          <w:sz w:val="24"/>
          <w:szCs w:val="24"/>
        </w:rPr>
        <w:lastRenderedPageBreak/>
        <w:tab/>
        <w:t xml:space="preserve">Štátna veterinárna a potravinová správa SR </w:t>
      </w:r>
      <w:r w:rsidRPr="00373CA0">
        <w:rPr>
          <w:rFonts w:ascii="Times New Roman" w:hAnsi="Times New Roman"/>
          <w:sz w:val="24"/>
          <w:szCs w:val="24"/>
        </w:rPr>
        <w:t>(ďalej len „ŠVPS SR“)</w:t>
      </w:r>
      <w:r w:rsidRPr="00373CA0">
        <w:rPr>
          <w:rFonts w:ascii="Times New Roman" w:hAnsi="Times New Roman"/>
          <w:b/>
          <w:sz w:val="24"/>
          <w:szCs w:val="24"/>
        </w:rPr>
        <w:t xml:space="preserve"> </w:t>
      </w:r>
      <w:r w:rsidRPr="00373CA0">
        <w:rPr>
          <w:rFonts w:ascii="Times New Roman" w:hAnsi="Times New Roman"/>
          <w:sz w:val="24"/>
          <w:szCs w:val="24"/>
        </w:rPr>
        <w:t>v</w:t>
      </w:r>
      <w:r w:rsidRPr="00373CA0">
        <w:rPr>
          <w:rFonts w:ascii="Times New Roman" w:hAnsi="Times New Roman"/>
          <w:sz w:val="24"/>
          <w:szCs w:val="24"/>
          <w:lang w:eastAsia="sk-SK"/>
        </w:rPr>
        <w:t xml:space="preserve"> roku 2016 opätovne pokračovala v riešení úloh na zabezpečenie informatizácie na všetkých stupňoch riadenia. ŠVPS SR sa tiež venovala zabezpečeniu plnej funkčnosti prenosu a spracovávania informácií, vývoju nových informačných systémov, rozvoju jednotlivých existujúcich informačných systémov a spracovávaniu informácií v rámci svojich kompetencií.</w:t>
      </w:r>
    </w:p>
    <w:p w:rsidR="00F437DF" w:rsidRPr="00373CA0" w:rsidRDefault="00F437DF" w:rsidP="00F437DF">
      <w:pPr>
        <w:pStyle w:val="Hlavika"/>
        <w:tabs>
          <w:tab w:val="clear" w:pos="4536"/>
          <w:tab w:val="clear" w:pos="9072"/>
        </w:tabs>
        <w:spacing w:after="60" w:line="320" w:lineRule="exact"/>
        <w:ind w:firstLine="708"/>
        <w:jc w:val="both"/>
        <w:rPr>
          <w:rFonts w:ascii="Times New Roman" w:hAnsi="Times New Roman"/>
          <w:sz w:val="24"/>
          <w:szCs w:val="24"/>
          <w:lang w:eastAsia="sk-SK"/>
        </w:rPr>
      </w:pPr>
      <w:r w:rsidRPr="00373CA0">
        <w:rPr>
          <w:rFonts w:ascii="Times New Roman" w:hAnsi="Times New Roman"/>
          <w:sz w:val="24"/>
          <w:szCs w:val="24"/>
          <w:lang w:eastAsia="sk-SK"/>
        </w:rPr>
        <w:t xml:space="preserve">Vysoká pozornosť sa venovala  tvorbe nových užívateľských aplikácií a úprave a inovácii existujúcich užívateľských aplikácií z dôvodu promptného reagovania na požiadavky odborných útvarov, legislatívnych zmien a z dôvodu šetrenia financií. </w:t>
      </w:r>
    </w:p>
    <w:p w:rsidR="00F437DF" w:rsidRPr="00373CA0" w:rsidRDefault="00F437DF" w:rsidP="00F437DF">
      <w:pPr>
        <w:pStyle w:val="Hlavika"/>
        <w:tabs>
          <w:tab w:val="clear" w:pos="4536"/>
          <w:tab w:val="clear" w:pos="9072"/>
        </w:tabs>
        <w:spacing w:after="60" w:line="320" w:lineRule="exact"/>
        <w:ind w:firstLine="708"/>
        <w:jc w:val="both"/>
        <w:rPr>
          <w:rFonts w:ascii="Times New Roman" w:hAnsi="Times New Roman"/>
          <w:sz w:val="24"/>
          <w:szCs w:val="24"/>
          <w:lang w:eastAsia="sk-SK"/>
        </w:rPr>
      </w:pPr>
    </w:p>
    <w:p w:rsidR="00F437DF" w:rsidRPr="00373CA0" w:rsidRDefault="00F437DF" w:rsidP="00F437DF">
      <w:pPr>
        <w:pStyle w:val="Hlavika"/>
        <w:tabs>
          <w:tab w:val="clear" w:pos="4536"/>
          <w:tab w:val="clear" w:pos="9072"/>
        </w:tabs>
        <w:spacing w:after="60" w:line="320" w:lineRule="exact"/>
        <w:jc w:val="both"/>
        <w:rPr>
          <w:rFonts w:ascii="Times New Roman" w:hAnsi="Times New Roman"/>
          <w:sz w:val="24"/>
          <w:szCs w:val="24"/>
          <w:lang w:eastAsia="sk-SK"/>
        </w:rPr>
      </w:pPr>
      <w:r w:rsidRPr="00373CA0">
        <w:rPr>
          <w:rFonts w:ascii="Times New Roman" w:hAnsi="Times New Roman"/>
          <w:sz w:val="24"/>
          <w:szCs w:val="24"/>
          <w:lang w:eastAsia="sk-SK"/>
        </w:rPr>
        <w:t xml:space="preserve">Vysoké úsilie bolo zamerané najmä na nasledovné oblasti: </w:t>
      </w:r>
    </w:p>
    <w:p w:rsidR="00F437DF" w:rsidRPr="00373CA0" w:rsidRDefault="00F437DF" w:rsidP="00C5443B">
      <w:pPr>
        <w:pStyle w:val="Hlavika"/>
        <w:numPr>
          <w:ilvl w:val="0"/>
          <w:numId w:val="14"/>
        </w:numPr>
        <w:tabs>
          <w:tab w:val="clear" w:pos="4536"/>
          <w:tab w:val="clear" w:pos="9072"/>
        </w:tabs>
        <w:spacing w:after="60" w:line="320" w:lineRule="exact"/>
        <w:ind w:left="425" w:hanging="425"/>
        <w:jc w:val="both"/>
        <w:rPr>
          <w:rFonts w:ascii="Times New Roman" w:hAnsi="Times New Roman"/>
          <w:sz w:val="24"/>
          <w:szCs w:val="24"/>
          <w:lang w:eastAsia="sk-SK"/>
        </w:rPr>
      </w:pPr>
      <w:r w:rsidRPr="00373CA0">
        <w:rPr>
          <w:rFonts w:ascii="Times New Roman" w:hAnsi="Times New Roman"/>
          <w:sz w:val="24"/>
          <w:szCs w:val="24"/>
          <w:lang w:eastAsia="sk-SK"/>
        </w:rPr>
        <w:t>Správa aplikovaných IS z EU implementované v jednotlivých členských štátoch,</w:t>
      </w:r>
    </w:p>
    <w:p w:rsidR="00F437DF" w:rsidRPr="00373CA0" w:rsidRDefault="00F437DF" w:rsidP="00C5443B">
      <w:pPr>
        <w:pStyle w:val="Hlavika"/>
        <w:numPr>
          <w:ilvl w:val="0"/>
          <w:numId w:val="14"/>
        </w:numPr>
        <w:tabs>
          <w:tab w:val="clear" w:pos="4536"/>
          <w:tab w:val="clear" w:pos="9072"/>
        </w:tabs>
        <w:spacing w:after="60" w:line="320" w:lineRule="exact"/>
        <w:ind w:left="425" w:hanging="425"/>
        <w:jc w:val="both"/>
        <w:rPr>
          <w:rFonts w:ascii="Times New Roman" w:hAnsi="Times New Roman"/>
          <w:sz w:val="24"/>
          <w:szCs w:val="24"/>
          <w:lang w:eastAsia="sk-SK"/>
        </w:rPr>
      </w:pPr>
      <w:r w:rsidRPr="00373CA0">
        <w:rPr>
          <w:rFonts w:ascii="Times New Roman" w:hAnsi="Times New Roman"/>
          <w:sz w:val="24"/>
          <w:szCs w:val="24"/>
          <w:lang w:eastAsia="sk-SK"/>
        </w:rPr>
        <w:t>Aktívna účasť na pracovných skupinách EU v oblasti informačných systémov,</w:t>
      </w:r>
    </w:p>
    <w:p w:rsidR="00F437DF" w:rsidRPr="00373CA0" w:rsidRDefault="00F437DF" w:rsidP="00C5443B">
      <w:pPr>
        <w:pStyle w:val="Hlavika"/>
        <w:numPr>
          <w:ilvl w:val="0"/>
          <w:numId w:val="14"/>
        </w:numPr>
        <w:tabs>
          <w:tab w:val="clear" w:pos="4536"/>
          <w:tab w:val="clear" w:pos="9072"/>
        </w:tabs>
        <w:spacing w:after="60" w:line="320" w:lineRule="exact"/>
        <w:ind w:left="425" w:hanging="425"/>
        <w:jc w:val="both"/>
        <w:rPr>
          <w:rFonts w:ascii="Times New Roman" w:hAnsi="Times New Roman"/>
          <w:sz w:val="24"/>
          <w:szCs w:val="24"/>
          <w:lang w:eastAsia="sk-SK"/>
        </w:rPr>
      </w:pPr>
      <w:r w:rsidRPr="00373CA0">
        <w:rPr>
          <w:rFonts w:ascii="Times New Roman" w:hAnsi="Times New Roman"/>
          <w:sz w:val="24"/>
          <w:szCs w:val="24"/>
          <w:lang w:eastAsia="sk-SK"/>
        </w:rPr>
        <w:t>Správa aplikačných IS využívaných jednotlivými odbornými útvarmi ŠVPS SR a jej priamo riadených organizácií: CESKO1, CESKO2,VIS, KIČ, Nepovolený rybolov, Kontroly na ceste, Portál úradných kontrol, Intranetový Portál ŠVPS SR, ...</w:t>
      </w:r>
    </w:p>
    <w:p w:rsidR="00F437DF" w:rsidRPr="00373CA0" w:rsidRDefault="00F437DF" w:rsidP="00C5443B">
      <w:pPr>
        <w:pStyle w:val="Hlavika"/>
        <w:numPr>
          <w:ilvl w:val="0"/>
          <w:numId w:val="14"/>
        </w:numPr>
        <w:tabs>
          <w:tab w:val="clear" w:pos="4536"/>
          <w:tab w:val="clear" w:pos="9072"/>
        </w:tabs>
        <w:spacing w:after="60" w:line="320" w:lineRule="exact"/>
        <w:ind w:left="425" w:hanging="425"/>
        <w:jc w:val="both"/>
        <w:rPr>
          <w:rFonts w:ascii="Times New Roman" w:hAnsi="Times New Roman"/>
          <w:sz w:val="24"/>
          <w:szCs w:val="24"/>
          <w:lang w:eastAsia="sk-SK"/>
        </w:rPr>
      </w:pPr>
      <w:r w:rsidRPr="00373CA0">
        <w:rPr>
          <w:rFonts w:ascii="Times New Roman" w:hAnsi="Times New Roman"/>
          <w:sz w:val="24"/>
          <w:szCs w:val="24"/>
          <w:lang w:eastAsia="sk-SK"/>
        </w:rPr>
        <w:t xml:space="preserve">Správa a údržba </w:t>
      </w:r>
      <w:r w:rsidR="00394036">
        <w:fldChar w:fldCharType="begin"/>
      </w:r>
      <w:r w:rsidR="00394036">
        <w:instrText xml:space="preserve"> DOCPROPERTY "Company"  \* MERGEFORMAT </w:instrText>
      </w:r>
      <w:r w:rsidR="00394036">
        <w:fldChar w:fldCharType="separate"/>
      </w:r>
      <w:r w:rsidR="00C5443B">
        <w:rPr>
          <w:rFonts w:ascii="Times New Roman" w:hAnsi="Times New Roman"/>
          <w:sz w:val="24"/>
          <w:szCs w:val="24"/>
          <w:lang w:eastAsia="sk-SK"/>
        </w:rPr>
        <w:t xml:space="preserve">SCCM 2012 R2 </w:t>
      </w:r>
      <w:r w:rsidRPr="00373CA0">
        <w:rPr>
          <w:rFonts w:ascii="Times New Roman" w:hAnsi="Times New Roman"/>
          <w:sz w:val="24"/>
          <w:szCs w:val="24"/>
          <w:lang w:eastAsia="sk-SK"/>
        </w:rPr>
        <w:t xml:space="preserve">v prostredí  </w:t>
      </w:r>
      <w:r w:rsidR="00394036">
        <w:rPr>
          <w:rFonts w:ascii="Times New Roman" w:hAnsi="Times New Roman"/>
          <w:sz w:val="24"/>
          <w:szCs w:val="24"/>
          <w:lang w:eastAsia="sk-SK"/>
        </w:rPr>
        <w:fldChar w:fldCharType="end"/>
      </w:r>
      <w:r w:rsidRPr="00373CA0">
        <w:rPr>
          <w:rFonts w:ascii="Times New Roman" w:hAnsi="Times New Roman"/>
          <w:sz w:val="24"/>
          <w:szCs w:val="24"/>
          <w:lang w:eastAsia="sk-SK"/>
        </w:rPr>
        <w:t xml:space="preserve">ŠVPS SR, RVPS (40), HIS (3) a detašovaných pracoviskách v zmysle využívania licencií „software assurance“ k produktom spoločnosti Microsoft, </w:t>
      </w:r>
    </w:p>
    <w:p w:rsidR="00F437DF" w:rsidRPr="00373CA0" w:rsidRDefault="00F437DF" w:rsidP="00C5443B">
      <w:pPr>
        <w:pStyle w:val="Hlavika"/>
        <w:numPr>
          <w:ilvl w:val="0"/>
          <w:numId w:val="14"/>
        </w:numPr>
        <w:tabs>
          <w:tab w:val="clear" w:pos="4536"/>
          <w:tab w:val="clear" w:pos="9072"/>
        </w:tabs>
        <w:spacing w:after="60" w:line="320" w:lineRule="exact"/>
        <w:ind w:left="425" w:hanging="425"/>
        <w:jc w:val="both"/>
        <w:rPr>
          <w:rFonts w:ascii="Times New Roman" w:hAnsi="Times New Roman"/>
          <w:sz w:val="24"/>
          <w:szCs w:val="24"/>
          <w:lang w:eastAsia="sk-SK"/>
        </w:rPr>
      </w:pPr>
      <w:r w:rsidRPr="00373CA0">
        <w:rPr>
          <w:rFonts w:ascii="Times New Roman" w:hAnsi="Times New Roman"/>
          <w:sz w:val="24"/>
          <w:szCs w:val="24"/>
          <w:lang w:eastAsia="sk-SK"/>
        </w:rPr>
        <w:t>Metodické riadenie konfigurácií Firewallov a nastavení VPN ŠVPS SR a jednotlivých RVPS (40), HIS (3) a detašovaných pracovísk,</w:t>
      </w:r>
    </w:p>
    <w:p w:rsidR="00F437DF" w:rsidRPr="00373CA0" w:rsidRDefault="00F437DF" w:rsidP="00C5443B">
      <w:pPr>
        <w:pStyle w:val="Hlavika"/>
        <w:numPr>
          <w:ilvl w:val="0"/>
          <w:numId w:val="14"/>
        </w:numPr>
        <w:tabs>
          <w:tab w:val="clear" w:pos="4536"/>
          <w:tab w:val="clear" w:pos="9072"/>
        </w:tabs>
        <w:spacing w:after="60" w:line="320" w:lineRule="exact"/>
        <w:ind w:left="425" w:hanging="425"/>
        <w:jc w:val="both"/>
        <w:rPr>
          <w:rFonts w:ascii="Times New Roman" w:hAnsi="Times New Roman"/>
          <w:sz w:val="24"/>
          <w:szCs w:val="24"/>
          <w:lang w:eastAsia="sk-SK"/>
        </w:rPr>
      </w:pPr>
      <w:r w:rsidRPr="00373CA0">
        <w:rPr>
          <w:rFonts w:ascii="Times New Roman" w:hAnsi="Times New Roman"/>
          <w:sz w:val="24"/>
          <w:szCs w:val="24"/>
          <w:lang w:eastAsia="sk-SK"/>
        </w:rPr>
        <w:t>Správa databáz vedených a využívaných v jednotlivých IS,</w:t>
      </w:r>
    </w:p>
    <w:p w:rsidR="00F437DF" w:rsidRPr="00373CA0" w:rsidRDefault="00F437DF" w:rsidP="00C5443B">
      <w:pPr>
        <w:pStyle w:val="Hlavika"/>
        <w:numPr>
          <w:ilvl w:val="0"/>
          <w:numId w:val="14"/>
        </w:numPr>
        <w:tabs>
          <w:tab w:val="clear" w:pos="4536"/>
          <w:tab w:val="clear" w:pos="9072"/>
        </w:tabs>
        <w:spacing w:after="60" w:line="320" w:lineRule="exact"/>
        <w:ind w:left="425" w:hanging="425"/>
        <w:jc w:val="both"/>
        <w:rPr>
          <w:rFonts w:ascii="Times New Roman" w:hAnsi="Times New Roman"/>
          <w:sz w:val="24"/>
          <w:szCs w:val="24"/>
          <w:lang w:eastAsia="sk-SK"/>
        </w:rPr>
      </w:pPr>
      <w:r w:rsidRPr="00373CA0">
        <w:rPr>
          <w:rFonts w:ascii="Times New Roman" w:hAnsi="Times New Roman"/>
          <w:sz w:val="24"/>
          <w:szCs w:val="24"/>
          <w:lang w:eastAsia="sk-SK"/>
        </w:rPr>
        <w:t>Správa, údržba a inovácia webového sídla ŠVPS SR,</w:t>
      </w:r>
    </w:p>
    <w:p w:rsidR="00F437DF" w:rsidRPr="00373CA0" w:rsidRDefault="00F437DF" w:rsidP="00C5443B">
      <w:pPr>
        <w:pStyle w:val="Hlavika"/>
        <w:numPr>
          <w:ilvl w:val="0"/>
          <w:numId w:val="14"/>
        </w:numPr>
        <w:tabs>
          <w:tab w:val="clear" w:pos="4536"/>
          <w:tab w:val="clear" w:pos="9072"/>
        </w:tabs>
        <w:spacing w:after="60" w:line="320" w:lineRule="exact"/>
        <w:ind w:left="425" w:hanging="425"/>
        <w:jc w:val="both"/>
        <w:rPr>
          <w:rFonts w:ascii="Times New Roman" w:hAnsi="Times New Roman"/>
          <w:sz w:val="24"/>
          <w:szCs w:val="24"/>
          <w:lang w:eastAsia="sk-SK"/>
        </w:rPr>
      </w:pPr>
      <w:r w:rsidRPr="00373CA0">
        <w:rPr>
          <w:rFonts w:ascii="Times New Roman" w:hAnsi="Times New Roman"/>
          <w:sz w:val="24"/>
          <w:szCs w:val="24"/>
          <w:lang w:eastAsia="sk-SK"/>
        </w:rPr>
        <w:t>Správa, rozvoj, údržba a administrácia IS a serverov ŠVPS SR,</w:t>
      </w:r>
    </w:p>
    <w:p w:rsidR="00F437DF" w:rsidRPr="00373CA0" w:rsidRDefault="00F437DF" w:rsidP="00C5443B">
      <w:pPr>
        <w:pStyle w:val="Hlavika"/>
        <w:numPr>
          <w:ilvl w:val="0"/>
          <w:numId w:val="14"/>
        </w:numPr>
        <w:tabs>
          <w:tab w:val="clear" w:pos="4536"/>
          <w:tab w:val="clear" w:pos="9072"/>
        </w:tabs>
        <w:spacing w:after="60" w:line="320" w:lineRule="exact"/>
        <w:ind w:left="425" w:hanging="425"/>
        <w:jc w:val="both"/>
        <w:rPr>
          <w:rFonts w:ascii="Times New Roman" w:hAnsi="Times New Roman"/>
          <w:sz w:val="24"/>
          <w:szCs w:val="24"/>
          <w:lang w:eastAsia="sk-SK"/>
        </w:rPr>
      </w:pPr>
      <w:r w:rsidRPr="00373CA0">
        <w:rPr>
          <w:rFonts w:ascii="Times New Roman" w:hAnsi="Times New Roman"/>
          <w:sz w:val="24"/>
          <w:szCs w:val="24"/>
          <w:lang w:eastAsia="sk-SK"/>
        </w:rPr>
        <w:t>Správa, rozvoj, údržba a administrácia užívateľských desktopov ŠVPS SR,</w:t>
      </w:r>
    </w:p>
    <w:p w:rsidR="00F437DF" w:rsidRPr="00373CA0" w:rsidRDefault="00F437DF" w:rsidP="00C5443B">
      <w:pPr>
        <w:pStyle w:val="Hlavika"/>
        <w:numPr>
          <w:ilvl w:val="0"/>
          <w:numId w:val="14"/>
        </w:numPr>
        <w:tabs>
          <w:tab w:val="clear" w:pos="4536"/>
          <w:tab w:val="clear" w:pos="9072"/>
        </w:tabs>
        <w:spacing w:after="60" w:line="320" w:lineRule="exact"/>
        <w:ind w:left="425" w:hanging="425"/>
        <w:jc w:val="both"/>
        <w:rPr>
          <w:rFonts w:ascii="Times New Roman" w:hAnsi="Times New Roman"/>
          <w:sz w:val="24"/>
          <w:szCs w:val="24"/>
          <w:lang w:eastAsia="sk-SK"/>
        </w:rPr>
      </w:pPr>
      <w:r w:rsidRPr="00373CA0">
        <w:rPr>
          <w:rFonts w:ascii="Times New Roman" w:hAnsi="Times New Roman"/>
          <w:sz w:val="24"/>
          <w:szCs w:val="24"/>
          <w:lang w:eastAsia="sk-SK"/>
        </w:rPr>
        <w:t>Rozvoj a administrácia sietí a IS priamo riadených organizácií,</w:t>
      </w:r>
    </w:p>
    <w:p w:rsidR="00F437DF" w:rsidRPr="00373CA0" w:rsidRDefault="00F437DF" w:rsidP="00C5443B">
      <w:pPr>
        <w:pStyle w:val="Hlavika"/>
        <w:numPr>
          <w:ilvl w:val="0"/>
          <w:numId w:val="14"/>
        </w:numPr>
        <w:tabs>
          <w:tab w:val="clear" w:pos="4536"/>
          <w:tab w:val="clear" w:pos="9072"/>
        </w:tabs>
        <w:spacing w:after="60" w:line="320" w:lineRule="exact"/>
        <w:ind w:left="425" w:hanging="425"/>
        <w:jc w:val="both"/>
        <w:rPr>
          <w:rFonts w:ascii="Times New Roman" w:hAnsi="Times New Roman"/>
          <w:sz w:val="24"/>
          <w:szCs w:val="24"/>
          <w:lang w:eastAsia="sk-SK"/>
        </w:rPr>
      </w:pPr>
      <w:r w:rsidRPr="00373CA0">
        <w:rPr>
          <w:rFonts w:ascii="Times New Roman" w:hAnsi="Times New Roman"/>
          <w:sz w:val="24"/>
          <w:szCs w:val="24"/>
          <w:lang w:eastAsia="sk-SK"/>
        </w:rPr>
        <w:t>Obnova hardware a nových verzií software ser</w:t>
      </w:r>
      <w:r w:rsidR="00C5443B">
        <w:rPr>
          <w:rFonts w:ascii="Times New Roman" w:hAnsi="Times New Roman"/>
          <w:sz w:val="24"/>
          <w:szCs w:val="24"/>
          <w:lang w:eastAsia="sk-SK"/>
        </w:rPr>
        <w:t>verov a užívateľských desktopov,</w:t>
      </w:r>
    </w:p>
    <w:p w:rsidR="00F437DF" w:rsidRPr="00373CA0" w:rsidRDefault="00F437DF" w:rsidP="00C5443B">
      <w:pPr>
        <w:pStyle w:val="Hlavika"/>
        <w:numPr>
          <w:ilvl w:val="0"/>
          <w:numId w:val="14"/>
        </w:numPr>
        <w:tabs>
          <w:tab w:val="clear" w:pos="4536"/>
          <w:tab w:val="clear" w:pos="9072"/>
        </w:tabs>
        <w:spacing w:after="60" w:line="320" w:lineRule="exact"/>
        <w:ind w:left="425" w:hanging="425"/>
        <w:jc w:val="both"/>
        <w:rPr>
          <w:rFonts w:ascii="Times New Roman" w:hAnsi="Times New Roman"/>
          <w:sz w:val="24"/>
          <w:szCs w:val="24"/>
          <w:lang w:eastAsia="sk-SK"/>
        </w:rPr>
      </w:pPr>
      <w:r w:rsidRPr="00373CA0">
        <w:rPr>
          <w:rFonts w:ascii="Times New Roman" w:hAnsi="Times New Roman"/>
          <w:sz w:val="24"/>
          <w:szCs w:val="24"/>
          <w:lang w:eastAsia="sk-SK"/>
        </w:rPr>
        <w:t>Správa, údržba, tvorba a inovácia Intranetového Portálu ŠVPS SR s modulmi: Certifikácia, Podpora IT, Zásielky, Denník HIS, Prípisy, Rezervácia techniky, Správa kolegov, Krížové plnenie, Kobra, Rapid, Prevádzky, Cielené kontroly, ...</w:t>
      </w:r>
    </w:p>
    <w:p w:rsidR="00F437DF" w:rsidRPr="00373CA0" w:rsidRDefault="00F437DF" w:rsidP="00F437DF">
      <w:pPr>
        <w:pStyle w:val="Hlavika"/>
        <w:tabs>
          <w:tab w:val="clear" w:pos="4536"/>
          <w:tab w:val="clear" w:pos="9072"/>
        </w:tabs>
        <w:spacing w:after="60" w:line="320" w:lineRule="exact"/>
        <w:jc w:val="both"/>
        <w:rPr>
          <w:rFonts w:ascii="Times New Roman" w:hAnsi="Times New Roman"/>
          <w:sz w:val="24"/>
          <w:szCs w:val="24"/>
          <w:lang w:eastAsia="sk-SK"/>
        </w:rPr>
      </w:pPr>
    </w:p>
    <w:p w:rsidR="00F437DF" w:rsidRPr="00373CA0" w:rsidRDefault="00F437DF" w:rsidP="00F437DF">
      <w:pPr>
        <w:pStyle w:val="Hlavika"/>
        <w:tabs>
          <w:tab w:val="clear" w:pos="4536"/>
          <w:tab w:val="clear" w:pos="9072"/>
        </w:tabs>
        <w:spacing w:after="60" w:line="320" w:lineRule="exact"/>
        <w:ind w:firstLine="709"/>
        <w:jc w:val="both"/>
        <w:rPr>
          <w:rFonts w:ascii="Times New Roman" w:hAnsi="Times New Roman"/>
          <w:sz w:val="24"/>
          <w:szCs w:val="24"/>
        </w:rPr>
      </w:pPr>
      <w:r w:rsidRPr="00373CA0">
        <w:rPr>
          <w:rFonts w:ascii="Times New Roman" w:hAnsi="Times New Roman"/>
          <w:sz w:val="24"/>
          <w:szCs w:val="24"/>
          <w:lang w:eastAsia="sk-SK"/>
        </w:rPr>
        <w:t xml:space="preserve">V uplynulom roku ŠVPS SR venovala opäť značné úsilie aj pri rozvoji veterinárneho informačného systému „VIS“, </w:t>
      </w:r>
      <w:r w:rsidRPr="00373CA0">
        <w:rPr>
          <w:rFonts w:ascii="Times New Roman" w:hAnsi="Times New Roman"/>
          <w:sz w:val="24"/>
          <w:szCs w:val="24"/>
        </w:rPr>
        <w:t xml:space="preserve"> najmä v oblasti prepojenia s informačnými systémami diagnostických ústavov s cieľom on-line získavania výsledkov vyšetrení, ktorých uplatnenie je nevyhnutné na riešenie veterinárnych úloh na jednotlivých stupňoch riadenia. </w:t>
      </w:r>
    </w:p>
    <w:p w:rsidR="00F437DF" w:rsidRPr="00373CA0" w:rsidRDefault="00F437DF" w:rsidP="00F437DF">
      <w:pPr>
        <w:pStyle w:val="Hlavika"/>
        <w:tabs>
          <w:tab w:val="clear" w:pos="4536"/>
          <w:tab w:val="clear" w:pos="9072"/>
        </w:tabs>
        <w:spacing w:after="60" w:line="320" w:lineRule="exact"/>
        <w:ind w:firstLine="708"/>
        <w:jc w:val="both"/>
        <w:rPr>
          <w:rFonts w:ascii="Times New Roman" w:hAnsi="Times New Roman"/>
          <w:sz w:val="24"/>
          <w:szCs w:val="24"/>
          <w:lang w:eastAsia="sk-SK"/>
        </w:rPr>
      </w:pPr>
      <w:r w:rsidRPr="00373CA0">
        <w:rPr>
          <w:rFonts w:ascii="Times New Roman" w:hAnsi="Times New Roman"/>
          <w:sz w:val="24"/>
          <w:szCs w:val="24"/>
          <w:lang w:eastAsia="sk-SK"/>
        </w:rPr>
        <w:t>V roku 2016 sa pokračovalo aj v uplatňovaní celoslovenského sieťového programu na kontrolnú inšpekčnú činnosť – „KIČ“ (produkt odboru informatiky ŠVPS SR) prostredníctvom virtuálnej privátnej siete „VPN“. V aplikácii KIČ sa priebežne aktualizovala a upravovala najmä časť evidencie právnych subjektov a prevádzkarní.  Aplikácia bude aj naďalej rozvíjaná podľa požiadaviek užívateľov.</w:t>
      </w:r>
    </w:p>
    <w:p w:rsidR="00F437DF" w:rsidRPr="00373CA0" w:rsidRDefault="00F437DF" w:rsidP="00F437DF">
      <w:pPr>
        <w:pStyle w:val="Hlavika"/>
        <w:tabs>
          <w:tab w:val="clear" w:pos="4536"/>
          <w:tab w:val="clear" w:pos="9072"/>
        </w:tabs>
        <w:spacing w:after="60" w:line="320" w:lineRule="exact"/>
        <w:ind w:firstLine="708"/>
        <w:jc w:val="both"/>
        <w:rPr>
          <w:rFonts w:ascii="Times New Roman" w:hAnsi="Times New Roman"/>
          <w:sz w:val="24"/>
          <w:szCs w:val="24"/>
          <w:lang w:eastAsia="sk-SK"/>
        </w:rPr>
      </w:pPr>
      <w:r w:rsidRPr="00373CA0">
        <w:rPr>
          <w:rFonts w:ascii="Times New Roman" w:hAnsi="Times New Roman"/>
          <w:sz w:val="24"/>
          <w:szCs w:val="24"/>
        </w:rPr>
        <w:lastRenderedPageBreak/>
        <w:t>ŠVPS SR v tomto období tiež vykonala kompletnú rekonštrukciu svojho Intranetového Portálu, ktorý bol zmodernizovaný a doplnený o viacero informačných modulov využívaných najmä jej priamo riadenými organizáciami s cieľom zminimalizovať papierový tok informácií.</w:t>
      </w:r>
    </w:p>
    <w:p w:rsidR="00F437DF" w:rsidRPr="00373CA0" w:rsidRDefault="00F437DF" w:rsidP="00F437DF">
      <w:pPr>
        <w:pStyle w:val="Hlavika"/>
        <w:tabs>
          <w:tab w:val="clear" w:pos="4536"/>
          <w:tab w:val="clear" w:pos="9072"/>
        </w:tabs>
        <w:spacing w:after="60" w:line="320" w:lineRule="exact"/>
        <w:ind w:firstLine="708"/>
        <w:jc w:val="both"/>
        <w:rPr>
          <w:rFonts w:ascii="Times New Roman" w:hAnsi="Times New Roman"/>
          <w:sz w:val="24"/>
          <w:szCs w:val="24"/>
          <w:lang w:eastAsia="sk-SK"/>
        </w:rPr>
      </w:pPr>
      <w:r w:rsidRPr="00373CA0">
        <w:rPr>
          <w:rFonts w:ascii="Times New Roman" w:hAnsi="Times New Roman"/>
          <w:sz w:val="24"/>
          <w:szCs w:val="24"/>
          <w:lang w:eastAsia="sk-SK"/>
        </w:rPr>
        <w:t>Za uplynulé obdobie sa tiež aktualizovali informačné systémy napr. IS Zásielky na evidovanie, vyhodnocovanie a kontroly súvisiace s bezpečnosťou potravín, upravil a aktualizoval IS Denník HIS na evidovanie a vyhodnocovanie zásielok dovážaných z tretích krajín, IS Nepovolený rybolov na evidovanie, kontrolu a vyhodnocovanie v oblasti nezákonného rybolovu.</w:t>
      </w:r>
    </w:p>
    <w:p w:rsidR="00F437DF" w:rsidRPr="00373CA0" w:rsidRDefault="00F437DF" w:rsidP="00F437DF">
      <w:pPr>
        <w:pStyle w:val="Hlavika"/>
        <w:tabs>
          <w:tab w:val="clear" w:pos="4536"/>
          <w:tab w:val="clear" w:pos="9072"/>
        </w:tabs>
        <w:spacing w:after="60" w:line="320" w:lineRule="exact"/>
        <w:ind w:firstLine="708"/>
        <w:jc w:val="both"/>
        <w:rPr>
          <w:rFonts w:ascii="Times New Roman" w:hAnsi="Times New Roman"/>
          <w:sz w:val="24"/>
          <w:szCs w:val="24"/>
          <w:lang w:eastAsia="sk-SK"/>
        </w:rPr>
      </w:pPr>
      <w:r w:rsidRPr="00373CA0">
        <w:rPr>
          <w:rFonts w:ascii="Times New Roman" w:hAnsi="Times New Roman"/>
          <w:sz w:val="24"/>
          <w:szCs w:val="24"/>
          <w:lang w:eastAsia="sk-SK"/>
        </w:rPr>
        <w:t xml:space="preserve">ŠVPS SR venovala v uplynulom roku pozornosť aj vzdelávacím činnostiam najmä z oblasti veterinárneho informačného systému VIS a KIČ ako aj ďalším odborným IT aplikáciám a prebiehali školenia veterinárnych lekárov najmä v oblasti veterinárnej certifikácie – „TRACES“ a v oblasti potravinového dozoru – „KIČ“. </w:t>
      </w:r>
    </w:p>
    <w:p w:rsidR="00F437DF" w:rsidRPr="00373CA0" w:rsidRDefault="00F437DF" w:rsidP="00F437DF">
      <w:pPr>
        <w:pStyle w:val="Hlavika"/>
        <w:tabs>
          <w:tab w:val="clear" w:pos="4536"/>
          <w:tab w:val="clear" w:pos="9072"/>
        </w:tabs>
        <w:spacing w:after="60" w:line="320" w:lineRule="exact"/>
        <w:ind w:firstLine="708"/>
        <w:jc w:val="both"/>
        <w:rPr>
          <w:rFonts w:ascii="Times New Roman" w:hAnsi="Times New Roman"/>
          <w:sz w:val="24"/>
          <w:szCs w:val="24"/>
          <w:lang w:eastAsia="sk-SK"/>
        </w:rPr>
      </w:pPr>
      <w:r w:rsidRPr="00373CA0">
        <w:rPr>
          <w:rFonts w:ascii="Times New Roman" w:hAnsi="Times New Roman"/>
          <w:sz w:val="24"/>
          <w:szCs w:val="24"/>
          <w:lang w:eastAsia="sk-SK"/>
        </w:rPr>
        <w:t>ŠVPS SR tiež trvale spolupracuje s</w:t>
      </w:r>
      <w:r w:rsidR="00793964">
        <w:rPr>
          <w:rFonts w:ascii="Times New Roman" w:hAnsi="Times New Roman"/>
          <w:sz w:val="24"/>
          <w:szCs w:val="24"/>
          <w:lang w:eastAsia="sk-SK"/>
        </w:rPr>
        <w:t> plemenárskymi službami SR a MPRV </w:t>
      </w:r>
      <w:r w:rsidRPr="00373CA0">
        <w:rPr>
          <w:rFonts w:ascii="Times New Roman" w:hAnsi="Times New Roman"/>
          <w:sz w:val="24"/>
          <w:szCs w:val="24"/>
          <w:lang w:eastAsia="sk-SK"/>
        </w:rPr>
        <w:t>SR pri úpravách a doplneniach software centrálnej evidencie hospodárskych zvierat „CEHZ“, aktívne sa podieľa na uplatnení a skvalitnení aplikácií EÚ a tiež má aj zástupcov pracovných skupín v komisiách EÚ.</w:t>
      </w:r>
    </w:p>
    <w:p w:rsidR="00F437DF" w:rsidRPr="00373CA0" w:rsidRDefault="00F437DF" w:rsidP="00F437DF">
      <w:pPr>
        <w:spacing w:after="60" w:line="320" w:lineRule="exact"/>
        <w:ind w:firstLine="708"/>
        <w:jc w:val="both"/>
        <w:rPr>
          <w:rFonts w:ascii="Times New Roman" w:hAnsi="Times New Roman"/>
          <w:sz w:val="24"/>
          <w:szCs w:val="24"/>
        </w:rPr>
      </w:pPr>
      <w:r w:rsidRPr="00373CA0">
        <w:rPr>
          <w:rFonts w:ascii="Times New Roman" w:hAnsi="Times New Roman"/>
          <w:sz w:val="24"/>
          <w:szCs w:val="24"/>
        </w:rPr>
        <w:t>V roku 2016 bolo tiež prioritou pokračovať v zabezpečení bezproblémového a bezporuchového informačného servisu pre celú ŠVPS SR a jej priamo riadené  organizácie (40 RVPS a 3 HIS) na zabezpečenie všetkých ich činností závislých od informačných systémov. Táto úloha je veľmi komplexná a zahŕňa v sebe kompletnú starostlivosť o jednotlivé technické prostriedky – hardware a kompletnú starostlivosť o základné a aplikačné programové vybavenie - software jednotlivých užívateľov. Táto základná úloha predpokladá vytvorenie a zabezpečenie optimálneho pracovného prostredia z hľadiska informatiky pre každého odborného pracovníka ŠVPS SR a pracovníkov jej priamo riadených organizácií.</w:t>
      </w:r>
    </w:p>
    <w:p w:rsidR="00F437DF" w:rsidRPr="00373CA0" w:rsidRDefault="00F437DF" w:rsidP="00F437DF">
      <w:pPr>
        <w:pStyle w:val="Hlavika"/>
        <w:tabs>
          <w:tab w:val="left" w:pos="708"/>
        </w:tabs>
        <w:spacing w:after="60" w:line="320" w:lineRule="exact"/>
        <w:jc w:val="both"/>
        <w:rPr>
          <w:rFonts w:ascii="Times New Roman" w:hAnsi="Times New Roman"/>
          <w:bCs/>
          <w:sz w:val="24"/>
          <w:szCs w:val="24"/>
        </w:rPr>
      </w:pPr>
      <w:r w:rsidRPr="00373CA0">
        <w:rPr>
          <w:rFonts w:ascii="Times New Roman" w:hAnsi="Times New Roman"/>
          <w:b/>
          <w:bCs/>
          <w:sz w:val="24"/>
          <w:szCs w:val="24"/>
        </w:rPr>
        <w:tab/>
        <w:t xml:space="preserve">Pôdohospodárska platobná agentúra </w:t>
      </w:r>
      <w:r w:rsidRPr="00373CA0">
        <w:rPr>
          <w:rFonts w:ascii="Times New Roman" w:hAnsi="Times New Roman"/>
          <w:bCs/>
          <w:sz w:val="24"/>
          <w:szCs w:val="24"/>
        </w:rPr>
        <w:t>(ďalej len „PPA“) pokračovala v rozširovaní a vylepšovaní vybraných funkcionalít aplikačného programového vybavenia Integrovaného administratívneho a kontrolného systému a Agrárneho informačného systému (ďalej len „IS AGIS“) s cieľom zefektívnenia pracovných činností a zníženia administratívnej záťaže PPA s dôrazom na implementáciu reformy Spoločnej poľnohospodárskej politiky na podmienky programového obdobia 2014 – 2020.  IS AGIS bol integrovaný s Centrálnym registrom včelstiev a s Centrálnym  elektronickým  priečinkom (ďalej len „CEP“) v oblasti administrovania licencií, ktorý je v správe Finančného riaditeľstva SR.</w:t>
      </w:r>
    </w:p>
    <w:p w:rsidR="00F437DF" w:rsidRPr="00373CA0" w:rsidRDefault="00F437DF" w:rsidP="00F437DF">
      <w:pPr>
        <w:spacing w:after="60" w:line="320" w:lineRule="exact"/>
        <w:ind w:firstLine="708"/>
        <w:jc w:val="both"/>
        <w:rPr>
          <w:rFonts w:ascii="Times New Roman" w:hAnsi="Times New Roman"/>
          <w:bCs/>
          <w:sz w:val="24"/>
          <w:szCs w:val="24"/>
        </w:rPr>
      </w:pPr>
      <w:r w:rsidRPr="00373CA0">
        <w:rPr>
          <w:rFonts w:ascii="Times New Roman" w:hAnsi="Times New Roman"/>
          <w:bCs/>
          <w:sz w:val="24"/>
          <w:szCs w:val="24"/>
        </w:rPr>
        <w:t xml:space="preserve">PPA zaviedla koncom roka 2016 automatizovaný systém vykonávania kontroly tzv. negatívnych činností, a to v maximálnej možnej miere svojpomocne, využitím existujúceho softvérového nástroja SAS. Podmienkou fungujúceho riešenia bolo taktiež zabezpečenie integrácie PPA na referenčný register Štatistického úradu SR, konkrétne na Register a identifikátor právnických osôb, podnikateľov a orgánov verejnej moci, ktorú zabezpečila sekcia IT PPA. Využívanie tohto nástroja predstavuje pre PPA výraznú úsporu, ktorá sa prejavila predovšetkým ako zníženie administratívnej záťaže, nakoľko pred zavedením tohto riešenia trvala kontrola 87 zamestnancom viac ako 27 dní, avšak po jeho zavedení vykonáva tých istých 87 zamestnancov kontrolu na vyselektovaných prípadoch necelých 6 hodín. PPA </w:t>
      </w:r>
      <w:r w:rsidRPr="00373CA0">
        <w:rPr>
          <w:rFonts w:ascii="Times New Roman" w:hAnsi="Times New Roman"/>
          <w:bCs/>
          <w:sz w:val="24"/>
          <w:szCs w:val="24"/>
        </w:rPr>
        <w:lastRenderedPageBreak/>
        <w:t xml:space="preserve">týmto nástrojom zároveň prijala významné opatrenie na zabezpečenie účinnej ochrany finančných záujmov EÚ, na kontrolu zákonnosti a správnosti operácií financovaných z fondov, ochranu proti podvodom a predchádzanie vzniku nezrovnalostí. Pred zavedením nástroja nebolo možné vykonať </w:t>
      </w:r>
      <w:r w:rsidR="00B5682E">
        <w:rPr>
          <w:rFonts w:ascii="Times New Roman" w:hAnsi="Times New Roman"/>
          <w:bCs/>
          <w:sz w:val="24"/>
          <w:szCs w:val="24"/>
        </w:rPr>
        <w:t xml:space="preserve">stopercentnú </w:t>
      </w:r>
      <w:r w:rsidRPr="00373CA0">
        <w:rPr>
          <w:rFonts w:ascii="Times New Roman" w:hAnsi="Times New Roman"/>
          <w:bCs/>
          <w:sz w:val="24"/>
          <w:szCs w:val="24"/>
        </w:rPr>
        <w:t>administratívnu kontrolu.</w:t>
      </w:r>
    </w:p>
    <w:p w:rsidR="00F437DF" w:rsidRPr="00373CA0" w:rsidRDefault="00F437DF" w:rsidP="00F437DF">
      <w:pPr>
        <w:spacing w:after="60" w:line="320" w:lineRule="exact"/>
        <w:ind w:firstLine="708"/>
        <w:jc w:val="both"/>
        <w:rPr>
          <w:rFonts w:ascii="Times New Roman" w:hAnsi="Times New Roman"/>
          <w:bCs/>
          <w:sz w:val="24"/>
          <w:szCs w:val="24"/>
        </w:rPr>
      </w:pPr>
      <w:r w:rsidRPr="00373CA0">
        <w:rPr>
          <w:rFonts w:ascii="Times New Roman" w:hAnsi="Times New Roman"/>
          <w:bCs/>
          <w:sz w:val="24"/>
          <w:szCs w:val="24"/>
        </w:rPr>
        <w:t>Impulzom k nasadeniu e-learningového portálu v PPA bolo zabezpečiť plnenie akreditačného kritéria Prílohy I. delegovaného nariadenia Komisie (EÚ) č. 907/2014 a riešenia problematiky podvodov v podmienkach PPA. Po zvážení všetkých vstupov sa PPA rozhodla pre e-learningový portál postavený na platforme Moodle. Nasadenie e</w:t>
      </w:r>
      <w:r w:rsidR="00793964">
        <w:rPr>
          <w:rFonts w:ascii="Times New Roman" w:hAnsi="Times New Roman"/>
          <w:bCs/>
          <w:sz w:val="24"/>
          <w:szCs w:val="24"/>
        </w:rPr>
        <w:noBreakHyphen/>
      </w:r>
      <w:r w:rsidRPr="00373CA0">
        <w:rPr>
          <w:rFonts w:ascii="Times New Roman" w:hAnsi="Times New Roman"/>
          <w:bCs/>
          <w:sz w:val="24"/>
          <w:szCs w:val="24"/>
        </w:rPr>
        <w:t>learningového riešenia prebiehalo výlučne využitím interných ľudských zdrojov sekcie IT, vďaka čomu PPA nemusela vynaložiť dodatočné finančné prostriedky. Realizovaním elektronického vzdelávania PPA znižuje svoje náklady na organizovanie školení – nie je potrebné tlačiť študijné materiály, tie majú zamestnanci k dispozícii pri jednotlivých kurzoch; nie je potrebné cestovať kvôli absolvovaniu kurzu. Vyškolenie nových zamestnancov prostredníctvom e-learningového portálu je efektívnym riešením v súlade s Národnou koncepciou informatizácie verejnej správy 2016.</w:t>
      </w:r>
    </w:p>
    <w:p w:rsidR="00F437DF" w:rsidRPr="00195652" w:rsidRDefault="00F437DF" w:rsidP="00F437DF">
      <w:pPr>
        <w:spacing w:after="60" w:line="320" w:lineRule="exact"/>
        <w:ind w:firstLine="708"/>
        <w:jc w:val="both"/>
        <w:rPr>
          <w:rFonts w:ascii="Times New Roman" w:hAnsi="Times New Roman"/>
          <w:bCs/>
          <w:sz w:val="24"/>
          <w:szCs w:val="24"/>
        </w:rPr>
      </w:pPr>
      <w:r w:rsidRPr="00373CA0">
        <w:rPr>
          <w:rFonts w:ascii="Times New Roman" w:hAnsi="Times New Roman"/>
          <w:bCs/>
          <w:sz w:val="24"/>
          <w:szCs w:val="24"/>
        </w:rPr>
        <w:t>Serverová infraštruktúra v PPA je prevažne založená na softvérových riešeniach firmy Microsoft ako aj na iných technologických platformách. Pozostáva z dvoch identických fyzických HP Blade zostáv. Na blade serveroch PPA prevádzkuje 67 virtuálnych serverov technológiou Microsoft Hyper-V. Využívaním virtuálnych serverov PPA znížila finančné náklady na prevádzku a zároveň tým prispieva k zníženiu záťaže životného prostredia.</w:t>
      </w:r>
    </w:p>
    <w:p w:rsidR="00F437DF" w:rsidRPr="00373CA0" w:rsidRDefault="00F437DF" w:rsidP="00F437DF">
      <w:pPr>
        <w:spacing w:after="60" w:line="320" w:lineRule="exact"/>
        <w:ind w:firstLine="708"/>
        <w:jc w:val="both"/>
        <w:rPr>
          <w:rFonts w:ascii="Times New Roman" w:hAnsi="Times New Roman"/>
          <w:sz w:val="24"/>
          <w:szCs w:val="24"/>
        </w:rPr>
      </w:pPr>
      <w:r w:rsidRPr="00373CA0">
        <w:rPr>
          <w:rFonts w:ascii="Times New Roman" w:hAnsi="Times New Roman"/>
          <w:b/>
          <w:sz w:val="24"/>
          <w:szCs w:val="24"/>
        </w:rPr>
        <w:t xml:space="preserve">Ústredný kontrolný a skúšobný ústav poľnohospodársky v Bratislave </w:t>
      </w:r>
      <w:r w:rsidRPr="00373CA0">
        <w:rPr>
          <w:rFonts w:ascii="Times New Roman" w:hAnsi="Times New Roman"/>
          <w:sz w:val="24"/>
          <w:szCs w:val="24"/>
        </w:rPr>
        <w:t xml:space="preserve">(ďalej len „ÚKSÚP“) v roku 2016 zaznamenal predovšetkým výrazný posun v príprave a realizácii projektu informačného systému pre prípravky na ochranu rastlín (IS POR). </w:t>
      </w:r>
    </w:p>
    <w:p w:rsidR="00F437DF" w:rsidRPr="00373CA0" w:rsidRDefault="00F437DF" w:rsidP="00F437DF">
      <w:pPr>
        <w:spacing w:after="60" w:line="320" w:lineRule="exact"/>
        <w:ind w:firstLine="708"/>
        <w:jc w:val="both"/>
        <w:rPr>
          <w:rFonts w:ascii="Times New Roman" w:hAnsi="Times New Roman"/>
          <w:sz w:val="24"/>
          <w:szCs w:val="24"/>
        </w:rPr>
      </w:pPr>
      <w:r w:rsidRPr="00373CA0">
        <w:rPr>
          <w:rFonts w:ascii="Times New Roman" w:hAnsi="Times New Roman"/>
          <w:sz w:val="24"/>
          <w:szCs w:val="24"/>
        </w:rPr>
        <w:t xml:space="preserve">Vzhľadom na mnohé zmeny, ktoré sa týkali nielen legislatívneho rámca SR a EÚ, ale aj postupov a opatrení pri realizácii činností definovaných v projekte IS POR, bola v roku 2016 vypracovaná rozdielová analýza ako nový cieľový zámer projektu. Postupným revidovaním jednotlivých komponentov sa podarilo zacieliť aktivity pri budovaní systému predovšetkým na odbornú oblasť a procesy priamo spojené s autorizáciou a povoľovaním prípravkov na ochranu rastlín. </w:t>
      </w:r>
    </w:p>
    <w:p w:rsidR="00F437DF" w:rsidRPr="00373CA0" w:rsidRDefault="00F437DF" w:rsidP="00793964">
      <w:pPr>
        <w:spacing w:after="60" w:line="320" w:lineRule="exact"/>
        <w:ind w:firstLine="708"/>
        <w:jc w:val="both"/>
        <w:rPr>
          <w:rFonts w:ascii="Times New Roman" w:hAnsi="Times New Roman"/>
          <w:sz w:val="24"/>
          <w:szCs w:val="24"/>
        </w:rPr>
      </w:pPr>
      <w:r w:rsidRPr="00373CA0">
        <w:rPr>
          <w:rFonts w:ascii="Times New Roman" w:hAnsi="Times New Roman"/>
          <w:sz w:val="24"/>
          <w:szCs w:val="24"/>
        </w:rPr>
        <w:t>Jednotlivé moduly pre systém IS POR boli prepracované a doplnené v zmysle rozdielovej analýzy a záverov riadiacej komisie projektu. Dôraz v komunikačnom rozhraní sa položil predovšetkým na realizáciu prehľadného systému vyhľadávania registrovaných prípravkov na ochranu rastlín, ktorý bol realizovaný na rovnakej platforme ako samotný IS POR, aby sa zabezpečila lepšia previazanosť týchto celkov a nezávislosť od iných platforiem.</w:t>
      </w:r>
    </w:p>
    <w:p w:rsidR="00F437DF" w:rsidRPr="00373CA0" w:rsidRDefault="00F437DF" w:rsidP="00F437DF">
      <w:pPr>
        <w:spacing w:after="60" w:line="320" w:lineRule="exact"/>
        <w:ind w:firstLine="708"/>
        <w:jc w:val="both"/>
        <w:rPr>
          <w:rFonts w:ascii="Times New Roman" w:hAnsi="Times New Roman"/>
          <w:sz w:val="24"/>
          <w:szCs w:val="24"/>
        </w:rPr>
      </w:pPr>
      <w:r w:rsidRPr="00373CA0">
        <w:rPr>
          <w:rFonts w:ascii="Times New Roman" w:hAnsi="Times New Roman"/>
          <w:sz w:val="24"/>
          <w:szCs w:val="24"/>
        </w:rPr>
        <w:t>Do konca roka 2016 sa podarilo zabezpečiť ukončenie vývoja jednotlivých komponentov a zahájiť testovanie prostredia v definovanom prostredí. Zároveň bol vypracovaný zoznam zmien, ktoré bude potrebné uskutočniť na realizovaných moduloch. Úroveň dokončenosti systému vďaka tomu dosiahla 90% predpokladanej funkcionality.</w:t>
      </w:r>
    </w:p>
    <w:p w:rsidR="00F437DF" w:rsidRPr="00373CA0" w:rsidRDefault="00F437DF" w:rsidP="00F437DF">
      <w:pPr>
        <w:spacing w:after="60" w:line="320" w:lineRule="exact"/>
        <w:jc w:val="both"/>
        <w:rPr>
          <w:rFonts w:ascii="Times New Roman" w:hAnsi="Times New Roman"/>
          <w:sz w:val="24"/>
          <w:szCs w:val="24"/>
        </w:rPr>
      </w:pPr>
      <w:r w:rsidRPr="00373CA0">
        <w:rPr>
          <w:rFonts w:ascii="Times New Roman" w:hAnsi="Times New Roman"/>
          <w:sz w:val="24"/>
          <w:szCs w:val="24"/>
        </w:rPr>
        <w:t xml:space="preserve"> </w:t>
      </w:r>
      <w:r w:rsidRPr="00373CA0">
        <w:rPr>
          <w:rFonts w:ascii="Times New Roman" w:hAnsi="Times New Roman"/>
          <w:sz w:val="24"/>
          <w:szCs w:val="24"/>
        </w:rPr>
        <w:tab/>
        <w:t>Vzhľadom na rastúcu potrebu komunikácie v elektronickej podobe a so zreteľom na komplexnú elektronizáciu služieb, ktoré ÚKSÚP poskytuje, sa v druhej polovici roku 2016 zahájil proces preverovania realizovateľnosti pripojenia jednotlivých pracovísk ÚKSÚP do rezortnej siete MPRV SR.</w:t>
      </w:r>
    </w:p>
    <w:p w:rsidR="00F437DF" w:rsidRPr="00373CA0" w:rsidRDefault="00F437DF" w:rsidP="00F437DF">
      <w:pPr>
        <w:spacing w:after="60" w:line="320" w:lineRule="exact"/>
        <w:ind w:firstLine="709"/>
        <w:jc w:val="both"/>
        <w:rPr>
          <w:rFonts w:ascii="Times New Roman" w:hAnsi="Times New Roman"/>
          <w:sz w:val="24"/>
          <w:szCs w:val="24"/>
        </w:rPr>
      </w:pPr>
      <w:r w:rsidRPr="00373CA0">
        <w:rPr>
          <w:rFonts w:ascii="Times New Roman" w:hAnsi="Times New Roman"/>
          <w:sz w:val="24"/>
          <w:szCs w:val="24"/>
        </w:rPr>
        <w:lastRenderedPageBreak/>
        <w:t>Zjednotenie hlasovej a dátovej infraštruktúry s MPLS/VPN sieťou MPRV SR má za cieľ priniesť v dlhodobom horizonte značnú úsporu prevádzkových aj investičných prostriedkov pri súčasnom zvýšení efektivity a produktivity práce zamestnancov ÚKSÚP. Okrem toho vytvorí možnosť centrálne manažovať a spravovať prístupy v oboch smeroch informačných tokov - teda na vstupe aj na výstupe, vrátane centrálneho manažmentu komunikačných bodov. Vďaka zvýšeniu prenosovej kapacity sa zároveň vytvoria podmienky pre integráciu a využitie plánovaných služieb dátových centier v štátnej správe.</w:t>
      </w:r>
    </w:p>
    <w:p w:rsidR="00F437DF" w:rsidRPr="00373CA0" w:rsidRDefault="00F437DF" w:rsidP="00F437DF">
      <w:pPr>
        <w:spacing w:after="60" w:line="320" w:lineRule="exact"/>
        <w:jc w:val="both"/>
        <w:rPr>
          <w:rFonts w:ascii="Times New Roman" w:hAnsi="Times New Roman"/>
          <w:sz w:val="24"/>
          <w:szCs w:val="24"/>
        </w:rPr>
      </w:pPr>
      <w:r w:rsidRPr="00373CA0">
        <w:rPr>
          <w:rFonts w:ascii="Times New Roman" w:hAnsi="Times New Roman"/>
          <w:sz w:val="24"/>
          <w:szCs w:val="24"/>
        </w:rPr>
        <w:t xml:space="preserve"> </w:t>
      </w:r>
      <w:r w:rsidRPr="00373CA0">
        <w:rPr>
          <w:rFonts w:ascii="Times New Roman" w:hAnsi="Times New Roman"/>
          <w:sz w:val="24"/>
          <w:szCs w:val="24"/>
        </w:rPr>
        <w:tab/>
        <w:t>V roku 2016 sa naďalej pokračovalo s konsolidáciou prostredia IT. Realizoval sa projekt zjednotenia webovej prezentácie ÚKSÚP, za účelom jednotného prístupu k informáciám pre laickú aj odbornú verejnosť.</w:t>
      </w:r>
    </w:p>
    <w:p w:rsidR="00F437DF" w:rsidRPr="00373CA0" w:rsidRDefault="00F437DF" w:rsidP="00F437DF">
      <w:pPr>
        <w:spacing w:after="60" w:line="320" w:lineRule="exact"/>
        <w:ind w:firstLine="708"/>
        <w:jc w:val="both"/>
        <w:rPr>
          <w:rFonts w:ascii="Times New Roman" w:hAnsi="Times New Roman"/>
          <w:sz w:val="24"/>
          <w:szCs w:val="24"/>
        </w:rPr>
      </w:pPr>
      <w:r w:rsidRPr="00373CA0">
        <w:rPr>
          <w:rFonts w:ascii="Times New Roman" w:hAnsi="Times New Roman"/>
          <w:sz w:val="24"/>
          <w:szCs w:val="24"/>
        </w:rPr>
        <w:t>Z hľadiska efektívnosti využívania licencií prebehla v roku 2016 aktualizácia monitorovacieho nástroja tak, aby spĺňal aktuálne požiadavky v rámci štátnej správy a zároveň sa zrealizovali opatrenia na zvýšenie fyzickej bezpečnosti informačno – komunikačných technológií v zmysle požadovaných štandardov.</w:t>
      </w:r>
    </w:p>
    <w:p w:rsidR="00F437DF" w:rsidRPr="00373CA0" w:rsidRDefault="00793964" w:rsidP="00F437DF">
      <w:pPr>
        <w:spacing w:after="60" w:line="320" w:lineRule="exact"/>
        <w:ind w:firstLine="708"/>
        <w:jc w:val="both"/>
        <w:rPr>
          <w:rFonts w:ascii="Times New Roman" w:hAnsi="Times New Roman"/>
          <w:sz w:val="24"/>
          <w:szCs w:val="24"/>
        </w:rPr>
      </w:pPr>
      <w:r>
        <w:rPr>
          <w:rFonts w:ascii="Times New Roman" w:hAnsi="Times New Roman"/>
          <w:b/>
          <w:sz w:val="24"/>
          <w:szCs w:val="24"/>
        </w:rPr>
        <w:t>Agentúra pre rozvoj</w:t>
      </w:r>
      <w:r w:rsidR="00F437DF" w:rsidRPr="00373CA0">
        <w:rPr>
          <w:rFonts w:ascii="Times New Roman" w:hAnsi="Times New Roman"/>
          <w:b/>
          <w:sz w:val="24"/>
          <w:szCs w:val="24"/>
        </w:rPr>
        <w:t xml:space="preserve"> vidieka, Nitra </w:t>
      </w:r>
      <w:r w:rsidR="00F437DF" w:rsidRPr="00373CA0">
        <w:rPr>
          <w:rFonts w:ascii="Times New Roman" w:hAnsi="Times New Roman"/>
          <w:sz w:val="24"/>
          <w:szCs w:val="24"/>
        </w:rPr>
        <w:t>(ďalej len „ARVI“) zhromažďuje, analyzuje a šíri informácie v oblasti rozvoja vidieka, zabezpečuje spätnú väzbu zodpovedným orgánom vo vzťahu k rozvoju vidieka, podporuje aktivity trvalo udržateľného, vyváženého sociálno-ekonomického rozvoja vidieckych sídiel, poskytuje poradenstvo potenciálnym a existujúcim podnikateľským subjektom, verejnému a neziskovému sektoru na vidieku k ich činnosti zameranej na rozvoj vidieka.</w:t>
      </w:r>
    </w:p>
    <w:p w:rsidR="00F437DF" w:rsidRPr="00373CA0" w:rsidRDefault="00F437DF" w:rsidP="00F437DF">
      <w:pPr>
        <w:spacing w:after="60" w:line="320" w:lineRule="exact"/>
        <w:ind w:firstLine="708"/>
        <w:jc w:val="both"/>
        <w:rPr>
          <w:rFonts w:ascii="Times New Roman" w:hAnsi="Times New Roman"/>
          <w:sz w:val="24"/>
          <w:szCs w:val="24"/>
        </w:rPr>
      </w:pPr>
      <w:r w:rsidRPr="00373CA0">
        <w:rPr>
          <w:rFonts w:ascii="Times New Roman" w:hAnsi="Times New Roman"/>
          <w:sz w:val="24"/>
          <w:szCs w:val="24"/>
        </w:rPr>
        <w:t>Pre obdobie implementácie Programu rozvoja vidieka SR 2014 – 2020 je ARVI definovaná ako hostiteľský orgán jednotky Národnej siete rozvoja vidieka SR (ďalej len „NSRV SR“).</w:t>
      </w:r>
    </w:p>
    <w:p w:rsidR="00F437DF" w:rsidRPr="00373CA0" w:rsidRDefault="00F437DF" w:rsidP="00793964">
      <w:pPr>
        <w:spacing w:after="60" w:line="320" w:lineRule="exact"/>
        <w:ind w:firstLine="708"/>
        <w:jc w:val="both"/>
        <w:rPr>
          <w:rFonts w:ascii="Times New Roman" w:hAnsi="Times New Roman"/>
          <w:sz w:val="24"/>
          <w:szCs w:val="24"/>
        </w:rPr>
      </w:pPr>
      <w:r w:rsidRPr="00373CA0">
        <w:rPr>
          <w:rFonts w:ascii="Times New Roman" w:hAnsi="Times New Roman"/>
          <w:sz w:val="24"/>
          <w:szCs w:val="24"/>
        </w:rPr>
        <w:t>K hlavným komunikačným a propagačný</w:t>
      </w:r>
      <w:r w:rsidR="00DC2AE8">
        <w:rPr>
          <w:rFonts w:ascii="Times New Roman" w:hAnsi="Times New Roman"/>
          <w:sz w:val="24"/>
          <w:szCs w:val="24"/>
        </w:rPr>
        <w:t>m nástrojom NSRV SR vo vzťahu k </w:t>
      </w:r>
      <w:r w:rsidRPr="00373CA0">
        <w:rPr>
          <w:rFonts w:ascii="Times New Roman" w:hAnsi="Times New Roman"/>
          <w:sz w:val="24"/>
          <w:szCs w:val="24"/>
        </w:rPr>
        <w:t>beneficientom PRV SR 2014 - 2020 a ďalším aktérom rozvoja vidieka patrí webové sídlo (webová stránka) NSRV SR. V roku 2016 bolo jeho cieľom poskytovanie prehľadných informácií o činnosti NSRV SR, ako aj o implementácii PRV SR 2014 - 2020.</w:t>
      </w:r>
    </w:p>
    <w:p w:rsidR="00F437DF" w:rsidRPr="00373CA0" w:rsidRDefault="00F437DF" w:rsidP="00793964">
      <w:pPr>
        <w:spacing w:after="60" w:line="320" w:lineRule="exact"/>
        <w:ind w:firstLine="708"/>
        <w:jc w:val="both"/>
        <w:rPr>
          <w:rFonts w:ascii="Times New Roman" w:hAnsi="Times New Roman"/>
          <w:sz w:val="24"/>
          <w:szCs w:val="24"/>
        </w:rPr>
      </w:pPr>
      <w:r w:rsidRPr="00373CA0">
        <w:rPr>
          <w:rFonts w:ascii="Times New Roman" w:hAnsi="Times New Roman"/>
          <w:sz w:val="24"/>
          <w:szCs w:val="24"/>
        </w:rPr>
        <w:t>V roku 2016 pribudlo na stránke niekoľko novini</w:t>
      </w:r>
      <w:r w:rsidR="00DC2AE8">
        <w:rPr>
          <w:rFonts w:ascii="Times New Roman" w:hAnsi="Times New Roman"/>
          <w:sz w:val="24"/>
          <w:szCs w:val="24"/>
        </w:rPr>
        <w:t>ek, ktoré obohatili jej obsah a </w:t>
      </w:r>
      <w:r w:rsidRPr="00373CA0">
        <w:rPr>
          <w:rFonts w:ascii="Times New Roman" w:hAnsi="Times New Roman"/>
          <w:sz w:val="24"/>
          <w:szCs w:val="24"/>
        </w:rPr>
        <w:t>skvalitnili úroveň po informačnej stránke:</w:t>
      </w:r>
    </w:p>
    <w:p w:rsidR="00F437DF" w:rsidRPr="00373CA0" w:rsidRDefault="00F437DF" w:rsidP="00F437DF">
      <w:pPr>
        <w:numPr>
          <w:ilvl w:val="0"/>
          <w:numId w:val="13"/>
        </w:numPr>
        <w:spacing w:after="60" w:line="320" w:lineRule="exact"/>
        <w:jc w:val="both"/>
        <w:rPr>
          <w:rFonts w:ascii="Times New Roman" w:hAnsi="Times New Roman"/>
          <w:sz w:val="24"/>
          <w:szCs w:val="24"/>
        </w:rPr>
      </w:pPr>
      <w:r w:rsidRPr="00373CA0">
        <w:rPr>
          <w:rFonts w:ascii="Times New Roman" w:hAnsi="Times New Roman"/>
          <w:sz w:val="24"/>
          <w:szCs w:val="24"/>
        </w:rPr>
        <w:t xml:space="preserve">sekcia EIP+ - poskytuje informácie o diskutovanej problematike Európskeho inovačného partnerstva (EIP), prezentuje ho i vo vzťahu k PRV SR 2014 - 2020. </w:t>
      </w:r>
    </w:p>
    <w:p w:rsidR="00F437DF" w:rsidRPr="00373CA0" w:rsidRDefault="00F437DF" w:rsidP="00F437DF">
      <w:pPr>
        <w:numPr>
          <w:ilvl w:val="0"/>
          <w:numId w:val="13"/>
        </w:numPr>
        <w:spacing w:after="60" w:line="320" w:lineRule="exact"/>
        <w:jc w:val="both"/>
        <w:rPr>
          <w:rFonts w:ascii="Times New Roman" w:hAnsi="Times New Roman"/>
          <w:sz w:val="24"/>
          <w:szCs w:val="24"/>
        </w:rPr>
      </w:pPr>
      <w:r w:rsidRPr="00373CA0">
        <w:rPr>
          <w:rFonts w:ascii="Times New Roman" w:hAnsi="Times New Roman"/>
          <w:sz w:val="24"/>
          <w:szCs w:val="24"/>
        </w:rPr>
        <w:t>slider k Operačnému programu Rybné hospodárstvo 2014 - 2020 - sprostredkúva základné informácie o programovom dokumente MPRV SR s odkazom na webové sídlo MPRV SR.</w:t>
      </w:r>
    </w:p>
    <w:p w:rsidR="00F437DF" w:rsidRPr="00373CA0" w:rsidRDefault="00F437DF" w:rsidP="00F437DF">
      <w:pPr>
        <w:numPr>
          <w:ilvl w:val="0"/>
          <w:numId w:val="13"/>
        </w:numPr>
        <w:spacing w:after="60" w:line="320" w:lineRule="exact"/>
        <w:jc w:val="both"/>
        <w:rPr>
          <w:rFonts w:ascii="Times New Roman" w:hAnsi="Times New Roman"/>
          <w:sz w:val="24"/>
          <w:szCs w:val="24"/>
        </w:rPr>
      </w:pPr>
      <w:r w:rsidRPr="00373CA0">
        <w:rPr>
          <w:rFonts w:ascii="Times New Roman" w:hAnsi="Times New Roman"/>
          <w:sz w:val="24"/>
          <w:szCs w:val="24"/>
        </w:rPr>
        <w:t>zložka „Registrácia konečných prijímateľov z PRV SR 2014 - 2020 pre opatrenia 4.1, 4.2, 6.4“ - informuje o povinnosti a postupe registrácie projektov z uvedených opatrení PRV SR 2014 - 2020.</w:t>
      </w:r>
    </w:p>
    <w:p w:rsidR="00F437DF" w:rsidRPr="00373CA0" w:rsidRDefault="00793964" w:rsidP="00793964">
      <w:pPr>
        <w:tabs>
          <w:tab w:val="left" w:pos="709"/>
        </w:tabs>
        <w:spacing w:after="60" w:line="320" w:lineRule="exact"/>
        <w:ind w:firstLine="360"/>
        <w:jc w:val="both"/>
        <w:rPr>
          <w:rFonts w:ascii="Times New Roman" w:hAnsi="Times New Roman"/>
          <w:sz w:val="24"/>
          <w:szCs w:val="24"/>
        </w:rPr>
      </w:pPr>
      <w:r>
        <w:rPr>
          <w:rFonts w:ascii="Times New Roman" w:hAnsi="Times New Roman"/>
          <w:sz w:val="24"/>
          <w:szCs w:val="24"/>
        </w:rPr>
        <w:tab/>
      </w:r>
      <w:r w:rsidR="00F437DF" w:rsidRPr="00373CA0">
        <w:rPr>
          <w:rFonts w:ascii="Times New Roman" w:hAnsi="Times New Roman"/>
          <w:sz w:val="24"/>
          <w:szCs w:val="24"/>
        </w:rPr>
        <w:t>Webová stránka je priebežne aktualizovaná o informácie týkajúce sa aktivít NSRV SR, ktoré sú prepojené s ich prehľadným usporiadaním v rámci Kalendára akcií, ďalej o</w:t>
      </w:r>
      <w:r w:rsidR="00DC2AE8">
        <w:rPr>
          <w:rFonts w:ascii="Times New Roman" w:hAnsi="Times New Roman"/>
          <w:sz w:val="24"/>
          <w:szCs w:val="24"/>
        </w:rPr>
        <w:t> </w:t>
      </w:r>
      <w:r w:rsidR="00F437DF" w:rsidRPr="00373CA0">
        <w:rPr>
          <w:rFonts w:ascii="Times New Roman" w:hAnsi="Times New Roman"/>
          <w:sz w:val="24"/>
          <w:szCs w:val="24"/>
        </w:rPr>
        <w:t xml:space="preserve">dôležité informácie z PRV SR 2014 - 2020, MPRV SR, PPA. Sú pridávané novinky pre MAS a VSP, ponuky na projekty spolupráce. Pre ešte rozsiahlejší komunikačný záber je na </w:t>
      </w:r>
      <w:r w:rsidR="00F437DF" w:rsidRPr="00373CA0">
        <w:rPr>
          <w:rFonts w:ascii="Times New Roman" w:hAnsi="Times New Roman"/>
          <w:sz w:val="24"/>
          <w:szCs w:val="24"/>
        </w:rPr>
        <w:lastRenderedPageBreak/>
        <w:t>webovej stránke i odkaz na facebookový profil NSRV SR, na ktorom sú zverejňované bližšie informácie o aktuálnom dianí.</w:t>
      </w:r>
    </w:p>
    <w:p w:rsidR="00F437DF" w:rsidRPr="00373CA0" w:rsidRDefault="00F437DF" w:rsidP="00F437DF">
      <w:pPr>
        <w:spacing w:after="60" w:line="320" w:lineRule="exact"/>
        <w:ind w:firstLine="360"/>
        <w:jc w:val="both"/>
        <w:rPr>
          <w:rFonts w:ascii="Times New Roman" w:hAnsi="Times New Roman"/>
          <w:sz w:val="24"/>
          <w:szCs w:val="24"/>
        </w:rPr>
      </w:pPr>
    </w:p>
    <w:p w:rsidR="00F437DF" w:rsidRPr="00373CA0" w:rsidRDefault="00F437DF" w:rsidP="00793964">
      <w:pPr>
        <w:spacing w:after="60" w:line="320" w:lineRule="exact"/>
        <w:jc w:val="both"/>
        <w:rPr>
          <w:rFonts w:ascii="Times New Roman" w:hAnsi="Times New Roman"/>
          <w:sz w:val="24"/>
          <w:szCs w:val="24"/>
        </w:rPr>
      </w:pPr>
      <w:r w:rsidRPr="00373CA0">
        <w:rPr>
          <w:rFonts w:ascii="Times New Roman" w:hAnsi="Times New Roman"/>
          <w:b/>
          <w:sz w:val="24"/>
          <w:szCs w:val="24"/>
        </w:rPr>
        <w:t>Národné poľnohospodárske a potravinárske centrum</w:t>
      </w:r>
      <w:r w:rsidRPr="00373CA0">
        <w:rPr>
          <w:rFonts w:ascii="Times New Roman" w:hAnsi="Times New Roman"/>
          <w:sz w:val="24"/>
          <w:szCs w:val="24"/>
        </w:rPr>
        <w:t xml:space="preserve"> </w:t>
      </w:r>
    </w:p>
    <w:p w:rsidR="00F437DF" w:rsidRPr="00373CA0" w:rsidRDefault="00F437DF" w:rsidP="00F437DF">
      <w:pPr>
        <w:spacing w:after="60" w:line="320" w:lineRule="exact"/>
        <w:ind w:firstLine="708"/>
        <w:jc w:val="both"/>
        <w:rPr>
          <w:rFonts w:ascii="Times New Roman" w:eastAsia="Times New Roman" w:hAnsi="Times New Roman"/>
          <w:sz w:val="24"/>
          <w:szCs w:val="24"/>
        </w:rPr>
      </w:pPr>
      <w:r w:rsidRPr="00373CA0">
        <w:rPr>
          <w:rFonts w:ascii="Times New Roman" w:hAnsi="Times New Roman"/>
          <w:sz w:val="24"/>
          <w:szCs w:val="24"/>
        </w:rPr>
        <w:t xml:space="preserve">V roku 2016 bola medzi </w:t>
      </w:r>
      <w:r w:rsidRPr="00373CA0">
        <w:rPr>
          <w:rFonts w:ascii="Times New Roman" w:hAnsi="Times New Roman"/>
          <w:b/>
          <w:sz w:val="24"/>
          <w:szCs w:val="24"/>
          <w:shd w:val="clear" w:color="auto" w:fill="FFFFFF"/>
        </w:rPr>
        <w:t>Výskumným ústavom pôdoznalectva a ochrany pôdy Bratislava</w:t>
      </w:r>
      <w:r w:rsidRPr="00373CA0">
        <w:rPr>
          <w:rFonts w:ascii="Times New Roman" w:hAnsi="Times New Roman"/>
          <w:sz w:val="24"/>
          <w:szCs w:val="24"/>
          <w:shd w:val="clear" w:color="auto" w:fill="FFFFFF"/>
        </w:rPr>
        <w:t xml:space="preserve"> </w:t>
      </w:r>
      <w:r w:rsidRPr="00373CA0">
        <w:rPr>
          <w:rFonts w:ascii="Times New Roman" w:eastAsia="Times New Roman" w:hAnsi="Times New Roman"/>
          <w:sz w:val="24"/>
          <w:szCs w:val="24"/>
        </w:rPr>
        <w:t>a spoločnosťou ArcGEO Informations System spol.s r.o. uzatvorená zmluva o úprave a rozšírení aplikačného programového vybavenia na platforme ArcGIS, účelom ktorej bola aktualizácia mapovej časti Pôdneho portálu a náhrada mapového serveru ArcMS  za nové moderné riešenie ArcGIS for server aktuálnej verzie.</w:t>
      </w:r>
    </w:p>
    <w:p w:rsidR="00F437DF" w:rsidRPr="00373CA0" w:rsidRDefault="00F437DF" w:rsidP="00793964">
      <w:pPr>
        <w:spacing w:after="60" w:line="320" w:lineRule="exact"/>
        <w:jc w:val="both"/>
        <w:rPr>
          <w:rFonts w:ascii="Times New Roman" w:hAnsi="Times New Roman"/>
          <w:sz w:val="24"/>
          <w:szCs w:val="24"/>
        </w:rPr>
      </w:pPr>
      <w:r w:rsidRPr="00373CA0">
        <w:rPr>
          <w:rFonts w:ascii="Times New Roman" w:hAnsi="Times New Roman"/>
          <w:b/>
          <w:sz w:val="24"/>
          <w:szCs w:val="24"/>
        </w:rPr>
        <w:tab/>
        <w:t xml:space="preserve">Plemenárske služby Slovenskej republiky, š. p. </w:t>
      </w:r>
      <w:r w:rsidRPr="00373CA0">
        <w:rPr>
          <w:rFonts w:ascii="Times New Roman" w:hAnsi="Times New Roman"/>
          <w:sz w:val="24"/>
          <w:szCs w:val="24"/>
        </w:rPr>
        <w:t xml:space="preserve">v roku 2016 uskutočnili test </w:t>
      </w:r>
      <w:r w:rsidRPr="00793964">
        <w:rPr>
          <w:rFonts w:ascii="Times New Roman" w:eastAsia="Times New Roman" w:hAnsi="Times New Roman"/>
          <w:sz w:val="24"/>
          <w:szCs w:val="24"/>
        </w:rPr>
        <w:t>disaster recovery</w:t>
      </w:r>
      <w:r w:rsidRPr="00373CA0">
        <w:rPr>
          <w:rFonts w:ascii="Times New Roman" w:hAnsi="Times New Roman"/>
          <w:sz w:val="24"/>
          <w:szCs w:val="24"/>
        </w:rPr>
        <w:t xml:space="preserve"> na serveroch Centrálnej evidencie hospodárskych zvierat (ďalej len „CEHZ“) a na základe výsledkov bol obmenený zálohovací software.</w:t>
      </w:r>
    </w:p>
    <w:p w:rsidR="00F437DF" w:rsidRPr="00373CA0" w:rsidRDefault="00F437DF" w:rsidP="00F437DF">
      <w:pPr>
        <w:pStyle w:val="Odsekzoznamu"/>
        <w:tabs>
          <w:tab w:val="left" w:pos="284"/>
        </w:tabs>
        <w:spacing w:after="60" w:line="320" w:lineRule="exact"/>
        <w:ind w:left="0"/>
        <w:jc w:val="both"/>
        <w:rPr>
          <w:rFonts w:ascii="Times New Roman" w:hAnsi="Times New Roman"/>
          <w:sz w:val="24"/>
          <w:szCs w:val="24"/>
        </w:rPr>
      </w:pPr>
      <w:r w:rsidRPr="00373CA0">
        <w:rPr>
          <w:rFonts w:ascii="Times New Roman" w:hAnsi="Times New Roman"/>
          <w:sz w:val="24"/>
          <w:szCs w:val="24"/>
        </w:rPr>
        <w:tab/>
      </w:r>
      <w:r w:rsidRPr="00373CA0">
        <w:rPr>
          <w:rFonts w:ascii="Times New Roman" w:hAnsi="Times New Roman"/>
          <w:sz w:val="24"/>
          <w:szCs w:val="24"/>
        </w:rPr>
        <w:tab/>
        <w:t>Chovateľom hydiny bol sprístupnen</w:t>
      </w:r>
      <w:r w:rsidR="00793964">
        <w:rPr>
          <w:rFonts w:ascii="Times New Roman" w:hAnsi="Times New Roman"/>
          <w:sz w:val="24"/>
          <w:szCs w:val="24"/>
        </w:rPr>
        <w:t>ý</w:t>
      </w:r>
      <w:r w:rsidRPr="00373CA0">
        <w:rPr>
          <w:rFonts w:ascii="Times New Roman" w:hAnsi="Times New Roman"/>
          <w:sz w:val="24"/>
          <w:szCs w:val="24"/>
        </w:rPr>
        <w:t xml:space="preserve"> on-line systém zasielania hlásení do databázy  CEHZ (Winreg hydiny)</w:t>
      </w:r>
      <w:r w:rsidR="00793964">
        <w:rPr>
          <w:rFonts w:ascii="Times New Roman" w:hAnsi="Times New Roman"/>
          <w:sz w:val="24"/>
          <w:szCs w:val="24"/>
        </w:rPr>
        <w:t>.</w:t>
      </w:r>
    </w:p>
    <w:p w:rsidR="00F437DF" w:rsidRPr="00373CA0" w:rsidRDefault="00F437DF" w:rsidP="00F437DF">
      <w:pPr>
        <w:tabs>
          <w:tab w:val="left" w:pos="284"/>
        </w:tabs>
        <w:spacing w:after="60" w:line="320" w:lineRule="exact"/>
        <w:jc w:val="both"/>
        <w:rPr>
          <w:rFonts w:ascii="Times New Roman" w:hAnsi="Times New Roman"/>
          <w:bCs/>
          <w:sz w:val="24"/>
          <w:szCs w:val="24"/>
        </w:rPr>
      </w:pPr>
      <w:r w:rsidRPr="00373CA0">
        <w:rPr>
          <w:rFonts w:ascii="Times New Roman" w:hAnsi="Times New Roman"/>
          <w:sz w:val="24"/>
          <w:szCs w:val="24"/>
        </w:rPr>
        <w:tab/>
      </w:r>
      <w:r w:rsidR="00793964">
        <w:rPr>
          <w:rFonts w:ascii="Times New Roman" w:hAnsi="Times New Roman"/>
          <w:sz w:val="24"/>
          <w:szCs w:val="24"/>
        </w:rPr>
        <w:tab/>
      </w:r>
      <w:r w:rsidRPr="00373CA0">
        <w:rPr>
          <w:rFonts w:ascii="Times New Roman" w:hAnsi="Times New Roman"/>
          <w:sz w:val="24"/>
          <w:szCs w:val="24"/>
        </w:rPr>
        <w:t>V priebehu roka bola vykonávaná administrácia databázy CEHZ, operatívne sa  riešili vzniknuté problémy, dolaďovala a zálohovala sa databáza CEHZ, taktiež sa dolaďovali a testovali podľa aktuálnych požiadaviek aj aplikácie „Prístup  farmára“ a „Register hospodárskych zvierat“.  P</w:t>
      </w:r>
      <w:r w:rsidRPr="00373CA0">
        <w:rPr>
          <w:rFonts w:ascii="Times New Roman" w:hAnsi="Times New Roman"/>
          <w:bCs/>
          <w:sz w:val="24"/>
          <w:szCs w:val="24"/>
        </w:rPr>
        <w:t xml:space="preserve">rebiehala kontinuálne registrácia chovov, samotných zvierat a ich presunov. </w:t>
      </w:r>
    </w:p>
    <w:p w:rsidR="00F437DF" w:rsidRPr="00373CA0" w:rsidRDefault="00F437DF" w:rsidP="00F437DF">
      <w:pPr>
        <w:spacing w:after="60" w:line="320" w:lineRule="exact"/>
        <w:jc w:val="both"/>
        <w:rPr>
          <w:rFonts w:ascii="Times New Roman" w:hAnsi="Times New Roman"/>
          <w:b/>
          <w:bCs/>
          <w:sz w:val="24"/>
          <w:szCs w:val="24"/>
        </w:rPr>
      </w:pPr>
      <w:r w:rsidRPr="00373CA0">
        <w:rPr>
          <w:rFonts w:ascii="Times New Roman" w:hAnsi="Times New Roman"/>
          <w:b/>
          <w:bCs/>
          <w:sz w:val="24"/>
          <w:szCs w:val="24"/>
        </w:rPr>
        <w:tab/>
        <w:t>Kontrola úžitkovosti a kontrola dedičnosti hospodárskych zvierat</w:t>
      </w:r>
    </w:p>
    <w:p w:rsidR="00F437DF" w:rsidRPr="00373CA0" w:rsidRDefault="00F437DF" w:rsidP="00F437DF">
      <w:pPr>
        <w:spacing w:after="60" w:line="320" w:lineRule="exact"/>
        <w:jc w:val="both"/>
        <w:rPr>
          <w:rFonts w:ascii="Times New Roman" w:hAnsi="Times New Roman"/>
          <w:bCs/>
          <w:sz w:val="24"/>
          <w:szCs w:val="24"/>
        </w:rPr>
      </w:pPr>
      <w:r w:rsidRPr="00373CA0">
        <w:rPr>
          <w:rFonts w:ascii="Times New Roman" w:hAnsi="Times New Roman"/>
          <w:bCs/>
          <w:sz w:val="24"/>
          <w:szCs w:val="24"/>
        </w:rPr>
        <w:tab/>
        <w:t>V priebehu roka 2016 bol zavedený denný systém spracovania dát v mliekovej kontrole úžitkovosti a jednotliví užívatelia (chovatelia) majú k dispozícii on-line výsledky do 24 po spracovaní vzoriek mlieka v Centrálnom laboratóriu mlieka. V súčasností databáza obsahuje milióny údajov o jednotlivých zvieratách, rodokmeňoch, kontrole úžitkovostí a kontrole dedičnosti. Výstupy z tejto databázy sú poskytované chovateľom, chovateľským zväzom a odbornej verejností.</w:t>
      </w:r>
    </w:p>
    <w:p w:rsidR="00F437DF" w:rsidRPr="00373CA0" w:rsidRDefault="00F437DF" w:rsidP="00F437DF">
      <w:pPr>
        <w:spacing w:after="60" w:line="320" w:lineRule="exact"/>
        <w:jc w:val="both"/>
        <w:rPr>
          <w:rStyle w:val="feature-desc2"/>
          <w:rFonts w:ascii="Times New Roman" w:hAnsi="Times New Roman"/>
          <w:color w:val="auto"/>
          <w:sz w:val="24"/>
          <w:szCs w:val="24"/>
        </w:rPr>
      </w:pPr>
      <w:r w:rsidRPr="00373CA0">
        <w:rPr>
          <w:rFonts w:ascii="Times New Roman" w:hAnsi="Times New Roman"/>
          <w:bCs/>
          <w:sz w:val="24"/>
          <w:szCs w:val="24"/>
        </w:rPr>
        <w:tab/>
        <w:t xml:space="preserve">Výsledky z kontroly dedičností hovädzieho dobytka boli pravidelne zasielané do </w:t>
      </w:r>
      <w:r w:rsidRPr="00195652">
        <w:rPr>
          <w:rStyle w:val="feature-title2"/>
          <w:rFonts w:ascii="Times New Roman" w:hAnsi="Times New Roman"/>
          <w:sz w:val="24"/>
          <w:szCs w:val="24"/>
          <w:specVanish w:val="0"/>
        </w:rPr>
        <w:t xml:space="preserve">Interbull-u </w:t>
      </w:r>
      <w:r w:rsidRPr="00195652">
        <w:rPr>
          <w:rFonts w:ascii="Times New Roman" w:hAnsi="Times New Roman"/>
          <w:sz w:val="24"/>
          <w:szCs w:val="24"/>
        </w:rPr>
        <w:t>(</w:t>
      </w:r>
      <w:r w:rsidRPr="00195652">
        <w:rPr>
          <w:rStyle w:val="feature-desc2"/>
          <w:rFonts w:ascii="Times New Roman" w:hAnsi="Times New Roman"/>
          <w:color w:val="auto"/>
          <w:sz w:val="24"/>
          <w:szCs w:val="24"/>
        </w:rPr>
        <w:t>Internati</w:t>
      </w:r>
      <w:r w:rsidR="00591462" w:rsidRPr="00195652">
        <w:rPr>
          <w:rStyle w:val="feature-desc2"/>
          <w:rFonts w:ascii="Times New Roman" w:hAnsi="Times New Roman"/>
          <w:color w:val="auto"/>
          <w:sz w:val="24"/>
          <w:szCs w:val="24"/>
        </w:rPr>
        <w:t xml:space="preserve">onal Bull Evaluation Service), </w:t>
      </w:r>
      <w:r w:rsidRPr="00195652">
        <w:rPr>
          <w:rStyle w:val="feature-desc2"/>
          <w:rFonts w:ascii="Times New Roman" w:hAnsi="Times New Roman"/>
          <w:color w:val="auto"/>
          <w:sz w:val="24"/>
          <w:szCs w:val="24"/>
        </w:rPr>
        <w:t xml:space="preserve">v rámci ICAR-u (International Committee for Animal Recording) pre </w:t>
      </w:r>
      <w:r w:rsidRPr="00373CA0">
        <w:rPr>
          <w:rStyle w:val="feature-desc2"/>
          <w:rFonts w:ascii="Times New Roman" w:hAnsi="Times New Roman"/>
          <w:color w:val="auto"/>
          <w:sz w:val="24"/>
          <w:szCs w:val="24"/>
        </w:rPr>
        <w:t xml:space="preserve">spracovanie  medzinárodného genetického hodnotenia.    </w:t>
      </w:r>
    </w:p>
    <w:p w:rsidR="00F437DF" w:rsidRPr="00373CA0" w:rsidRDefault="00F437DF" w:rsidP="00F437DF">
      <w:pPr>
        <w:spacing w:after="60" w:line="320" w:lineRule="exact"/>
        <w:ind w:firstLine="709"/>
        <w:jc w:val="both"/>
        <w:rPr>
          <w:rFonts w:ascii="Times New Roman" w:hAnsi="Times New Roman"/>
          <w:sz w:val="24"/>
          <w:szCs w:val="24"/>
        </w:rPr>
      </w:pPr>
      <w:r w:rsidRPr="00373CA0">
        <w:rPr>
          <w:rFonts w:ascii="Times New Roman" w:hAnsi="Times New Roman"/>
          <w:sz w:val="24"/>
          <w:szCs w:val="24"/>
        </w:rPr>
        <w:t xml:space="preserve">V roku 2016 pokračovali práce na projekte vývoja nového internetovo orientovaného informačného systému  s názvom: </w:t>
      </w:r>
      <w:r w:rsidR="00591462">
        <w:rPr>
          <w:rFonts w:ascii="Times New Roman" w:hAnsi="Times New Roman"/>
          <w:sz w:val="24"/>
          <w:szCs w:val="24"/>
        </w:rPr>
        <w:t xml:space="preserve">„Plemenársky informačný systém </w:t>
      </w:r>
      <w:r w:rsidRPr="00373CA0">
        <w:rPr>
          <w:rFonts w:ascii="Times New Roman" w:hAnsi="Times New Roman"/>
          <w:sz w:val="24"/>
          <w:szCs w:val="24"/>
        </w:rPr>
        <w:t>- PLIS“  (www.plis.sk), ktorý rieši problematiku ko</w:t>
      </w:r>
      <w:r w:rsidR="00591462">
        <w:rPr>
          <w:rFonts w:ascii="Times New Roman" w:hAnsi="Times New Roman"/>
          <w:sz w:val="24"/>
          <w:szCs w:val="24"/>
        </w:rPr>
        <w:t xml:space="preserve">ntroly úžitkovostí, dedičnosti </w:t>
      </w:r>
      <w:r w:rsidRPr="00373CA0">
        <w:rPr>
          <w:rFonts w:ascii="Times New Roman" w:hAnsi="Times New Roman"/>
          <w:sz w:val="24"/>
          <w:szCs w:val="24"/>
        </w:rPr>
        <w:t>a reprodukcie hovädzieho  dobytka, ošípaných, oviec a kôz.  Jeho vývoj j</w:t>
      </w:r>
      <w:r w:rsidR="00591462">
        <w:rPr>
          <w:rFonts w:ascii="Times New Roman" w:hAnsi="Times New Roman"/>
          <w:sz w:val="24"/>
          <w:szCs w:val="24"/>
        </w:rPr>
        <w:t xml:space="preserve">e realizovaný pre prostredie - </w:t>
      </w:r>
      <w:r w:rsidRPr="00373CA0">
        <w:rPr>
          <w:rFonts w:ascii="Times New Roman" w:hAnsi="Times New Roman"/>
          <w:sz w:val="24"/>
          <w:szCs w:val="24"/>
        </w:rPr>
        <w:t>W</w:t>
      </w:r>
      <w:r w:rsidR="005A70D7">
        <w:rPr>
          <w:rFonts w:ascii="Times New Roman" w:hAnsi="Times New Roman"/>
          <w:sz w:val="24"/>
          <w:szCs w:val="24"/>
        </w:rPr>
        <w:t xml:space="preserve">indows Server 2008, databáza - </w:t>
      </w:r>
      <w:r w:rsidRPr="00373CA0">
        <w:rPr>
          <w:rFonts w:ascii="Times New Roman" w:hAnsi="Times New Roman"/>
          <w:sz w:val="24"/>
          <w:szCs w:val="24"/>
        </w:rPr>
        <w:t xml:space="preserve">Microsoft SQL Server 2008 a aplikácia vzniká vo vývojovom prostredí Microsoft Visual  Studio 2008. </w:t>
      </w:r>
    </w:p>
    <w:p w:rsidR="00F437DF" w:rsidRPr="00373CA0" w:rsidRDefault="00F437DF" w:rsidP="00F437DF">
      <w:pPr>
        <w:spacing w:after="60" w:line="320" w:lineRule="exact"/>
        <w:ind w:firstLine="708"/>
        <w:jc w:val="both"/>
        <w:rPr>
          <w:rFonts w:ascii="Times New Roman" w:hAnsi="Times New Roman"/>
          <w:sz w:val="24"/>
          <w:szCs w:val="24"/>
        </w:rPr>
      </w:pPr>
      <w:r w:rsidRPr="00373CA0">
        <w:rPr>
          <w:rFonts w:ascii="Times New Roman" w:hAnsi="Times New Roman"/>
          <w:sz w:val="24"/>
          <w:szCs w:val="24"/>
        </w:rPr>
        <w:t>V tomto roku bola stabilizovaná štruktúra celej databázy a programové chody pre pravidelnú migráciu dát z pôvodného prostredia, čo um</w:t>
      </w:r>
      <w:r w:rsidR="00591462">
        <w:rPr>
          <w:rFonts w:ascii="Times New Roman" w:hAnsi="Times New Roman"/>
          <w:sz w:val="24"/>
          <w:szCs w:val="24"/>
        </w:rPr>
        <w:t xml:space="preserve">ožnilo využívanie voľnej zóny, </w:t>
      </w:r>
      <w:r w:rsidRPr="00373CA0">
        <w:rPr>
          <w:rFonts w:ascii="Times New Roman" w:hAnsi="Times New Roman"/>
          <w:sz w:val="24"/>
          <w:szCs w:val="24"/>
        </w:rPr>
        <w:t>ktorá ponúka voľne publikované info</w:t>
      </w:r>
      <w:r w:rsidR="00591462">
        <w:rPr>
          <w:rFonts w:ascii="Times New Roman" w:hAnsi="Times New Roman"/>
          <w:sz w:val="24"/>
          <w:szCs w:val="24"/>
        </w:rPr>
        <w:t xml:space="preserve">rmácie z kontroly úžitkovosti, </w:t>
      </w:r>
      <w:r w:rsidRPr="00373CA0">
        <w:rPr>
          <w:rFonts w:ascii="Times New Roman" w:hAnsi="Times New Roman"/>
          <w:sz w:val="24"/>
          <w:szCs w:val="24"/>
        </w:rPr>
        <w:t>dedičnosti,</w:t>
      </w:r>
      <w:r w:rsidR="00591462">
        <w:rPr>
          <w:rFonts w:ascii="Times New Roman" w:hAnsi="Times New Roman"/>
          <w:sz w:val="24"/>
          <w:szCs w:val="24"/>
        </w:rPr>
        <w:t xml:space="preserve"> reprodukcie a </w:t>
      </w:r>
      <w:r w:rsidRPr="00373CA0">
        <w:rPr>
          <w:rFonts w:ascii="Times New Roman" w:hAnsi="Times New Roman"/>
          <w:sz w:val="24"/>
          <w:szCs w:val="24"/>
        </w:rPr>
        <w:t xml:space="preserve">hodnotenia podľa jednotlivých hospodárskych zvierat a rozšíriť zabezpečenú zónu pre ovce a kozy. Dáta sú zobrazované v prehľadných formulároch. Sú umožnené výbery, triedenia, </w:t>
      </w:r>
      <w:r w:rsidRPr="00373CA0">
        <w:rPr>
          <w:rFonts w:ascii="Times New Roman" w:hAnsi="Times New Roman"/>
          <w:sz w:val="24"/>
          <w:szCs w:val="24"/>
        </w:rPr>
        <w:lastRenderedPageBreak/>
        <w:t xml:space="preserve">grafy,  generovanie reportov a ich export do dokumentov formátov – Excel/XLS a PDF.  Boli analyzované a programované kontroly vstupov pre ostatné druhy HZ. Systém  PLIS ponúka svoje výstupy užívateľom v tlačenej forme a cez Internet priamo na počítači užívateľa, chovateľa.  Do zabezpečenej zóny je možné vstúpiť len po prihlásení </w:t>
      </w:r>
      <w:r w:rsidR="005A70D7">
        <w:rPr>
          <w:rFonts w:ascii="Times New Roman" w:hAnsi="Times New Roman"/>
          <w:sz w:val="24"/>
          <w:szCs w:val="24"/>
        </w:rPr>
        <w:t xml:space="preserve">sa </w:t>
      </w:r>
      <w:r w:rsidRPr="00373CA0">
        <w:rPr>
          <w:rFonts w:ascii="Times New Roman" w:hAnsi="Times New Roman"/>
          <w:sz w:val="24"/>
          <w:szCs w:val="24"/>
        </w:rPr>
        <w:t>cez prihlasovacie meno a heslo.</w:t>
      </w:r>
    </w:p>
    <w:p w:rsidR="00F437DF" w:rsidRPr="00373CA0" w:rsidRDefault="00F437DF" w:rsidP="00F437DF">
      <w:pPr>
        <w:spacing w:after="60" w:line="320" w:lineRule="exact"/>
        <w:jc w:val="both"/>
        <w:rPr>
          <w:rFonts w:ascii="Times New Roman" w:hAnsi="Times New Roman"/>
          <w:sz w:val="24"/>
          <w:szCs w:val="24"/>
        </w:rPr>
      </w:pPr>
      <w:r w:rsidRPr="00373CA0">
        <w:rPr>
          <w:rFonts w:ascii="Times New Roman" w:hAnsi="Times New Roman"/>
          <w:sz w:val="24"/>
          <w:szCs w:val="24"/>
        </w:rPr>
        <w:tab/>
        <w:t xml:space="preserve">Počas celého roka 2016 bola využívaná stránka www.pssr.sk, ktorá bola priebežne aktualizovaná. Cez túto stránku je umožnený dominantný vstup do  PLIS a CEHZ.  </w:t>
      </w:r>
    </w:p>
    <w:p w:rsidR="00F437DF" w:rsidRPr="00373CA0" w:rsidRDefault="00F437DF" w:rsidP="00F437DF">
      <w:pPr>
        <w:spacing w:after="60" w:line="320" w:lineRule="exact"/>
        <w:jc w:val="both"/>
        <w:rPr>
          <w:rFonts w:ascii="Times New Roman" w:hAnsi="Times New Roman"/>
          <w:sz w:val="24"/>
          <w:szCs w:val="24"/>
        </w:rPr>
      </w:pPr>
      <w:r w:rsidRPr="00373CA0">
        <w:rPr>
          <w:rFonts w:ascii="Times New Roman" w:hAnsi="Times New Roman"/>
          <w:b/>
          <w:sz w:val="24"/>
          <w:szCs w:val="24"/>
        </w:rPr>
        <w:tab/>
        <w:t xml:space="preserve">Agrokomplex národné výstavisko, š. p. , Nitra, </w:t>
      </w:r>
      <w:r w:rsidRPr="00373CA0">
        <w:rPr>
          <w:rFonts w:ascii="Times New Roman" w:eastAsia="Times New Roman" w:hAnsi="Times New Roman"/>
          <w:sz w:val="24"/>
          <w:szCs w:val="24"/>
          <w:lang w:eastAsia="sk-SK"/>
        </w:rPr>
        <w:t>v roku 2016 v oblasti informatizácie inštaloval bezpečnostný kamerový systém do Slovenského poľnohospodárskeho múzea, rozšíril štruktúrovanú kabeláž a sieť WiFi v ďalších častiach areálu a priebežne realizoval výmenu výpočtovej technik</w:t>
      </w:r>
      <w:r w:rsidR="005A70D7">
        <w:rPr>
          <w:rFonts w:ascii="Times New Roman" w:eastAsia="Times New Roman" w:hAnsi="Times New Roman"/>
          <w:sz w:val="24"/>
          <w:szCs w:val="24"/>
          <w:lang w:eastAsia="sk-SK"/>
        </w:rPr>
        <w:t>y</w:t>
      </w:r>
      <w:r w:rsidRPr="00373CA0">
        <w:rPr>
          <w:rFonts w:ascii="Times New Roman" w:eastAsia="Times New Roman" w:hAnsi="Times New Roman"/>
          <w:sz w:val="24"/>
          <w:szCs w:val="24"/>
          <w:lang w:eastAsia="sk-SK"/>
        </w:rPr>
        <w:t xml:space="preserve"> a periférií.</w:t>
      </w:r>
    </w:p>
    <w:p w:rsidR="00F437DF" w:rsidRPr="00373CA0" w:rsidRDefault="00F437DF" w:rsidP="00F437DF">
      <w:pPr>
        <w:spacing w:after="60" w:line="320" w:lineRule="exact"/>
        <w:ind w:firstLine="709"/>
        <w:jc w:val="both"/>
        <w:rPr>
          <w:rFonts w:ascii="Times New Roman" w:eastAsia="Times New Roman" w:hAnsi="Times New Roman"/>
          <w:sz w:val="24"/>
          <w:szCs w:val="24"/>
          <w:lang w:eastAsia="sk-SK"/>
        </w:rPr>
      </w:pPr>
      <w:r w:rsidRPr="00373CA0">
        <w:rPr>
          <w:rFonts w:ascii="Times New Roman" w:eastAsia="Times New Roman" w:hAnsi="Times New Roman"/>
          <w:sz w:val="24"/>
          <w:szCs w:val="24"/>
          <w:lang w:eastAsia="sk-SK"/>
        </w:rPr>
        <w:t>V oblasti softvérového vybavenia boli rozšírené funkcionality podnikového informačného systému SPIN o moduly Dashboard a Reporting - Charts.</w:t>
      </w:r>
    </w:p>
    <w:p w:rsidR="00F437DF" w:rsidRPr="00373CA0" w:rsidRDefault="00F437DF" w:rsidP="00F437DF">
      <w:pPr>
        <w:spacing w:after="60" w:line="320" w:lineRule="exact"/>
        <w:ind w:firstLine="709"/>
        <w:jc w:val="both"/>
        <w:rPr>
          <w:rFonts w:ascii="Times New Roman" w:eastAsia="Times New Roman" w:hAnsi="Times New Roman"/>
          <w:sz w:val="24"/>
          <w:szCs w:val="24"/>
          <w:lang w:eastAsia="sk-SK"/>
        </w:rPr>
      </w:pPr>
      <w:r w:rsidRPr="00373CA0">
        <w:rPr>
          <w:rFonts w:ascii="Times New Roman" w:eastAsia="Times New Roman" w:hAnsi="Times New Roman"/>
          <w:sz w:val="24"/>
          <w:szCs w:val="24"/>
          <w:lang w:eastAsia="sk-SK"/>
        </w:rPr>
        <w:t>S cieľom poskytovať lepšie služby návštevníkom a vystavovateľom bol inštalovaný systém platieb bankovou kartou vo vstupnom portáli a inovovaná internetová stránka.</w:t>
      </w:r>
    </w:p>
    <w:p w:rsidR="00F437DF" w:rsidRPr="00373CA0" w:rsidRDefault="00F437DF" w:rsidP="00F437DF">
      <w:pPr>
        <w:spacing w:after="60" w:line="320" w:lineRule="exact"/>
        <w:jc w:val="both"/>
        <w:rPr>
          <w:rFonts w:ascii="Times New Roman" w:hAnsi="Times New Roman"/>
          <w:sz w:val="24"/>
          <w:szCs w:val="24"/>
        </w:rPr>
      </w:pPr>
      <w:r w:rsidRPr="00373CA0">
        <w:rPr>
          <w:rFonts w:ascii="Times New Roman" w:hAnsi="Times New Roman"/>
          <w:b/>
          <w:sz w:val="24"/>
          <w:szCs w:val="24"/>
        </w:rPr>
        <w:tab/>
        <w:t xml:space="preserve">Hydromeliorácie, š. p. </w:t>
      </w:r>
      <w:r w:rsidRPr="00373CA0">
        <w:rPr>
          <w:rFonts w:ascii="Times New Roman" w:hAnsi="Times New Roman"/>
          <w:sz w:val="24"/>
          <w:szCs w:val="24"/>
        </w:rPr>
        <w:t>v roku 2016 pokračoval pri vykonávaní prípravnej fázy pre zabezpečenie realizácie projektu „Rekonštrukcie odvodňovacích kanálov“ financovaný z „Programu rozvoja vidieka SR 2014 – 2020“.  Cieľom projektu sú realizácie rekonštrukcií vybraných odvodňovacích kanálov v správe štátneho podniku, ktoré budú slúžiť ako preventívne opatrenia zamerané na zníženie následkov pravdepodobných prírodných katastrof, nepriaznivých poveternostných udalostí a katastrofických udalostí.</w:t>
      </w:r>
    </w:p>
    <w:p w:rsidR="00F437DF" w:rsidRPr="00373CA0" w:rsidRDefault="00F437DF" w:rsidP="00F437DF">
      <w:pPr>
        <w:spacing w:after="60" w:line="320" w:lineRule="exact"/>
        <w:ind w:firstLine="709"/>
        <w:jc w:val="both"/>
        <w:rPr>
          <w:rFonts w:ascii="Times New Roman" w:hAnsi="Times New Roman"/>
          <w:sz w:val="24"/>
          <w:szCs w:val="24"/>
        </w:rPr>
      </w:pPr>
      <w:r w:rsidRPr="00373CA0">
        <w:rPr>
          <w:rFonts w:ascii="Times New Roman" w:hAnsi="Times New Roman"/>
          <w:sz w:val="24"/>
          <w:szCs w:val="24"/>
        </w:rPr>
        <w:t>Boli vykonané činnosti, ktoré boli zamerané na zabezpe</w:t>
      </w:r>
      <w:r w:rsidR="005A70D7">
        <w:rPr>
          <w:rFonts w:ascii="Times New Roman" w:hAnsi="Times New Roman"/>
          <w:sz w:val="24"/>
          <w:szCs w:val="24"/>
        </w:rPr>
        <w:t xml:space="preserve">čovanie podmienok oprávnenosti </w:t>
      </w:r>
      <w:r w:rsidRPr="00373CA0">
        <w:rPr>
          <w:rFonts w:ascii="Times New Roman" w:hAnsi="Times New Roman"/>
          <w:sz w:val="24"/>
          <w:szCs w:val="24"/>
        </w:rPr>
        <w:t>pre podanie „Žiadosti o nenávratné finančné</w:t>
      </w:r>
      <w:r w:rsidR="00DC2AE8">
        <w:rPr>
          <w:rFonts w:ascii="Times New Roman" w:hAnsi="Times New Roman"/>
          <w:sz w:val="24"/>
          <w:szCs w:val="24"/>
        </w:rPr>
        <w:t xml:space="preserve"> prostriedky“, prípravou zmlúv o poskytnutie </w:t>
      </w:r>
      <w:r w:rsidRPr="00373CA0">
        <w:rPr>
          <w:rFonts w:ascii="Times New Roman" w:hAnsi="Times New Roman"/>
          <w:sz w:val="24"/>
          <w:szCs w:val="24"/>
        </w:rPr>
        <w:t>„Nenávratný finančný príspevok“ a pripravované súťažné podmi</w:t>
      </w:r>
      <w:r w:rsidR="00DC2AE8">
        <w:rPr>
          <w:rFonts w:ascii="Times New Roman" w:hAnsi="Times New Roman"/>
          <w:sz w:val="24"/>
          <w:szCs w:val="24"/>
        </w:rPr>
        <w:t>enky pre </w:t>
      </w:r>
      <w:r w:rsidRPr="00373CA0">
        <w:rPr>
          <w:rFonts w:ascii="Times New Roman" w:hAnsi="Times New Roman"/>
          <w:sz w:val="24"/>
          <w:szCs w:val="24"/>
        </w:rPr>
        <w:t>vyhlásenie verejného obstarávania na štyroch zhotoviteľov podľa jednotlivých projektových celkov (PC 1 až PC 4).</w:t>
      </w:r>
    </w:p>
    <w:p w:rsidR="00F437DF" w:rsidRPr="00373CA0" w:rsidRDefault="00F437DF" w:rsidP="00F437DF">
      <w:pPr>
        <w:pStyle w:val="Zkladntext2"/>
        <w:spacing w:after="60" w:line="320" w:lineRule="exact"/>
        <w:ind w:right="49" w:firstLine="709"/>
        <w:jc w:val="both"/>
      </w:pPr>
      <w:r w:rsidRPr="00373CA0">
        <w:t>V roku 2016 Hydromeliorácie, š.p. zastupoval štát v konaní v zmysle zákona č.330/1991 Zb. o pozemkových úpravách, usporiadaní pozemkového vlastníctva, pozemkových úradoch, pozemkovom fonde a  o pozemkových spoločenstvách v znení neskorších predpisov. Vykonával funkciu gestora činností súvisiacich s konania</w:t>
      </w:r>
      <w:r w:rsidR="005A70D7">
        <w:t xml:space="preserve">mi projektov pozemkových úprav </w:t>
      </w:r>
      <w:r w:rsidRPr="00373CA0">
        <w:t xml:space="preserve">(ďalej len „PÚ“), spolupracoval s orgánmi štátnej a verejnej správy, zhotoviteľmi projektov PÚ, spracovateľmi registrov obnovenej evidencie pozemkov (ďalej len „ROEP“) a vyjadroval sa k všeobecným zásadám funkčného usporiadania územia. </w:t>
      </w:r>
    </w:p>
    <w:p w:rsidR="00F437DF" w:rsidRPr="00373CA0" w:rsidRDefault="00F437DF" w:rsidP="00F437DF">
      <w:pPr>
        <w:pStyle w:val="Default"/>
        <w:spacing w:after="60" w:line="320" w:lineRule="exact"/>
        <w:ind w:firstLine="709"/>
        <w:jc w:val="both"/>
        <w:rPr>
          <w:color w:val="auto"/>
        </w:rPr>
      </w:pPr>
      <w:r w:rsidRPr="00373CA0">
        <w:rPr>
          <w:color w:val="auto"/>
        </w:rPr>
        <w:t>V roku 2016 Hydromeliorácie, š.p. aktualizoval a dopĺňal údaje o vybudovaných hydromelioračných zariadeniach do geograficko informačného systému (ďalej len „GIS“) štátneho podniku. Zabezpečoval aktualizáciu údajov z informačného systému katastra nehnuteľností (ďalej len „ISKN“), aktívne spolupracoval s Odborom informatiky M</w:t>
      </w:r>
      <w:r w:rsidR="006C25F7">
        <w:rPr>
          <w:color w:val="auto"/>
        </w:rPr>
        <w:t>PRV </w:t>
      </w:r>
      <w:r w:rsidRPr="00373CA0">
        <w:rPr>
          <w:color w:val="auto"/>
        </w:rPr>
        <w:t xml:space="preserve">SR o realizácii NIPI ako uceleného informačného systému rezortu. </w:t>
      </w:r>
    </w:p>
    <w:p w:rsidR="00F437DF" w:rsidRPr="00373CA0" w:rsidRDefault="00F437DF" w:rsidP="00F437DF">
      <w:pPr>
        <w:pStyle w:val="Default"/>
        <w:spacing w:after="60" w:line="320" w:lineRule="exact"/>
        <w:ind w:firstLine="709"/>
        <w:jc w:val="both"/>
        <w:rPr>
          <w:color w:val="auto"/>
        </w:rPr>
      </w:pPr>
      <w:r w:rsidRPr="00373CA0">
        <w:rPr>
          <w:color w:val="auto"/>
        </w:rPr>
        <w:t>Kon</w:t>
      </w:r>
      <w:r w:rsidR="005A70D7">
        <w:rPr>
          <w:color w:val="auto"/>
        </w:rPr>
        <w:t xml:space="preserve">com  roka sa podpísala dohoda, </w:t>
      </w:r>
      <w:r w:rsidRPr="00373CA0">
        <w:rPr>
          <w:color w:val="auto"/>
        </w:rPr>
        <w:t>týkajúca sa vzájomnej výmeny priestorových údajov o riečnej siet</w:t>
      </w:r>
      <w:r w:rsidR="005A70D7">
        <w:rPr>
          <w:color w:val="auto"/>
        </w:rPr>
        <w:t>i</w:t>
      </w:r>
      <w:r w:rsidR="006C25F7">
        <w:rPr>
          <w:color w:val="auto"/>
        </w:rPr>
        <w:t xml:space="preserve"> v </w:t>
      </w:r>
      <w:r w:rsidRPr="00373CA0">
        <w:rPr>
          <w:color w:val="auto"/>
        </w:rPr>
        <w:t>správe Slovenského v</w:t>
      </w:r>
      <w:r w:rsidR="006C25F7">
        <w:rPr>
          <w:color w:val="auto"/>
        </w:rPr>
        <w:t>odohospodárskeho podniku, </w:t>
      </w:r>
      <w:r w:rsidR="005A70D7">
        <w:rPr>
          <w:color w:val="auto"/>
        </w:rPr>
        <w:t xml:space="preserve">š.p. </w:t>
      </w:r>
      <w:r w:rsidRPr="00373CA0">
        <w:rPr>
          <w:color w:val="auto"/>
        </w:rPr>
        <w:t xml:space="preserve">a o hydromelioračných zariadeniach v správe štátneho podniku Hydromeliorácie, š.p. v rámci </w:t>
      </w:r>
      <w:r w:rsidRPr="00373CA0">
        <w:rPr>
          <w:color w:val="auto"/>
        </w:rPr>
        <w:lastRenderedPageBreak/>
        <w:t>smernice INSPIRE – ANNEX – riečna sieť, na základe ktorej sa uskutočnil</w:t>
      </w:r>
      <w:r w:rsidR="005A70D7">
        <w:rPr>
          <w:color w:val="auto"/>
        </w:rPr>
        <w:t>a výmena vzájomných  údajov.</w:t>
      </w:r>
    </w:p>
    <w:p w:rsidR="00F437DF" w:rsidRPr="00373CA0" w:rsidRDefault="00F437DF" w:rsidP="00F437DF">
      <w:pPr>
        <w:pStyle w:val="Default"/>
        <w:spacing w:after="60" w:line="320" w:lineRule="exact"/>
        <w:ind w:left="360" w:hanging="360"/>
        <w:jc w:val="both"/>
        <w:rPr>
          <w:color w:val="auto"/>
        </w:rPr>
      </w:pPr>
    </w:p>
    <w:p w:rsidR="00BE16CA" w:rsidRPr="00373CA0" w:rsidRDefault="00BE16CA" w:rsidP="00F437DF">
      <w:pPr>
        <w:pStyle w:val="Hlavika"/>
        <w:tabs>
          <w:tab w:val="clear" w:pos="4536"/>
          <w:tab w:val="clear" w:pos="9072"/>
        </w:tabs>
        <w:spacing w:after="60" w:line="320" w:lineRule="exact"/>
        <w:ind w:firstLine="708"/>
        <w:jc w:val="both"/>
        <w:rPr>
          <w:rFonts w:ascii="Times New Roman" w:hAnsi="Times New Roman"/>
          <w:sz w:val="24"/>
          <w:szCs w:val="24"/>
        </w:rPr>
      </w:pPr>
    </w:p>
    <w:sectPr w:rsidR="00BE16CA" w:rsidRPr="00373CA0" w:rsidSect="00CE044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036" w:rsidRDefault="00394036" w:rsidP="001A02D2">
      <w:pPr>
        <w:spacing w:after="0" w:line="240" w:lineRule="auto"/>
      </w:pPr>
      <w:r>
        <w:separator/>
      </w:r>
    </w:p>
  </w:endnote>
  <w:endnote w:type="continuationSeparator" w:id="0">
    <w:p w:rsidR="00394036" w:rsidRDefault="00394036" w:rsidP="001A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0F" w:rsidRPr="00EF2B0C" w:rsidRDefault="00816AC3">
    <w:pPr>
      <w:pStyle w:val="Pta"/>
      <w:jc w:val="center"/>
      <w:rPr>
        <w:rFonts w:ascii="Times New Roman" w:hAnsi="Times New Roman"/>
      </w:rPr>
    </w:pPr>
    <w:r w:rsidRPr="00EF2B0C">
      <w:rPr>
        <w:rFonts w:ascii="Times New Roman" w:hAnsi="Times New Roman"/>
      </w:rPr>
      <w:fldChar w:fldCharType="begin"/>
    </w:r>
    <w:r w:rsidR="001D370F" w:rsidRPr="00EF2B0C">
      <w:rPr>
        <w:rFonts w:ascii="Times New Roman" w:hAnsi="Times New Roman"/>
      </w:rPr>
      <w:instrText xml:space="preserve"> PAGE   \* MERGEFORMAT </w:instrText>
    </w:r>
    <w:r w:rsidRPr="00EF2B0C">
      <w:rPr>
        <w:rFonts w:ascii="Times New Roman" w:hAnsi="Times New Roman"/>
      </w:rPr>
      <w:fldChar w:fldCharType="separate"/>
    </w:r>
    <w:r w:rsidR="00F064F5">
      <w:rPr>
        <w:rFonts w:ascii="Times New Roman" w:hAnsi="Times New Roman"/>
        <w:noProof/>
      </w:rPr>
      <w:t>2</w:t>
    </w:r>
    <w:r w:rsidRPr="00EF2B0C">
      <w:rPr>
        <w:rFonts w:ascii="Times New Roman" w:hAnsi="Times New Roman"/>
      </w:rPr>
      <w:fldChar w:fldCharType="end"/>
    </w:r>
  </w:p>
  <w:p w:rsidR="001D370F" w:rsidRDefault="001D370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036" w:rsidRDefault="00394036" w:rsidP="001A02D2">
      <w:pPr>
        <w:spacing w:after="0" w:line="240" w:lineRule="auto"/>
      </w:pPr>
      <w:r>
        <w:separator/>
      </w:r>
    </w:p>
  </w:footnote>
  <w:footnote w:type="continuationSeparator" w:id="0">
    <w:p w:rsidR="00394036" w:rsidRDefault="00394036" w:rsidP="001A02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5D5E"/>
    <w:multiLevelType w:val="hybridMultilevel"/>
    <w:tmpl w:val="F6A26980"/>
    <w:lvl w:ilvl="0" w:tplc="2EC47B76">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A2B3D54"/>
    <w:multiLevelType w:val="hybridMultilevel"/>
    <w:tmpl w:val="20D0321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nsid w:val="10472A97"/>
    <w:multiLevelType w:val="hybridMultilevel"/>
    <w:tmpl w:val="2962EE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66937EE"/>
    <w:multiLevelType w:val="hybridMultilevel"/>
    <w:tmpl w:val="CB645AF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2F021096"/>
    <w:multiLevelType w:val="hybridMultilevel"/>
    <w:tmpl w:val="D8C6B5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BC36FBB"/>
    <w:multiLevelType w:val="hybridMultilevel"/>
    <w:tmpl w:val="54A471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F7525FF"/>
    <w:multiLevelType w:val="hybridMultilevel"/>
    <w:tmpl w:val="B3CC14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3512CC8"/>
    <w:multiLevelType w:val="hybridMultilevel"/>
    <w:tmpl w:val="749CF6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B3502F1"/>
    <w:multiLevelType w:val="hybridMultilevel"/>
    <w:tmpl w:val="0BE6E794"/>
    <w:lvl w:ilvl="0" w:tplc="041B0001">
      <w:start w:val="1"/>
      <w:numFmt w:val="bullet"/>
      <w:lvlText w:val=""/>
      <w:lvlJc w:val="left"/>
      <w:pPr>
        <w:ind w:left="1065" w:hanging="360"/>
      </w:pPr>
      <w:rPr>
        <w:rFonts w:ascii="Symbol" w:hAnsi="Symbol" w:hint="default"/>
        <w:b w:val="0"/>
      </w:rPr>
    </w:lvl>
    <w:lvl w:ilvl="1" w:tplc="041B0003">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9">
    <w:nsid w:val="4B374949"/>
    <w:multiLevelType w:val="hybridMultilevel"/>
    <w:tmpl w:val="933CE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C0235F3"/>
    <w:multiLevelType w:val="hybridMultilevel"/>
    <w:tmpl w:val="E7A8D4E8"/>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1">
    <w:nsid w:val="579E0F62"/>
    <w:multiLevelType w:val="hybridMultilevel"/>
    <w:tmpl w:val="F8D6F6C2"/>
    <w:lvl w:ilvl="0" w:tplc="AF0AAF3E">
      <w:numFmt w:val="bullet"/>
      <w:lvlText w:val="-"/>
      <w:lvlJc w:val="left"/>
      <w:pPr>
        <w:ind w:left="360" w:hanging="360"/>
      </w:pPr>
      <w:rPr>
        <w:rFonts w:ascii="Times New Roman" w:eastAsiaTheme="minorHAnsi" w:hAnsi="Times New Roman" w:cs="Times New Roman" w:hint="default"/>
        <w:b/>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5A1B1A2B"/>
    <w:multiLevelType w:val="hybridMultilevel"/>
    <w:tmpl w:val="9D1265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6CFF38CE"/>
    <w:multiLevelType w:val="hybridMultilevel"/>
    <w:tmpl w:val="D6CE5D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10"/>
  </w:num>
  <w:num w:numId="6">
    <w:abstractNumId w:val="2"/>
  </w:num>
  <w:num w:numId="7">
    <w:abstractNumId w:val="3"/>
  </w:num>
  <w:num w:numId="8">
    <w:abstractNumId w:val="5"/>
  </w:num>
  <w:num w:numId="9">
    <w:abstractNumId w:val="9"/>
  </w:num>
  <w:num w:numId="10">
    <w:abstractNumId w:val="13"/>
  </w:num>
  <w:num w:numId="11">
    <w:abstractNumId w:val="4"/>
  </w:num>
  <w:num w:numId="12">
    <w:abstractNumId w:val="6"/>
  </w:num>
  <w:num w:numId="13">
    <w:abstractNumId w:val="11"/>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D6"/>
    <w:rsid w:val="00004485"/>
    <w:rsid w:val="00014D99"/>
    <w:rsid w:val="0002606A"/>
    <w:rsid w:val="00040866"/>
    <w:rsid w:val="00051E56"/>
    <w:rsid w:val="000757E7"/>
    <w:rsid w:val="00075FEF"/>
    <w:rsid w:val="00083F95"/>
    <w:rsid w:val="00091BDD"/>
    <w:rsid w:val="000A0596"/>
    <w:rsid w:val="000A1269"/>
    <w:rsid w:val="000A6C80"/>
    <w:rsid w:val="000B18D2"/>
    <w:rsid w:val="000D177C"/>
    <w:rsid w:val="000D3B06"/>
    <w:rsid w:val="000E150A"/>
    <w:rsid w:val="000E3510"/>
    <w:rsid w:val="000E3D09"/>
    <w:rsid w:val="000F19E5"/>
    <w:rsid w:val="000F67C3"/>
    <w:rsid w:val="001116E1"/>
    <w:rsid w:val="00111865"/>
    <w:rsid w:val="00117CE1"/>
    <w:rsid w:val="00125846"/>
    <w:rsid w:val="001312F2"/>
    <w:rsid w:val="00133AE8"/>
    <w:rsid w:val="00160956"/>
    <w:rsid w:val="00183725"/>
    <w:rsid w:val="0018601B"/>
    <w:rsid w:val="00195652"/>
    <w:rsid w:val="001A02D2"/>
    <w:rsid w:val="001A407F"/>
    <w:rsid w:val="001A6F7C"/>
    <w:rsid w:val="001B4856"/>
    <w:rsid w:val="001C08F3"/>
    <w:rsid w:val="001D2AAE"/>
    <w:rsid w:val="001D370F"/>
    <w:rsid w:val="001F4E84"/>
    <w:rsid w:val="001F68A9"/>
    <w:rsid w:val="001F6C28"/>
    <w:rsid w:val="0020178E"/>
    <w:rsid w:val="00201A6F"/>
    <w:rsid w:val="0020465E"/>
    <w:rsid w:val="00210D59"/>
    <w:rsid w:val="00222C4D"/>
    <w:rsid w:val="00222DF9"/>
    <w:rsid w:val="00223EF9"/>
    <w:rsid w:val="0022417E"/>
    <w:rsid w:val="0022635E"/>
    <w:rsid w:val="00230AC5"/>
    <w:rsid w:val="00232893"/>
    <w:rsid w:val="00233BF6"/>
    <w:rsid w:val="00251F05"/>
    <w:rsid w:val="0027214A"/>
    <w:rsid w:val="00281548"/>
    <w:rsid w:val="00286F26"/>
    <w:rsid w:val="002A0E89"/>
    <w:rsid w:val="002B1623"/>
    <w:rsid w:val="002B488A"/>
    <w:rsid w:val="002C2EFF"/>
    <w:rsid w:val="002D1CA1"/>
    <w:rsid w:val="002D4106"/>
    <w:rsid w:val="002E2F9C"/>
    <w:rsid w:val="002E46B9"/>
    <w:rsid w:val="002E5374"/>
    <w:rsid w:val="00301F82"/>
    <w:rsid w:val="00302D26"/>
    <w:rsid w:val="003065D6"/>
    <w:rsid w:val="003079EB"/>
    <w:rsid w:val="00310730"/>
    <w:rsid w:val="003144BA"/>
    <w:rsid w:val="00321E9F"/>
    <w:rsid w:val="00355D37"/>
    <w:rsid w:val="003563D3"/>
    <w:rsid w:val="00362F62"/>
    <w:rsid w:val="00373CA0"/>
    <w:rsid w:val="003753F8"/>
    <w:rsid w:val="0038059E"/>
    <w:rsid w:val="0038436B"/>
    <w:rsid w:val="00392744"/>
    <w:rsid w:val="00394036"/>
    <w:rsid w:val="00397716"/>
    <w:rsid w:val="003A1ED0"/>
    <w:rsid w:val="003A6ACD"/>
    <w:rsid w:val="003B499C"/>
    <w:rsid w:val="003B70E4"/>
    <w:rsid w:val="003C63DD"/>
    <w:rsid w:val="003D13A4"/>
    <w:rsid w:val="003D6E22"/>
    <w:rsid w:val="003E360C"/>
    <w:rsid w:val="003E4BA3"/>
    <w:rsid w:val="003F168A"/>
    <w:rsid w:val="003F3E78"/>
    <w:rsid w:val="003F66A2"/>
    <w:rsid w:val="003F6713"/>
    <w:rsid w:val="004125DD"/>
    <w:rsid w:val="004148DB"/>
    <w:rsid w:val="00414E3C"/>
    <w:rsid w:val="00420F4B"/>
    <w:rsid w:val="00422975"/>
    <w:rsid w:val="00427F49"/>
    <w:rsid w:val="00437770"/>
    <w:rsid w:val="00441802"/>
    <w:rsid w:val="00443061"/>
    <w:rsid w:val="00446148"/>
    <w:rsid w:val="004537D5"/>
    <w:rsid w:val="00467F3B"/>
    <w:rsid w:val="004746F8"/>
    <w:rsid w:val="00482FBE"/>
    <w:rsid w:val="004A11EB"/>
    <w:rsid w:val="004A1692"/>
    <w:rsid w:val="004A282A"/>
    <w:rsid w:val="004B167E"/>
    <w:rsid w:val="004B18CC"/>
    <w:rsid w:val="004B1F1E"/>
    <w:rsid w:val="004B5ECC"/>
    <w:rsid w:val="004B74D8"/>
    <w:rsid w:val="004C22EC"/>
    <w:rsid w:val="004D04F2"/>
    <w:rsid w:val="004D3FB6"/>
    <w:rsid w:val="004E1FC6"/>
    <w:rsid w:val="00507103"/>
    <w:rsid w:val="00522193"/>
    <w:rsid w:val="00522D3C"/>
    <w:rsid w:val="005234E0"/>
    <w:rsid w:val="00527A23"/>
    <w:rsid w:val="00533B26"/>
    <w:rsid w:val="005403CE"/>
    <w:rsid w:val="00547B4F"/>
    <w:rsid w:val="00566F90"/>
    <w:rsid w:val="00582010"/>
    <w:rsid w:val="00590FFA"/>
    <w:rsid w:val="00591462"/>
    <w:rsid w:val="00592DBA"/>
    <w:rsid w:val="00595BEE"/>
    <w:rsid w:val="00596A51"/>
    <w:rsid w:val="005A3A3A"/>
    <w:rsid w:val="005A5C87"/>
    <w:rsid w:val="005A70D7"/>
    <w:rsid w:val="005C1EBF"/>
    <w:rsid w:val="005C2984"/>
    <w:rsid w:val="005D1582"/>
    <w:rsid w:val="005D78E8"/>
    <w:rsid w:val="005E2286"/>
    <w:rsid w:val="005E2ED2"/>
    <w:rsid w:val="005F182A"/>
    <w:rsid w:val="00604746"/>
    <w:rsid w:val="00606E51"/>
    <w:rsid w:val="00611AE6"/>
    <w:rsid w:val="00617AD7"/>
    <w:rsid w:val="0062232C"/>
    <w:rsid w:val="00623816"/>
    <w:rsid w:val="00630694"/>
    <w:rsid w:val="00631ACB"/>
    <w:rsid w:val="00636D05"/>
    <w:rsid w:val="00637017"/>
    <w:rsid w:val="0064345E"/>
    <w:rsid w:val="00647F36"/>
    <w:rsid w:val="00651A3C"/>
    <w:rsid w:val="00662DF5"/>
    <w:rsid w:val="00666465"/>
    <w:rsid w:val="0067226C"/>
    <w:rsid w:val="00673302"/>
    <w:rsid w:val="00681FFA"/>
    <w:rsid w:val="00691CA7"/>
    <w:rsid w:val="006A3434"/>
    <w:rsid w:val="006A3C8D"/>
    <w:rsid w:val="006A7203"/>
    <w:rsid w:val="006B0267"/>
    <w:rsid w:val="006B203A"/>
    <w:rsid w:val="006C1F74"/>
    <w:rsid w:val="006C25F7"/>
    <w:rsid w:val="006D3FD3"/>
    <w:rsid w:val="006D6C80"/>
    <w:rsid w:val="006E07A6"/>
    <w:rsid w:val="006E2AE8"/>
    <w:rsid w:val="006E46B0"/>
    <w:rsid w:val="007003D5"/>
    <w:rsid w:val="0070338E"/>
    <w:rsid w:val="00706850"/>
    <w:rsid w:val="00722325"/>
    <w:rsid w:val="00722B03"/>
    <w:rsid w:val="007239EC"/>
    <w:rsid w:val="00725FC2"/>
    <w:rsid w:val="00736A38"/>
    <w:rsid w:val="007377FF"/>
    <w:rsid w:val="00744C42"/>
    <w:rsid w:val="00754142"/>
    <w:rsid w:val="0075417D"/>
    <w:rsid w:val="007603BC"/>
    <w:rsid w:val="00760DB3"/>
    <w:rsid w:val="00770823"/>
    <w:rsid w:val="00770B97"/>
    <w:rsid w:val="00773C32"/>
    <w:rsid w:val="00781AC8"/>
    <w:rsid w:val="00793964"/>
    <w:rsid w:val="007974BE"/>
    <w:rsid w:val="007A195E"/>
    <w:rsid w:val="007A6CAB"/>
    <w:rsid w:val="007B2556"/>
    <w:rsid w:val="007C12BF"/>
    <w:rsid w:val="007C79DE"/>
    <w:rsid w:val="007E2002"/>
    <w:rsid w:val="007F4DFC"/>
    <w:rsid w:val="007F7C1A"/>
    <w:rsid w:val="00806E9B"/>
    <w:rsid w:val="00811EF8"/>
    <w:rsid w:val="008120BD"/>
    <w:rsid w:val="00816AC3"/>
    <w:rsid w:val="00823B1C"/>
    <w:rsid w:val="00851C42"/>
    <w:rsid w:val="0087720A"/>
    <w:rsid w:val="00884D89"/>
    <w:rsid w:val="008955B0"/>
    <w:rsid w:val="008A1E9D"/>
    <w:rsid w:val="008A7720"/>
    <w:rsid w:val="008A7F27"/>
    <w:rsid w:val="008B6977"/>
    <w:rsid w:val="008F125D"/>
    <w:rsid w:val="008F6F25"/>
    <w:rsid w:val="00903AA8"/>
    <w:rsid w:val="00916C9F"/>
    <w:rsid w:val="00923DD9"/>
    <w:rsid w:val="00926CEB"/>
    <w:rsid w:val="00940CCB"/>
    <w:rsid w:val="009450F9"/>
    <w:rsid w:val="009461C6"/>
    <w:rsid w:val="00953A96"/>
    <w:rsid w:val="00960E60"/>
    <w:rsid w:val="009637AD"/>
    <w:rsid w:val="00997CD9"/>
    <w:rsid w:val="009D2113"/>
    <w:rsid w:val="009D3BF4"/>
    <w:rsid w:val="009D6132"/>
    <w:rsid w:val="009E5C3E"/>
    <w:rsid w:val="009F0A13"/>
    <w:rsid w:val="009F266B"/>
    <w:rsid w:val="00A01272"/>
    <w:rsid w:val="00A06B83"/>
    <w:rsid w:val="00A07B32"/>
    <w:rsid w:val="00A10A6E"/>
    <w:rsid w:val="00A11FDE"/>
    <w:rsid w:val="00A14944"/>
    <w:rsid w:val="00A32C84"/>
    <w:rsid w:val="00A50017"/>
    <w:rsid w:val="00A53D20"/>
    <w:rsid w:val="00A5794A"/>
    <w:rsid w:val="00A617B0"/>
    <w:rsid w:val="00A63B8F"/>
    <w:rsid w:val="00A6738D"/>
    <w:rsid w:val="00A67423"/>
    <w:rsid w:val="00A727DD"/>
    <w:rsid w:val="00A7371C"/>
    <w:rsid w:val="00A86DAB"/>
    <w:rsid w:val="00A87D17"/>
    <w:rsid w:val="00AB55FD"/>
    <w:rsid w:val="00AC5C66"/>
    <w:rsid w:val="00AC70AB"/>
    <w:rsid w:val="00AD0ADE"/>
    <w:rsid w:val="00AE3E10"/>
    <w:rsid w:val="00AE7A2D"/>
    <w:rsid w:val="00AF140E"/>
    <w:rsid w:val="00B062BF"/>
    <w:rsid w:val="00B11BA8"/>
    <w:rsid w:val="00B54C94"/>
    <w:rsid w:val="00B558AA"/>
    <w:rsid w:val="00B5682E"/>
    <w:rsid w:val="00B659E6"/>
    <w:rsid w:val="00B6763F"/>
    <w:rsid w:val="00B769C6"/>
    <w:rsid w:val="00B827EF"/>
    <w:rsid w:val="00B92381"/>
    <w:rsid w:val="00B93D52"/>
    <w:rsid w:val="00BB108C"/>
    <w:rsid w:val="00BB3300"/>
    <w:rsid w:val="00BC5E1A"/>
    <w:rsid w:val="00BC5E5A"/>
    <w:rsid w:val="00BD3204"/>
    <w:rsid w:val="00BE16CA"/>
    <w:rsid w:val="00BE7DA6"/>
    <w:rsid w:val="00C0209D"/>
    <w:rsid w:val="00C07A40"/>
    <w:rsid w:val="00C258E8"/>
    <w:rsid w:val="00C3047F"/>
    <w:rsid w:val="00C31B2D"/>
    <w:rsid w:val="00C349BD"/>
    <w:rsid w:val="00C5443B"/>
    <w:rsid w:val="00C5670C"/>
    <w:rsid w:val="00C77937"/>
    <w:rsid w:val="00C8524D"/>
    <w:rsid w:val="00C97C12"/>
    <w:rsid w:val="00CA2944"/>
    <w:rsid w:val="00CB32EE"/>
    <w:rsid w:val="00CB6F80"/>
    <w:rsid w:val="00CC0F5F"/>
    <w:rsid w:val="00CC4C17"/>
    <w:rsid w:val="00CC74D2"/>
    <w:rsid w:val="00CC788C"/>
    <w:rsid w:val="00CE0441"/>
    <w:rsid w:val="00CE177C"/>
    <w:rsid w:val="00CE3A5E"/>
    <w:rsid w:val="00CE47E1"/>
    <w:rsid w:val="00CF571D"/>
    <w:rsid w:val="00D0155D"/>
    <w:rsid w:val="00D057A2"/>
    <w:rsid w:val="00D05AB9"/>
    <w:rsid w:val="00D078AE"/>
    <w:rsid w:val="00D116F4"/>
    <w:rsid w:val="00D21104"/>
    <w:rsid w:val="00D236D9"/>
    <w:rsid w:val="00D34457"/>
    <w:rsid w:val="00D4588A"/>
    <w:rsid w:val="00D52364"/>
    <w:rsid w:val="00D57923"/>
    <w:rsid w:val="00D66F86"/>
    <w:rsid w:val="00D716E0"/>
    <w:rsid w:val="00D76A57"/>
    <w:rsid w:val="00D861EE"/>
    <w:rsid w:val="00D90241"/>
    <w:rsid w:val="00D909D2"/>
    <w:rsid w:val="00D92189"/>
    <w:rsid w:val="00D9710B"/>
    <w:rsid w:val="00DA081B"/>
    <w:rsid w:val="00DA52C9"/>
    <w:rsid w:val="00DA5640"/>
    <w:rsid w:val="00DA5677"/>
    <w:rsid w:val="00DB4A99"/>
    <w:rsid w:val="00DB738B"/>
    <w:rsid w:val="00DC10C2"/>
    <w:rsid w:val="00DC2AE8"/>
    <w:rsid w:val="00DD1E87"/>
    <w:rsid w:val="00DD7025"/>
    <w:rsid w:val="00DE1352"/>
    <w:rsid w:val="00DE2089"/>
    <w:rsid w:val="00DE5243"/>
    <w:rsid w:val="00DE54BE"/>
    <w:rsid w:val="00DE5F9C"/>
    <w:rsid w:val="00DE626F"/>
    <w:rsid w:val="00DF5194"/>
    <w:rsid w:val="00E11C8C"/>
    <w:rsid w:val="00E20FD6"/>
    <w:rsid w:val="00E27230"/>
    <w:rsid w:val="00E310B0"/>
    <w:rsid w:val="00E52B91"/>
    <w:rsid w:val="00E57170"/>
    <w:rsid w:val="00E701C7"/>
    <w:rsid w:val="00E7464F"/>
    <w:rsid w:val="00E93538"/>
    <w:rsid w:val="00EA1175"/>
    <w:rsid w:val="00EA1AA9"/>
    <w:rsid w:val="00EA7B8A"/>
    <w:rsid w:val="00EB7480"/>
    <w:rsid w:val="00EC75DB"/>
    <w:rsid w:val="00ED1595"/>
    <w:rsid w:val="00ED3B0A"/>
    <w:rsid w:val="00EE54D5"/>
    <w:rsid w:val="00EF2B0C"/>
    <w:rsid w:val="00EF3ECE"/>
    <w:rsid w:val="00EF4DF4"/>
    <w:rsid w:val="00EF6A90"/>
    <w:rsid w:val="00F01F46"/>
    <w:rsid w:val="00F064F5"/>
    <w:rsid w:val="00F23819"/>
    <w:rsid w:val="00F32102"/>
    <w:rsid w:val="00F35AFA"/>
    <w:rsid w:val="00F437DF"/>
    <w:rsid w:val="00F56DEB"/>
    <w:rsid w:val="00F746F7"/>
    <w:rsid w:val="00F8280F"/>
    <w:rsid w:val="00F9401D"/>
    <w:rsid w:val="00F9516F"/>
    <w:rsid w:val="00FB7F62"/>
    <w:rsid w:val="00FC62D0"/>
    <w:rsid w:val="00FC6D69"/>
    <w:rsid w:val="00FE0224"/>
    <w:rsid w:val="00FE26E7"/>
    <w:rsid w:val="00FE7815"/>
    <w:rsid w:val="00FF14CE"/>
    <w:rsid w:val="00FF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0441"/>
    <w:pPr>
      <w:spacing w:after="200" w:line="276" w:lineRule="auto"/>
    </w:pPr>
    <w:rPr>
      <w:sz w:val="22"/>
      <w:szCs w:val="22"/>
      <w:lang w:eastAsia="en-US"/>
    </w:rPr>
  </w:style>
  <w:style w:type="paragraph" w:styleId="Nadpis1">
    <w:name w:val="heading 1"/>
    <w:basedOn w:val="Normlny"/>
    <w:next w:val="Normlny"/>
    <w:link w:val="Nadpis1Char"/>
    <w:uiPriority w:val="99"/>
    <w:qFormat/>
    <w:rsid w:val="003065D6"/>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qFormat/>
    <w:locked/>
    <w:rsid w:val="00E11C8C"/>
    <w:pPr>
      <w:keepNext/>
      <w:spacing w:after="0" w:line="240" w:lineRule="auto"/>
      <w:outlineLvl w:val="1"/>
    </w:pPr>
    <w:rPr>
      <w:rFonts w:ascii="Times New Roman" w:eastAsia="Times New Roman" w:hAnsi="Times New Roman"/>
      <w:b/>
      <w:i/>
      <w:iCs/>
      <w:sz w:val="28"/>
      <w:szCs w:val="24"/>
      <w:lang w:eastAsia="sk-SK"/>
    </w:rPr>
  </w:style>
  <w:style w:type="paragraph" w:styleId="Nadpis6">
    <w:name w:val="heading 6"/>
    <w:basedOn w:val="Normlny"/>
    <w:next w:val="Normlny"/>
    <w:link w:val="Nadpis6Char"/>
    <w:semiHidden/>
    <w:unhideWhenUsed/>
    <w:qFormat/>
    <w:locked/>
    <w:rsid w:val="00773C32"/>
    <w:pPr>
      <w:keepNext/>
      <w:keepLines/>
      <w:spacing w:before="200" w:after="0"/>
      <w:outlineLvl w:val="5"/>
    </w:pPr>
    <w:rPr>
      <w:rFonts w:ascii="Cambria" w:eastAsia="Times New Roman" w:hAnsi="Cambria"/>
      <w:i/>
      <w:iCs/>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3065D6"/>
    <w:rPr>
      <w:rFonts w:ascii="Cambria" w:hAnsi="Cambria" w:cs="Times New Roman"/>
      <w:b/>
      <w:bCs/>
      <w:color w:val="365F91"/>
      <w:sz w:val="28"/>
      <w:szCs w:val="28"/>
    </w:rPr>
  </w:style>
  <w:style w:type="paragraph" w:customStyle="1" w:styleId="CharChar2">
    <w:name w:val="Char Char2"/>
    <w:basedOn w:val="Normlny"/>
    <w:rsid w:val="00EF4DF4"/>
    <w:pPr>
      <w:spacing w:after="160" w:line="240" w:lineRule="exact"/>
    </w:pPr>
    <w:rPr>
      <w:rFonts w:ascii="Tahoma" w:eastAsia="Times New Roman" w:hAnsi="Tahoma" w:cs="Tahoma"/>
      <w:sz w:val="20"/>
      <w:szCs w:val="20"/>
      <w:lang w:val="en-US"/>
    </w:rPr>
  </w:style>
  <w:style w:type="paragraph" w:styleId="Hlavika">
    <w:name w:val="header"/>
    <w:basedOn w:val="Normlny"/>
    <w:link w:val="HlavikaChar"/>
    <w:unhideWhenUsed/>
    <w:rsid w:val="001A02D2"/>
    <w:pPr>
      <w:tabs>
        <w:tab w:val="center" w:pos="4536"/>
        <w:tab w:val="right" w:pos="9072"/>
      </w:tabs>
      <w:spacing w:after="0" w:line="240" w:lineRule="auto"/>
    </w:pPr>
  </w:style>
  <w:style w:type="character" w:customStyle="1" w:styleId="HlavikaChar">
    <w:name w:val="Hlavička Char"/>
    <w:basedOn w:val="Predvolenpsmoodseku"/>
    <w:link w:val="Hlavika"/>
    <w:rsid w:val="001A02D2"/>
    <w:rPr>
      <w:sz w:val="22"/>
      <w:szCs w:val="22"/>
      <w:lang w:eastAsia="en-US"/>
    </w:rPr>
  </w:style>
  <w:style w:type="paragraph" w:styleId="Pta">
    <w:name w:val="footer"/>
    <w:basedOn w:val="Normlny"/>
    <w:link w:val="PtaChar"/>
    <w:uiPriority w:val="99"/>
    <w:unhideWhenUsed/>
    <w:rsid w:val="001A02D2"/>
    <w:pPr>
      <w:tabs>
        <w:tab w:val="center" w:pos="4536"/>
        <w:tab w:val="right" w:pos="9072"/>
      </w:tabs>
      <w:spacing w:after="0" w:line="240" w:lineRule="auto"/>
    </w:pPr>
  </w:style>
  <w:style w:type="character" w:customStyle="1" w:styleId="PtaChar">
    <w:name w:val="Päta Char"/>
    <w:basedOn w:val="Predvolenpsmoodseku"/>
    <w:link w:val="Pta"/>
    <w:uiPriority w:val="99"/>
    <w:rsid w:val="001A02D2"/>
    <w:rPr>
      <w:sz w:val="22"/>
      <w:szCs w:val="22"/>
      <w:lang w:eastAsia="en-US"/>
    </w:rPr>
  </w:style>
  <w:style w:type="character" w:customStyle="1" w:styleId="Nadpis2Char">
    <w:name w:val="Nadpis 2 Char"/>
    <w:basedOn w:val="Predvolenpsmoodseku"/>
    <w:link w:val="Nadpis2"/>
    <w:rsid w:val="00E11C8C"/>
    <w:rPr>
      <w:rFonts w:ascii="Times New Roman" w:eastAsia="Times New Roman" w:hAnsi="Times New Roman"/>
      <w:b/>
      <w:i/>
      <w:iCs/>
      <w:sz w:val="28"/>
      <w:szCs w:val="24"/>
    </w:rPr>
  </w:style>
  <w:style w:type="character" w:styleId="Hypertextovprepojenie">
    <w:name w:val="Hyperlink"/>
    <w:rsid w:val="00414E3C"/>
    <w:rPr>
      <w:rFonts w:cs="Times New Roman"/>
      <w:color w:val="0000FF"/>
      <w:u w:val="single"/>
    </w:rPr>
  </w:style>
  <w:style w:type="paragraph" w:customStyle="1" w:styleId="CharCharCharCharCharCharCharCharCharChar">
    <w:name w:val="Char Char Char Char Char Char Char Char Char Char"/>
    <w:basedOn w:val="Normlny"/>
    <w:rsid w:val="004B5ECC"/>
    <w:pPr>
      <w:spacing w:after="160" w:line="240" w:lineRule="exact"/>
    </w:pPr>
    <w:rPr>
      <w:rFonts w:ascii="Tahoma" w:eastAsia="Times New Roman" w:hAnsi="Tahoma" w:cs="Tahoma"/>
      <w:sz w:val="20"/>
      <w:szCs w:val="20"/>
      <w:lang w:val="en-US"/>
    </w:rPr>
  </w:style>
  <w:style w:type="table" w:styleId="Svetlmriekazvraznenie3">
    <w:name w:val="Light Grid Accent 3"/>
    <w:basedOn w:val="Normlnatabuka"/>
    <w:uiPriority w:val="62"/>
    <w:rsid w:val="004B5E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riekatabuky">
    <w:name w:val="Table Grid"/>
    <w:basedOn w:val="Normlnatabuka"/>
    <w:locked/>
    <w:rsid w:val="004B5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97716"/>
    <w:pPr>
      <w:ind w:left="720"/>
      <w:contextualSpacing/>
    </w:pPr>
  </w:style>
  <w:style w:type="character" w:customStyle="1" w:styleId="Nadpis6Char">
    <w:name w:val="Nadpis 6 Char"/>
    <w:basedOn w:val="Predvolenpsmoodseku"/>
    <w:link w:val="Nadpis6"/>
    <w:semiHidden/>
    <w:rsid w:val="00773C32"/>
    <w:rPr>
      <w:rFonts w:ascii="Cambria" w:eastAsia="Times New Roman" w:hAnsi="Cambria" w:cs="Times New Roman"/>
      <w:i/>
      <w:iCs/>
      <w:color w:val="243F60"/>
      <w:sz w:val="22"/>
      <w:szCs w:val="22"/>
      <w:lang w:eastAsia="en-US"/>
    </w:rPr>
  </w:style>
  <w:style w:type="character" w:customStyle="1" w:styleId="feature-title2">
    <w:name w:val="feature-title2"/>
    <w:rsid w:val="00681FFA"/>
    <w:rPr>
      <w:b/>
      <w:bCs/>
      <w:vanish w:val="0"/>
      <w:webHidden w:val="0"/>
      <w:sz w:val="38"/>
      <w:szCs w:val="38"/>
      <w:specVanish/>
    </w:rPr>
  </w:style>
  <w:style w:type="character" w:customStyle="1" w:styleId="feature-desc2">
    <w:name w:val="feature-desc2"/>
    <w:rsid w:val="00681FFA"/>
    <w:rPr>
      <w:color w:val="333333"/>
      <w:sz w:val="29"/>
      <w:szCs w:val="29"/>
    </w:rPr>
  </w:style>
  <w:style w:type="paragraph" w:styleId="Textbubliny">
    <w:name w:val="Balloon Text"/>
    <w:basedOn w:val="Normlny"/>
    <w:link w:val="TextbublinyChar"/>
    <w:uiPriority w:val="99"/>
    <w:semiHidden/>
    <w:unhideWhenUsed/>
    <w:rsid w:val="00725FC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25FC2"/>
    <w:rPr>
      <w:rFonts w:ascii="Tahoma" w:hAnsi="Tahoma" w:cs="Tahoma"/>
      <w:sz w:val="16"/>
      <w:szCs w:val="16"/>
      <w:lang w:eastAsia="en-US"/>
    </w:rPr>
  </w:style>
  <w:style w:type="paragraph" w:styleId="Normlnywebov">
    <w:name w:val="Normal (Web)"/>
    <w:basedOn w:val="Normlny"/>
    <w:uiPriority w:val="99"/>
    <w:unhideWhenUsed/>
    <w:rsid w:val="00BE16CA"/>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link w:val="BezriadkovaniaChar"/>
    <w:qFormat/>
    <w:rsid w:val="00BE16CA"/>
    <w:rPr>
      <w:sz w:val="22"/>
      <w:szCs w:val="22"/>
      <w:lang w:eastAsia="en-US"/>
    </w:rPr>
  </w:style>
  <w:style w:type="paragraph" w:customStyle="1" w:styleId="Char">
    <w:name w:val="Char"/>
    <w:basedOn w:val="Normlny"/>
    <w:rsid w:val="004B1F1E"/>
    <w:pPr>
      <w:spacing w:after="160" w:line="240" w:lineRule="exact"/>
    </w:pPr>
    <w:rPr>
      <w:rFonts w:ascii="Tahoma" w:eastAsia="Times New Roman" w:hAnsi="Tahoma"/>
      <w:sz w:val="20"/>
      <w:szCs w:val="20"/>
      <w:lang w:val="en-US"/>
    </w:rPr>
  </w:style>
  <w:style w:type="paragraph" w:styleId="PredformtovanHTML">
    <w:name w:val="HTML Preformatted"/>
    <w:basedOn w:val="Normlny"/>
    <w:link w:val="PredformtovanHTMLChar"/>
    <w:rsid w:val="00356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rsid w:val="003563D3"/>
    <w:rPr>
      <w:rFonts w:ascii="Courier New" w:eastAsia="Times New Roman" w:hAnsi="Courier New" w:cs="Courier New"/>
    </w:rPr>
  </w:style>
  <w:style w:type="character" w:customStyle="1" w:styleId="BezriadkovaniaChar">
    <w:name w:val="Bez riadkovania Char"/>
    <w:link w:val="Bezriadkovania"/>
    <w:rsid w:val="005A3A3A"/>
    <w:rPr>
      <w:sz w:val="22"/>
      <w:szCs w:val="22"/>
      <w:lang w:eastAsia="en-US"/>
    </w:rPr>
  </w:style>
  <w:style w:type="paragraph" w:customStyle="1" w:styleId="Default">
    <w:name w:val="Default"/>
    <w:rsid w:val="005A3A3A"/>
    <w:pPr>
      <w:autoSpaceDE w:val="0"/>
      <w:autoSpaceDN w:val="0"/>
      <w:adjustRightInd w:val="0"/>
    </w:pPr>
    <w:rPr>
      <w:rFonts w:ascii="Times New Roman" w:eastAsia="Times New Roman" w:hAnsi="Times New Roman"/>
      <w:color w:val="000000"/>
      <w:sz w:val="24"/>
      <w:szCs w:val="24"/>
    </w:rPr>
  </w:style>
  <w:style w:type="table" w:styleId="Svetlpodfarbeniezvraznenie3">
    <w:name w:val="Light Shading Accent 3"/>
    <w:basedOn w:val="Normlnatabuka"/>
    <w:uiPriority w:val="60"/>
    <w:rsid w:val="005A3A3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Zkladntext2">
    <w:name w:val="Body Text 2"/>
    <w:basedOn w:val="Normlny"/>
    <w:link w:val="Zkladntext2Char"/>
    <w:rsid w:val="00F437DF"/>
    <w:pPr>
      <w:spacing w:after="120" w:line="480" w:lineRule="auto"/>
    </w:pPr>
    <w:rPr>
      <w:rFonts w:ascii="Times New Roman" w:eastAsia="Times New Roman" w:hAnsi="Times New Roman"/>
      <w:sz w:val="24"/>
      <w:szCs w:val="24"/>
      <w:lang w:eastAsia="sk-SK"/>
    </w:rPr>
  </w:style>
  <w:style w:type="character" w:customStyle="1" w:styleId="Zkladntext2Char">
    <w:name w:val="Základný text 2 Char"/>
    <w:basedOn w:val="Predvolenpsmoodseku"/>
    <w:link w:val="Zkladntext2"/>
    <w:rsid w:val="00F437D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0441"/>
    <w:pPr>
      <w:spacing w:after="200" w:line="276" w:lineRule="auto"/>
    </w:pPr>
    <w:rPr>
      <w:sz w:val="22"/>
      <w:szCs w:val="22"/>
      <w:lang w:eastAsia="en-US"/>
    </w:rPr>
  </w:style>
  <w:style w:type="paragraph" w:styleId="Nadpis1">
    <w:name w:val="heading 1"/>
    <w:basedOn w:val="Normlny"/>
    <w:next w:val="Normlny"/>
    <w:link w:val="Nadpis1Char"/>
    <w:uiPriority w:val="99"/>
    <w:qFormat/>
    <w:rsid w:val="003065D6"/>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qFormat/>
    <w:locked/>
    <w:rsid w:val="00E11C8C"/>
    <w:pPr>
      <w:keepNext/>
      <w:spacing w:after="0" w:line="240" w:lineRule="auto"/>
      <w:outlineLvl w:val="1"/>
    </w:pPr>
    <w:rPr>
      <w:rFonts w:ascii="Times New Roman" w:eastAsia="Times New Roman" w:hAnsi="Times New Roman"/>
      <w:b/>
      <w:i/>
      <w:iCs/>
      <w:sz w:val="28"/>
      <w:szCs w:val="24"/>
      <w:lang w:eastAsia="sk-SK"/>
    </w:rPr>
  </w:style>
  <w:style w:type="paragraph" w:styleId="Nadpis6">
    <w:name w:val="heading 6"/>
    <w:basedOn w:val="Normlny"/>
    <w:next w:val="Normlny"/>
    <w:link w:val="Nadpis6Char"/>
    <w:semiHidden/>
    <w:unhideWhenUsed/>
    <w:qFormat/>
    <w:locked/>
    <w:rsid w:val="00773C32"/>
    <w:pPr>
      <w:keepNext/>
      <w:keepLines/>
      <w:spacing w:before="200" w:after="0"/>
      <w:outlineLvl w:val="5"/>
    </w:pPr>
    <w:rPr>
      <w:rFonts w:ascii="Cambria" w:eastAsia="Times New Roman" w:hAnsi="Cambria"/>
      <w:i/>
      <w:iCs/>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3065D6"/>
    <w:rPr>
      <w:rFonts w:ascii="Cambria" w:hAnsi="Cambria" w:cs="Times New Roman"/>
      <w:b/>
      <w:bCs/>
      <w:color w:val="365F91"/>
      <w:sz w:val="28"/>
      <w:szCs w:val="28"/>
    </w:rPr>
  </w:style>
  <w:style w:type="paragraph" w:customStyle="1" w:styleId="CharChar2">
    <w:name w:val="Char Char2"/>
    <w:basedOn w:val="Normlny"/>
    <w:rsid w:val="00EF4DF4"/>
    <w:pPr>
      <w:spacing w:after="160" w:line="240" w:lineRule="exact"/>
    </w:pPr>
    <w:rPr>
      <w:rFonts w:ascii="Tahoma" w:eastAsia="Times New Roman" w:hAnsi="Tahoma" w:cs="Tahoma"/>
      <w:sz w:val="20"/>
      <w:szCs w:val="20"/>
      <w:lang w:val="en-US"/>
    </w:rPr>
  </w:style>
  <w:style w:type="paragraph" w:styleId="Hlavika">
    <w:name w:val="header"/>
    <w:basedOn w:val="Normlny"/>
    <w:link w:val="HlavikaChar"/>
    <w:unhideWhenUsed/>
    <w:rsid w:val="001A02D2"/>
    <w:pPr>
      <w:tabs>
        <w:tab w:val="center" w:pos="4536"/>
        <w:tab w:val="right" w:pos="9072"/>
      </w:tabs>
      <w:spacing w:after="0" w:line="240" w:lineRule="auto"/>
    </w:pPr>
  </w:style>
  <w:style w:type="character" w:customStyle="1" w:styleId="HlavikaChar">
    <w:name w:val="Hlavička Char"/>
    <w:basedOn w:val="Predvolenpsmoodseku"/>
    <w:link w:val="Hlavika"/>
    <w:rsid w:val="001A02D2"/>
    <w:rPr>
      <w:sz w:val="22"/>
      <w:szCs w:val="22"/>
      <w:lang w:eastAsia="en-US"/>
    </w:rPr>
  </w:style>
  <w:style w:type="paragraph" w:styleId="Pta">
    <w:name w:val="footer"/>
    <w:basedOn w:val="Normlny"/>
    <w:link w:val="PtaChar"/>
    <w:uiPriority w:val="99"/>
    <w:unhideWhenUsed/>
    <w:rsid w:val="001A02D2"/>
    <w:pPr>
      <w:tabs>
        <w:tab w:val="center" w:pos="4536"/>
        <w:tab w:val="right" w:pos="9072"/>
      </w:tabs>
      <w:spacing w:after="0" w:line="240" w:lineRule="auto"/>
    </w:pPr>
  </w:style>
  <w:style w:type="character" w:customStyle="1" w:styleId="PtaChar">
    <w:name w:val="Päta Char"/>
    <w:basedOn w:val="Predvolenpsmoodseku"/>
    <w:link w:val="Pta"/>
    <w:uiPriority w:val="99"/>
    <w:rsid w:val="001A02D2"/>
    <w:rPr>
      <w:sz w:val="22"/>
      <w:szCs w:val="22"/>
      <w:lang w:eastAsia="en-US"/>
    </w:rPr>
  </w:style>
  <w:style w:type="character" w:customStyle="1" w:styleId="Nadpis2Char">
    <w:name w:val="Nadpis 2 Char"/>
    <w:basedOn w:val="Predvolenpsmoodseku"/>
    <w:link w:val="Nadpis2"/>
    <w:rsid w:val="00E11C8C"/>
    <w:rPr>
      <w:rFonts w:ascii="Times New Roman" w:eastAsia="Times New Roman" w:hAnsi="Times New Roman"/>
      <w:b/>
      <w:i/>
      <w:iCs/>
      <w:sz w:val="28"/>
      <w:szCs w:val="24"/>
    </w:rPr>
  </w:style>
  <w:style w:type="character" w:styleId="Hypertextovprepojenie">
    <w:name w:val="Hyperlink"/>
    <w:rsid w:val="00414E3C"/>
    <w:rPr>
      <w:rFonts w:cs="Times New Roman"/>
      <w:color w:val="0000FF"/>
      <w:u w:val="single"/>
    </w:rPr>
  </w:style>
  <w:style w:type="paragraph" w:customStyle="1" w:styleId="CharCharCharCharCharCharCharCharCharChar">
    <w:name w:val="Char Char Char Char Char Char Char Char Char Char"/>
    <w:basedOn w:val="Normlny"/>
    <w:rsid w:val="004B5ECC"/>
    <w:pPr>
      <w:spacing w:after="160" w:line="240" w:lineRule="exact"/>
    </w:pPr>
    <w:rPr>
      <w:rFonts w:ascii="Tahoma" w:eastAsia="Times New Roman" w:hAnsi="Tahoma" w:cs="Tahoma"/>
      <w:sz w:val="20"/>
      <w:szCs w:val="20"/>
      <w:lang w:val="en-US"/>
    </w:rPr>
  </w:style>
  <w:style w:type="table" w:styleId="Svetlmriekazvraznenie3">
    <w:name w:val="Light Grid Accent 3"/>
    <w:basedOn w:val="Normlnatabuka"/>
    <w:uiPriority w:val="62"/>
    <w:rsid w:val="004B5E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riekatabuky">
    <w:name w:val="Table Grid"/>
    <w:basedOn w:val="Normlnatabuka"/>
    <w:locked/>
    <w:rsid w:val="004B5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97716"/>
    <w:pPr>
      <w:ind w:left="720"/>
      <w:contextualSpacing/>
    </w:pPr>
  </w:style>
  <w:style w:type="character" w:customStyle="1" w:styleId="Nadpis6Char">
    <w:name w:val="Nadpis 6 Char"/>
    <w:basedOn w:val="Predvolenpsmoodseku"/>
    <w:link w:val="Nadpis6"/>
    <w:semiHidden/>
    <w:rsid w:val="00773C32"/>
    <w:rPr>
      <w:rFonts w:ascii="Cambria" w:eastAsia="Times New Roman" w:hAnsi="Cambria" w:cs="Times New Roman"/>
      <w:i/>
      <w:iCs/>
      <w:color w:val="243F60"/>
      <w:sz w:val="22"/>
      <w:szCs w:val="22"/>
      <w:lang w:eastAsia="en-US"/>
    </w:rPr>
  </w:style>
  <w:style w:type="character" w:customStyle="1" w:styleId="feature-title2">
    <w:name w:val="feature-title2"/>
    <w:rsid w:val="00681FFA"/>
    <w:rPr>
      <w:b/>
      <w:bCs/>
      <w:vanish w:val="0"/>
      <w:webHidden w:val="0"/>
      <w:sz w:val="38"/>
      <w:szCs w:val="38"/>
      <w:specVanish/>
    </w:rPr>
  </w:style>
  <w:style w:type="character" w:customStyle="1" w:styleId="feature-desc2">
    <w:name w:val="feature-desc2"/>
    <w:rsid w:val="00681FFA"/>
    <w:rPr>
      <w:color w:val="333333"/>
      <w:sz w:val="29"/>
      <w:szCs w:val="29"/>
    </w:rPr>
  </w:style>
  <w:style w:type="paragraph" w:styleId="Textbubliny">
    <w:name w:val="Balloon Text"/>
    <w:basedOn w:val="Normlny"/>
    <w:link w:val="TextbublinyChar"/>
    <w:uiPriority w:val="99"/>
    <w:semiHidden/>
    <w:unhideWhenUsed/>
    <w:rsid w:val="00725FC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25FC2"/>
    <w:rPr>
      <w:rFonts w:ascii="Tahoma" w:hAnsi="Tahoma" w:cs="Tahoma"/>
      <w:sz w:val="16"/>
      <w:szCs w:val="16"/>
      <w:lang w:eastAsia="en-US"/>
    </w:rPr>
  </w:style>
  <w:style w:type="paragraph" w:styleId="Normlnywebov">
    <w:name w:val="Normal (Web)"/>
    <w:basedOn w:val="Normlny"/>
    <w:uiPriority w:val="99"/>
    <w:unhideWhenUsed/>
    <w:rsid w:val="00BE16CA"/>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link w:val="BezriadkovaniaChar"/>
    <w:qFormat/>
    <w:rsid w:val="00BE16CA"/>
    <w:rPr>
      <w:sz w:val="22"/>
      <w:szCs w:val="22"/>
      <w:lang w:eastAsia="en-US"/>
    </w:rPr>
  </w:style>
  <w:style w:type="paragraph" w:customStyle="1" w:styleId="Char">
    <w:name w:val="Char"/>
    <w:basedOn w:val="Normlny"/>
    <w:rsid w:val="004B1F1E"/>
    <w:pPr>
      <w:spacing w:after="160" w:line="240" w:lineRule="exact"/>
    </w:pPr>
    <w:rPr>
      <w:rFonts w:ascii="Tahoma" w:eastAsia="Times New Roman" w:hAnsi="Tahoma"/>
      <w:sz w:val="20"/>
      <w:szCs w:val="20"/>
      <w:lang w:val="en-US"/>
    </w:rPr>
  </w:style>
  <w:style w:type="paragraph" w:styleId="PredformtovanHTML">
    <w:name w:val="HTML Preformatted"/>
    <w:basedOn w:val="Normlny"/>
    <w:link w:val="PredformtovanHTMLChar"/>
    <w:rsid w:val="00356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rsid w:val="003563D3"/>
    <w:rPr>
      <w:rFonts w:ascii="Courier New" w:eastAsia="Times New Roman" w:hAnsi="Courier New" w:cs="Courier New"/>
    </w:rPr>
  </w:style>
  <w:style w:type="character" w:customStyle="1" w:styleId="BezriadkovaniaChar">
    <w:name w:val="Bez riadkovania Char"/>
    <w:link w:val="Bezriadkovania"/>
    <w:rsid w:val="005A3A3A"/>
    <w:rPr>
      <w:sz w:val="22"/>
      <w:szCs w:val="22"/>
      <w:lang w:eastAsia="en-US"/>
    </w:rPr>
  </w:style>
  <w:style w:type="paragraph" w:customStyle="1" w:styleId="Default">
    <w:name w:val="Default"/>
    <w:rsid w:val="005A3A3A"/>
    <w:pPr>
      <w:autoSpaceDE w:val="0"/>
      <w:autoSpaceDN w:val="0"/>
      <w:adjustRightInd w:val="0"/>
    </w:pPr>
    <w:rPr>
      <w:rFonts w:ascii="Times New Roman" w:eastAsia="Times New Roman" w:hAnsi="Times New Roman"/>
      <w:color w:val="000000"/>
      <w:sz w:val="24"/>
      <w:szCs w:val="24"/>
    </w:rPr>
  </w:style>
  <w:style w:type="table" w:styleId="Svetlpodfarbeniezvraznenie3">
    <w:name w:val="Light Shading Accent 3"/>
    <w:basedOn w:val="Normlnatabuka"/>
    <w:uiPriority w:val="60"/>
    <w:rsid w:val="005A3A3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Zkladntext2">
    <w:name w:val="Body Text 2"/>
    <w:basedOn w:val="Normlny"/>
    <w:link w:val="Zkladntext2Char"/>
    <w:rsid w:val="00F437DF"/>
    <w:pPr>
      <w:spacing w:after="120" w:line="480" w:lineRule="auto"/>
    </w:pPr>
    <w:rPr>
      <w:rFonts w:ascii="Times New Roman" w:eastAsia="Times New Roman" w:hAnsi="Times New Roman"/>
      <w:sz w:val="24"/>
      <w:szCs w:val="24"/>
      <w:lang w:eastAsia="sk-SK"/>
    </w:rPr>
  </w:style>
  <w:style w:type="character" w:customStyle="1" w:styleId="Zkladntext2Char">
    <w:name w:val="Základný text 2 Char"/>
    <w:basedOn w:val="Predvolenpsmoodseku"/>
    <w:link w:val="Zkladntext2"/>
    <w:rsid w:val="00F437D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D28B0-8E59-45BA-965D-44C76C35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7066</Words>
  <Characters>40282</Characters>
  <Application>Microsoft Office Word</Application>
  <DocSecurity>0</DocSecurity>
  <Lines>335</Lines>
  <Paragraphs>94</Paragraphs>
  <ScaleCrop>false</ScaleCrop>
  <HeadingPairs>
    <vt:vector size="2" baseType="variant">
      <vt:variant>
        <vt:lpstr>Názov</vt:lpstr>
      </vt:variant>
      <vt:variant>
        <vt:i4>1</vt:i4>
      </vt:variant>
    </vt:vector>
  </HeadingPairs>
  <TitlesOfParts>
    <vt:vector size="1" baseType="lpstr">
      <vt:lpstr>Informatika ZS</vt:lpstr>
    </vt:vector>
  </TitlesOfParts>
  <Company/>
  <LinksUpToDate>false</LinksUpToDate>
  <CharactersWithSpaces>47254</CharactersWithSpaces>
  <SharedDoc>false</SharedDoc>
  <HLinks>
    <vt:vector size="24" baseType="variant">
      <vt:variant>
        <vt:i4>7798844</vt:i4>
      </vt:variant>
      <vt:variant>
        <vt:i4>9</vt:i4>
      </vt:variant>
      <vt:variant>
        <vt:i4>0</vt:i4>
      </vt:variant>
      <vt:variant>
        <vt:i4>5</vt:i4>
      </vt:variant>
      <vt:variant>
        <vt:lpwstr>http://www.plis.sk/</vt:lpwstr>
      </vt:variant>
      <vt:variant>
        <vt:lpwstr/>
      </vt:variant>
      <vt:variant>
        <vt:i4>7143458</vt:i4>
      </vt:variant>
      <vt:variant>
        <vt:i4>6</vt:i4>
      </vt:variant>
      <vt:variant>
        <vt:i4>0</vt:i4>
      </vt:variant>
      <vt:variant>
        <vt:i4>5</vt:i4>
      </vt:variant>
      <vt:variant>
        <vt:lpwstr>http://www.pssr.sk/</vt:lpwstr>
      </vt:variant>
      <vt:variant>
        <vt:lpwstr/>
      </vt:variant>
      <vt:variant>
        <vt:i4>5439582</vt:i4>
      </vt:variant>
      <vt:variant>
        <vt:i4>3</vt:i4>
      </vt:variant>
      <vt:variant>
        <vt:i4>0</vt:i4>
      </vt:variant>
      <vt:variant>
        <vt:i4>5</vt:i4>
      </vt:variant>
      <vt:variant>
        <vt:lpwstr>http://envirozataze.enviroportal.sk/Mapa/</vt:lpwstr>
      </vt:variant>
      <vt:variant>
        <vt:lpwstr/>
      </vt:variant>
      <vt:variant>
        <vt:i4>5439555</vt:i4>
      </vt:variant>
      <vt:variant>
        <vt:i4>0</vt:i4>
      </vt:variant>
      <vt:variant>
        <vt:i4>0</vt:i4>
      </vt:variant>
      <vt:variant>
        <vt:i4>5</vt:i4>
      </vt:variant>
      <vt:variant>
        <vt:lpwstr>http://envirozataze.enviroportal.sk/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Informatika ZS</dc:title>
  <dc:creator>Martin Repčík</dc:creator>
  <cp:lastModifiedBy>Kočanová Ivana</cp:lastModifiedBy>
  <cp:revision>2</cp:revision>
  <cp:lastPrinted>2017-05-23T12:10:00Z</cp:lastPrinted>
  <dcterms:created xsi:type="dcterms:W3CDTF">2017-07-26T10:17:00Z</dcterms:created>
  <dcterms:modified xsi:type="dcterms:W3CDTF">2017-07-26T10:17:00Z</dcterms:modified>
</cp:coreProperties>
</file>