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B5" w:rsidRPr="004C556D" w:rsidRDefault="001D155A" w:rsidP="00AF1BB5">
      <w:pPr>
        <w:jc w:val="center"/>
        <w:rPr>
          <w:b/>
          <w:caps/>
          <w:spacing w:val="30"/>
          <w:lang w:val="sk-SK"/>
        </w:rPr>
      </w:pPr>
      <w:r w:rsidRPr="004C556D">
        <w:rPr>
          <w:b/>
          <w:caps/>
          <w:spacing w:val="30"/>
          <w:lang w:val="sk-SK"/>
        </w:rPr>
        <w:t xml:space="preserve"> </w:t>
      </w:r>
      <w:r w:rsidR="00AF1BB5" w:rsidRPr="004C556D">
        <w:rPr>
          <w:b/>
          <w:caps/>
          <w:spacing w:val="30"/>
          <w:lang w:val="sk-SK"/>
        </w:rPr>
        <w:t>Doložka zlučiteľnosti</w:t>
      </w:r>
    </w:p>
    <w:p w:rsidR="00AF1BB5" w:rsidRPr="004C556D" w:rsidRDefault="00B61A77" w:rsidP="00AF1BB5">
      <w:pPr>
        <w:jc w:val="center"/>
        <w:rPr>
          <w:b/>
          <w:lang w:val="sk-SK"/>
        </w:rPr>
      </w:pPr>
      <w:r w:rsidRPr="004C556D">
        <w:rPr>
          <w:b/>
          <w:lang w:val="sk-SK"/>
        </w:rPr>
        <w:t xml:space="preserve">návrhu </w:t>
      </w:r>
      <w:r w:rsidR="00AF1BB5" w:rsidRPr="004C556D">
        <w:rPr>
          <w:b/>
          <w:lang w:val="sk-SK"/>
        </w:rPr>
        <w:t>právneho predpisu s právom Európskej únie </w:t>
      </w: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1.</w:t>
      </w:r>
      <w:r w:rsidRPr="004C556D">
        <w:rPr>
          <w:b/>
          <w:lang w:val="sk-SK"/>
        </w:rPr>
        <w:tab/>
        <w:t xml:space="preserve">Predkladateľ </w:t>
      </w:r>
      <w:r w:rsidR="001D4FB1" w:rsidRPr="004C556D">
        <w:rPr>
          <w:b/>
          <w:lang w:val="sk-SK"/>
        </w:rPr>
        <w:t xml:space="preserve">návrhu </w:t>
      </w:r>
      <w:r w:rsidRPr="004C556D">
        <w:rPr>
          <w:b/>
          <w:lang w:val="sk-SK"/>
        </w:rPr>
        <w:t>právneho predpisu:</w:t>
      </w:r>
      <w:r w:rsidRPr="004C556D">
        <w:rPr>
          <w:lang w:val="sk-SK"/>
        </w:rPr>
        <w:t xml:space="preserve"> vláda Slovenskej republiky </w:t>
      </w:r>
    </w:p>
    <w:p w:rsidR="00AF1BB5" w:rsidRPr="004C556D" w:rsidRDefault="00AF1BB5" w:rsidP="00AF1BB5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 xml:space="preserve"> </w:t>
      </w:r>
    </w:p>
    <w:p w:rsidR="00AC4FAE" w:rsidRPr="004C556D" w:rsidRDefault="00202812" w:rsidP="00AC4FAE">
      <w:pPr>
        <w:jc w:val="both"/>
        <w:rPr>
          <w:b/>
          <w:lang w:val="sk-SK"/>
        </w:rPr>
      </w:pPr>
      <w:r w:rsidRPr="004C556D">
        <w:rPr>
          <w:b/>
          <w:lang w:val="sk-SK"/>
        </w:rPr>
        <w:t xml:space="preserve">2. </w:t>
      </w:r>
      <w:r w:rsidR="00AF1BB5" w:rsidRPr="004C556D">
        <w:rPr>
          <w:b/>
          <w:lang w:val="sk-SK"/>
        </w:rPr>
        <w:t>Názov návrhu právneho predpisu:</w:t>
      </w:r>
      <w:r w:rsidR="00AF1BB5" w:rsidRPr="004C556D">
        <w:rPr>
          <w:lang w:val="sk-SK"/>
        </w:rPr>
        <w:t xml:space="preserve"> </w:t>
      </w:r>
      <w:r w:rsidRPr="004C556D">
        <w:t>Návrh zákona</w:t>
      </w:r>
      <w:r w:rsidR="009454C8">
        <w:rPr>
          <w:lang w:val="sk-SK"/>
        </w:rPr>
        <w:t>, ktorým sa mení a dopĺňa zákon</w:t>
      </w:r>
      <w:r w:rsidRPr="004C556D">
        <w:t xml:space="preserve"> č. 79/2015 Z. z. o odpadoch a o zmene a doplnení niektorých zákonov v znení </w:t>
      </w:r>
      <w:r w:rsidR="002D2FB4">
        <w:rPr>
          <w:lang w:val="sk-SK"/>
        </w:rPr>
        <w:t>neskorších</w:t>
      </w:r>
      <w:r w:rsidR="009454C8">
        <w:rPr>
          <w:lang w:val="sk-SK"/>
        </w:rPr>
        <w:t xml:space="preserve"> predpisov a ktorým sa menia a dopĺňajú niektoré zákony</w:t>
      </w:r>
      <w:bookmarkStart w:id="0" w:name="_GoBack"/>
      <w:bookmarkEnd w:id="0"/>
    </w:p>
    <w:p w:rsidR="00AF1BB5" w:rsidRPr="004C556D" w:rsidRDefault="00AF1BB5" w:rsidP="00AC4FAE">
      <w:pPr>
        <w:ind w:left="360" w:hanging="360"/>
        <w:jc w:val="both"/>
        <w:rPr>
          <w:lang w:val="sk-SK"/>
        </w:rPr>
      </w:pP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3.</w:t>
      </w:r>
      <w:r w:rsidRPr="004C556D">
        <w:rPr>
          <w:b/>
          <w:lang w:val="sk-SK"/>
        </w:rPr>
        <w:tab/>
        <w:t>Problematika návrhu právneho predpisu:</w:t>
      </w:r>
    </w:p>
    <w:p w:rsidR="00AF1BB5" w:rsidRPr="004C556D" w:rsidRDefault="00AF1BB5" w:rsidP="00AF1BB5">
      <w:pPr>
        <w:ind w:firstLine="360"/>
        <w:rPr>
          <w:lang w:val="sk-SK"/>
        </w:rPr>
      </w:pPr>
    </w:p>
    <w:p w:rsidR="00AF1BB5" w:rsidRPr="004C556D" w:rsidRDefault="00AF1BB5" w:rsidP="00AF1BB5">
      <w:pPr>
        <w:ind w:left="709" w:hanging="349"/>
        <w:rPr>
          <w:lang w:val="sk-SK"/>
        </w:rPr>
      </w:pPr>
      <w:r w:rsidRPr="004C556D">
        <w:rPr>
          <w:lang w:val="sk-SK"/>
        </w:rPr>
        <w:t>a)</w:t>
      </w:r>
      <w:r w:rsidRPr="004C556D">
        <w:rPr>
          <w:lang w:val="sk-SK"/>
        </w:rPr>
        <w:tab/>
        <w:t>je upravená v práve Európskej únie</w:t>
      </w:r>
    </w:p>
    <w:p w:rsidR="00AF1BB5" w:rsidRPr="004C556D" w:rsidRDefault="00AF1BB5" w:rsidP="00AF1BB5">
      <w:pPr>
        <w:ind w:left="360"/>
        <w:rPr>
          <w:lang w:val="sk-SK"/>
        </w:rPr>
      </w:pPr>
    </w:p>
    <w:p w:rsidR="00AF1BB5" w:rsidRPr="004C556D" w:rsidRDefault="00AF1BB5" w:rsidP="00AF1BB5">
      <w:pPr>
        <w:tabs>
          <w:tab w:val="left" w:pos="1068"/>
        </w:tabs>
        <w:ind w:left="879" w:hanging="171"/>
        <w:rPr>
          <w:i/>
          <w:lang w:val="sk-SK"/>
        </w:rPr>
      </w:pPr>
      <w:r w:rsidRPr="004C556D">
        <w:rPr>
          <w:lang w:val="sk-SK"/>
        </w:rPr>
        <w:t>-</w:t>
      </w:r>
      <w:r w:rsidRPr="004C556D">
        <w:rPr>
          <w:lang w:val="sk-SK"/>
        </w:rPr>
        <w:tab/>
      </w:r>
      <w:r w:rsidRPr="004C556D">
        <w:rPr>
          <w:i/>
          <w:lang w:val="sk-SK"/>
        </w:rPr>
        <w:t>primárnom</w:t>
      </w:r>
    </w:p>
    <w:p w:rsidR="00AF1BB5" w:rsidRPr="004C556D" w:rsidRDefault="00AF1BB5" w:rsidP="00AF1BB5">
      <w:pPr>
        <w:ind w:left="851"/>
        <w:rPr>
          <w:lang w:val="sk-SK"/>
        </w:rPr>
      </w:pPr>
    </w:p>
    <w:p w:rsidR="00AF1BB5" w:rsidRPr="004C556D" w:rsidRDefault="00AF1BB5" w:rsidP="00AF1BB5">
      <w:pPr>
        <w:ind w:left="851"/>
        <w:rPr>
          <w:lang w:val="sk-SK"/>
        </w:rPr>
      </w:pPr>
      <w:r w:rsidRPr="004C556D">
        <w:rPr>
          <w:lang w:val="sk-SK"/>
        </w:rPr>
        <w:t>Čl. 114 a čl. 191</w:t>
      </w:r>
      <w:r w:rsidR="00F8251C" w:rsidRPr="004C556D">
        <w:rPr>
          <w:lang w:val="sk-SK"/>
        </w:rPr>
        <w:t xml:space="preserve"> až 193</w:t>
      </w:r>
      <w:r w:rsidRPr="004C556D">
        <w:rPr>
          <w:lang w:val="sk-SK"/>
        </w:rPr>
        <w:t xml:space="preserve"> Zmluvy o fungovaní Európskej únie  </w:t>
      </w:r>
    </w:p>
    <w:p w:rsidR="00AF1BB5" w:rsidRPr="004C556D" w:rsidRDefault="00AF1BB5" w:rsidP="00AF1BB5">
      <w:pPr>
        <w:ind w:firstLine="360"/>
        <w:rPr>
          <w:lang w:val="sk-SK"/>
        </w:rPr>
      </w:pPr>
    </w:p>
    <w:p w:rsidR="00AF1BB5" w:rsidRPr="004C556D" w:rsidRDefault="00AF1BB5" w:rsidP="004C556D">
      <w:pPr>
        <w:tabs>
          <w:tab w:val="left" w:pos="1068"/>
        </w:tabs>
        <w:ind w:left="879" w:hanging="171"/>
        <w:jc w:val="both"/>
        <w:rPr>
          <w:i/>
          <w:lang w:val="sk-SK"/>
        </w:rPr>
      </w:pPr>
      <w:r w:rsidRPr="004C556D">
        <w:rPr>
          <w:lang w:val="sk-SK"/>
        </w:rPr>
        <w:t>-</w:t>
      </w:r>
      <w:r w:rsidRPr="004C556D">
        <w:rPr>
          <w:lang w:val="sk-SK"/>
        </w:rPr>
        <w:tab/>
      </w:r>
      <w:r w:rsidRPr="004C556D">
        <w:rPr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F1BB5" w:rsidRPr="004C556D" w:rsidRDefault="00AF1BB5" w:rsidP="00AF1BB5">
      <w:pPr>
        <w:tabs>
          <w:tab w:val="left" w:pos="1068"/>
        </w:tabs>
        <w:ind w:left="879" w:hanging="171"/>
        <w:rPr>
          <w:i/>
          <w:lang w:val="sk-SK"/>
        </w:rPr>
      </w:pPr>
    </w:p>
    <w:p w:rsidR="00F8251C" w:rsidRDefault="00AF1BB5" w:rsidP="00F8251C">
      <w:pPr>
        <w:numPr>
          <w:ilvl w:val="0"/>
          <w:numId w:val="1"/>
        </w:numPr>
        <w:rPr>
          <w:lang w:val="sk-SK"/>
        </w:rPr>
      </w:pPr>
      <w:r w:rsidRPr="004C556D">
        <w:rPr>
          <w:lang w:val="sk-SK"/>
        </w:rPr>
        <w:t xml:space="preserve">legislatívne akty </w:t>
      </w:r>
    </w:p>
    <w:p w:rsidR="002D2FB4" w:rsidRPr="004C556D" w:rsidRDefault="002D2FB4" w:rsidP="002D2FB4">
      <w:pPr>
        <w:ind w:left="1239"/>
        <w:rPr>
          <w:lang w:val="sk-SK"/>
        </w:rPr>
      </w:pPr>
    </w:p>
    <w:p w:rsidR="00EB3D49" w:rsidRDefault="00EB3D49" w:rsidP="00E51499">
      <w:pPr>
        <w:pStyle w:val="Odsekzoznamu"/>
        <w:widowControl/>
        <w:numPr>
          <w:ilvl w:val="0"/>
          <w:numId w:val="10"/>
        </w:numPr>
        <w:autoSpaceDE/>
        <w:autoSpaceDN/>
        <w:adjustRightInd/>
        <w:spacing w:after="200"/>
        <w:jc w:val="both"/>
      </w:pPr>
      <w:r w:rsidRPr="006E1B5B">
        <w:t>Smernica Európskeho parlamentu a Rady 2012/19/EÚ zo 4. júla 2012 o odpade z elektrických a elektronických zariadení (OOEZ) (</w:t>
      </w:r>
      <w:r w:rsidRPr="00B06034">
        <w:t>Ú. v. EÚ L 197, 24.7.2012)</w:t>
      </w:r>
      <w:r w:rsidR="00E51499">
        <w:rPr>
          <w:lang w:val="sk-SK"/>
        </w:rPr>
        <w:t>,</w:t>
      </w:r>
    </w:p>
    <w:p w:rsidR="00E51499" w:rsidRPr="006E1B5B" w:rsidRDefault="00E51499" w:rsidP="00E51499">
      <w:pPr>
        <w:pStyle w:val="Odsekzoznamu"/>
        <w:widowControl/>
        <w:numPr>
          <w:ilvl w:val="0"/>
          <w:numId w:val="10"/>
        </w:numPr>
        <w:autoSpaceDE/>
        <w:autoSpaceDN/>
        <w:adjustRightInd/>
        <w:spacing w:after="200"/>
        <w:jc w:val="both"/>
      </w:pPr>
      <w:r>
        <w:t>Nariadenie Európskeho parlamentu a Rady (EÚ) č. .../2017 o ortuti a o zrušení nariadenia (ES) č. 1102/2008</w:t>
      </w:r>
      <w:r>
        <w:rPr>
          <w:lang w:val="sk-SK"/>
        </w:rPr>
        <w:t>.</w:t>
      </w:r>
    </w:p>
    <w:p w:rsidR="00732652" w:rsidRPr="004C556D" w:rsidRDefault="002D2FB4" w:rsidP="00EB3D49">
      <w:pPr>
        <w:jc w:val="both"/>
        <w:rPr>
          <w:lang w:val="sk-SK"/>
        </w:rPr>
      </w:pPr>
      <w:r>
        <w:rPr>
          <w:lang w:val="sk-SK"/>
        </w:rPr>
        <w:t xml:space="preserve">              </w:t>
      </w:r>
    </w:p>
    <w:p w:rsidR="0002062C" w:rsidRPr="004C556D" w:rsidRDefault="00AF1BB5" w:rsidP="0002062C">
      <w:pPr>
        <w:ind w:left="879" w:hanging="171"/>
        <w:jc w:val="both"/>
        <w:rPr>
          <w:i/>
          <w:lang w:val="sk-SK"/>
        </w:rPr>
      </w:pPr>
      <w:r w:rsidRPr="004C556D">
        <w:rPr>
          <w:lang w:val="sk-SK"/>
        </w:rPr>
        <w:t>-</w:t>
      </w:r>
      <w:r w:rsidRPr="004C556D">
        <w:rPr>
          <w:lang w:val="sk-SK"/>
        </w:rPr>
        <w:tab/>
      </w:r>
      <w:r w:rsidRPr="004C556D">
        <w:rPr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EB3D49" w:rsidRDefault="00EB3D49" w:rsidP="00BE107C">
      <w:pPr>
        <w:ind w:left="879"/>
        <w:jc w:val="both"/>
        <w:rPr>
          <w:lang w:val="sk-SK"/>
        </w:rPr>
      </w:pPr>
    </w:p>
    <w:p w:rsidR="00EB3D49" w:rsidRPr="00E51499" w:rsidRDefault="00BE107C" w:rsidP="00E51499">
      <w:pPr>
        <w:pStyle w:val="Odsekzoznamu"/>
        <w:numPr>
          <w:ilvl w:val="0"/>
          <w:numId w:val="9"/>
        </w:numPr>
        <w:ind w:left="1418" w:hanging="284"/>
        <w:jc w:val="both"/>
        <w:rPr>
          <w:lang w:val="sk-SK"/>
        </w:rPr>
      </w:pPr>
      <w:r w:rsidRPr="00E51499">
        <w:rPr>
          <w:lang w:val="sk-SK"/>
        </w:rPr>
        <w:t>S</w:t>
      </w:r>
      <w:r w:rsidRPr="004C556D">
        <w:t>mernica Európskeho parlamentu a Rady č. 2008/98/ES o odpade a o zrušení určitých smerníc</w:t>
      </w:r>
      <w:r w:rsidR="00EB3D49" w:rsidRPr="00E51499">
        <w:rPr>
          <w:lang w:val="sk-SK"/>
        </w:rPr>
        <w:t xml:space="preserve"> (Ú. v. EÚ L 312, 22.11.</w:t>
      </w:r>
      <w:r w:rsidR="00FF1385">
        <w:rPr>
          <w:lang w:val="sk-SK"/>
        </w:rPr>
        <w:t>2008)</w:t>
      </w:r>
    </w:p>
    <w:p w:rsidR="00EB3D49" w:rsidRPr="006E1B5B" w:rsidRDefault="00EB3D49" w:rsidP="00E51499">
      <w:pPr>
        <w:pStyle w:val="Odsekzoznamu"/>
        <w:numPr>
          <w:ilvl w:val="0"/>
          <w:numId w:val="9"/>
        </w:numPr>
        <w:ind w:left="1418" w:hanging="284"/>
        <w:jc w:val="both"/>
      </w:pPr>
      <w:r w:rsidRPr="006E1B5B">
        <w:t>Smernica Európskeho parlamentu a Rady 94/62/ES z 20.decembra 1994 o obaloch a odpadoch z</w:t>
      </w:r>
      <w:r>
        <w:t> </w:t>
      </w:r>
      <w:r w:rsidRPr="006E1B5B">
        <w:t>obalov</w:t>
      </w:r>
      <w:r>
        <w:t xml:space="preserve"> </w:t>
      </w:r>
      <w:r w:rsidRPr="006E1B5B">
        <w:t>(Mimoriadne vydanie Ú. v. EÚ kap.13/zv. 13</w:t>
      </w:r>
      <w:r>
        <w:t>)</w:t>
      </w:r>
    </w:p>
    <w:p w:rsidR="00EB3D49" w:rsidRPr="00E51499" w:rsidRDefault="00EB3D49" w:rsidP="00E51499">
      <w:pPr>
        <w:pStyle w:val="Odsekzoznamu"/>
        <w:numPr>
          <w:ilvl w:val="0"/>
          <w:numId w:val="9"/>
        </w:numPr>
        <w:ind w:left="1418" w:hanging="284"/>
        <w:jc w:val="both"/>
        <w:rPr>
          <w:lang w:val="sk-SK"/>
        </w:rPr>
      </w:pPr>
      <w:r w:rsidRPr="006E1B5B">
        <w:t>Smernica Európskeho parlamentu a Rady 2006/66/ES zo 6. septembra 2006 o batériách a akumulátoroch a použitých batériách a akumulátoroch, ktorou sa zrušuje smernica 91/157/EHS (Ú. v. EÚ L 266, 26.9.2006)</w:t>
      </w:r>
    </w:p>
    <w:p w:rsidR="00EB3D49" w:rsidRDefault="00EB3D49" w:rsidP="00E51499">
      <w:pPr>
        <w:pStyle w:val="Odsekzoznamu"/>
        <w:widowControl/>
        <w:numPr>
          <w:ilvl w:val="1"/>
          <w:numId w:val="9"/>
        </w:numPr>
        <w:autoSpaceDE/>
        <w:autoSpaceDN/>
        <w:adjustRightInd/>
        <w:spacing w:line="260" w:lineRule="exact"/>
        <w:ind w:left="1418" w:hanging="284"/>
        <w:jc w:val="both"/>
      </w:pPr>
      <w:r w:rsidRPr="004B4444">
        <w:t>Smernica Rady 96/59/ES zo 16. septembra 1996 o zneškodnení polychlórovaných bifenylov a polychlórovaných terfenylov (PCB/PCT) (Mimoriadne vydanie Ú. v. EÚ, kap. 15/ zv. 3)</w:t>
      </w:r>
    </w:p>
    <w:p w:rsidR="00BE107C" w:rsidRPr="004C556D" w:rsidRDefault="00BE107C" w:rsidP="00EB3D49">
      <w:pPr>
        <w:jc w:val="both"/>
      </w:pPr>
      <w:r w:rsidRPr="004C556D">
        <w:t xml:space="preserve"> </w:t>
      </w:r>
    </w:p>
    <w:tbl>
      <w:tblPr>
        <w:tblW w:w="865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4C556D" w:rsidRPr="004C556D" w:rsidTr="004C556D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EB3D49" w:rsidRPr="00EB3D49" w:rsidRDefault="00EB3D49" w:rsidP="00EB3D49">
            <w:pPr>
              <w:pStyle w:val="Odsekzoznamu"/>
              <w:numPr>
                <w:ilvl w:val="0"/>
                <w:numId w:val="1"/>
              </w:numPr>
              <w:ind w:left="114" w:hanging="141"/>
              <w:jc w:val="both"/>
              <w:rPr>
                <w:i/>
                <w:lang w:val="sk-SK"/>
              </w:rPr>
            </w:pPr>
            <w:r w:rsidRPr="00EB3D49">
              <w:rPr>
                <w:lang w:val="sk-SK"/>
              </w:rPr>
              <w:t>nelegislatívne akty</w:t>
            </w:r>
          </w:p>
          <w:p w:rsidR="007C6310" w:rsidRPr="004C556D" w:rsidRDefault="007C6310" w:rsidP="007C6310">
            <w:pPr>
              <w:rPr>
                <w:lang w:val="sk-SK"/>
              </w:rPr>
            </w:pPr>
          </w:p>
        </w:tc>
      </w:tr>
    </w:tbl>
    <w:p w:rsidR="00AF1BB5" w:rsidRPr="00914865" w:rsidRDefault="00AF1BB5" w:rsidP="00AF1BB5">
      <w:pPr>
        <w:ind w:left="709" w:hanging="349"/>
        <w:rPr>
          <w:lang w:val="sk-SK"/>
        </w:rPr>
      </w:pPr>
      <w:r w:rsidRPr="004C556D">
        <w:rPr>
          <w:lang w:val="sk-SK"/>
        </w:rPr>
        <w:lastRenderedPageBreak/>
        <w:t>b)</w:t>
      </w:r>
      <w:r w:rsidRPr="004C556D">
        <w:rPr>
          <w:lang w:val="sk-SK"/>
        </w:rPr>
        <w:tab/>
      </w:r>
      <w:r w:rsidR="008072B2" w:rsidRPr="004C556D">
        <w:rPr>
          <w:lang w:val="sk-SK"/>
        </w:rPr>
        <w:t xml:space="preserve"> </w:t>
      </w:r>
      <w:r w:rsidRPr="004C556D">
        <w:rPr>
          <w:lang w:val="sk-SK"/>
        </w:rPr>
        <w:t>je obsiahnutá v judikatúre Súdneho dvora Európskej únie</w:t>
      </w:r>
      <w:r w:rsidR="00914865">
        <w:rPr>
          <w:lang w:val="sk-SK"/>
        </w:rPr>
        <w:t xml:space="preserve">, napríklad </w:t>
      </w:r>
      <w:r w:rsidR="00914865" w:rsidRPr="00914865">
        <w:t>rozsudky Súdneho dvora vo veciach C-335/16, C-369/14, C- 551/13</w:t>
      </w:r>
      <w:r w:rsidRPr="00914865">
        <w:rPr>
          <w:lang w:val="sk-SK"/>
        </w:rPr>
        <w:t>.</w:t>
      </w:r>
    </w:p>
    <w:p w:rsidR="00AF1BB5" w:rsidRPr="004C556D" w:rsidRDefault="00FA5542" w:rsidP="00A80CD8">
      <w:pPr>
        <w:rPr>
          <w:strike/>
          <w:lang w:val="sk-SK"/>
        </w:rPr>
      </w:pPr>
      <w:r w:rsidRPr="004C556D">
        <w:rPr>
          <w:strike/>
          <w:lang w:val="sk-SK"/>
        </w:rPr>
        <w:br/>
      </w: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4.</w:t>
      </w:r>
      <w:r w:rsidRPr="004C556D">
        <w:rPr>
          <w:b/>
          <w:lang w:val="sk-SK"/>
        </w:rPr>
        <w:tab/>
        <w:t xml:space="preserve">Záväzky Slovenskej republiky vo vzťahu k Európskej únii: </w:t>
      </w: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ind w:left="709" w:hanging="349"/>
        <w:rPr>
          <w:lang w:val="sk-SK"/>
        </w:rPr>
      </w:pPr>
      <w:r w:rsidRPr="004C556D">
        <w:rPr>
          <w:lang w:val="sk-SK"/>
        </w:rPr>
        <w:t>a)</w:t>
      </w:r>
      <w:r w:rsidRPr="004C556D">
        <w:rPr>
          <w:lang w:val="sk-SK"/>
        </w:rPr>
        <w:tab/>
        <w:t>lehota na prebratie smernice alebo lehota na implementáciu nariadenia alebo rozhodnutia</w:t>
      </w:r>
    </w:p>
    <w:p w:rsidR="00AF1BB5" w:rsidRPr="004C556D" w:rsidRDefault="00AF1BB5" w:rsidP="00AF1BB5">
      <w:pPr>
        <w:ind w:left="720"/>
        <w:rPr>
          <w:lang w:val="sk-SK"/>
        </w:rPr>
      </w:pPr>
    </w:p>
    <w:p w:rsidR="00AF1BB5" w:rsidRPr="007F5576" w:rsidRDefault="00AF1BB5" w:rsidP="007F5576">
      <w:pPr>
        <w:pStyle w:val="Odsekzoznamu"/>
        <w:numPr>
          <w:ilvl w:val="0"/>
          <w:numId w:val="5"/>
        </w:numPr>
        <w:rPr>
          <w:lang w:val="sk-SK"/>
        </w:rPr>
      </w:pPr>
      <w:r w:rsidRPr="007F5576">
        <w:rPr>
          <w:lang w:val="sk-SK"/>
        </w:rPr>
        <w:br/>
        <w:t> </w:t>
      </w:r>
    </w:p>
    <w:p w:rsidR="00AF1BB5" w:rsidRPr="004C556D" w:rsidRDefault="00AF1BB5" w:rsidP="00830E5F">
      <w:pPr>
        <w:jc w:val="both"/>
        <w:rPr>
          <w:lang w:val="sk-SK"/>
        </w:rPr>
      </w:pPr>
    </w:p>
    <w:p w:rsidR="00AF1BB5" w:rsidRPr="004C556D" w:rsidRDefault="00AF1BB5" w:rsidP="00830E5F">
      <w:pPr>
        <w:ind w:left="709" w:hanging="349"/>
        <w:jc w:val="both"/>
        <w:rPr>
          <w:lang w:val="sk-SK"/>
        </w:rPr>
      </w:pPr>
      <w:r w:rsidRPr="004C556D">
        <w:rPr>
          <w:lang w:val="sk-SK"/>
        </w:rPr>
        <w:t>b)</w:t>
      </w:r>
      <w:r w:rsidRPr="004C556D">
        <w:rPr>
          <w:lang w:val="sk-SK"/>
        </w:rPr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F1BB5" w:rsidRPr="004C556D" w:rsidRDefault="00AF1BB5" w:rsidP="00830E5F">
      <w:pPr>
        <w:ind w:left="709" w:hanging="349"/>
        <w:jc w:val="both"/>
        <w:rPr>
          <w:lang w:val="sk-SK"/>
        </w:rPr>
      </w:pPr>
      <w:r w:rsidRPr="004C556D">
        <w:rPr>
          <w:lang w:val="sk-SK"/>
        </w:rPr>
        <w:tab/>
      </w:r>
    </w:p>
    <w:p w:rsidR="00AF1BB5" w:rsidRPr="004C556D" w:rsidRDefault="00AF1BB5" w:rsidP="00830E5F">
      <w:pPr>
        <w:ind w:left="709" w:hanging="349"/>
        <w:jc w:val="both"/>
        <w:rPr>
          <w:lang w:val="sk-SK"/>
        </w:rPr>
      </w:pPr>
      <w:r w:rsidRPr="004C556D">
        <w:rPr>
          <w:lang w:val="sk-SK"/>
        </w:rPr>
        <w:tab/>
      </w:r>
      <w:r w:rsidR="00E51499">
        <w:rPr>
          <w:lang w:val="sk-SK"/>
        </w:rPr>
        <w:t>iniciatívny materiál</w:t>
      </w:r>
    </w:p>
    <w:p w:rsidR="00AF1BB5" w:rsidRPr="004C556D" w:rsidRDefault="00AF1BB5" w:rsidP="00830E5F">
      <w:pPr>
        <w:ind w:left="709" w:hanging="349"/>
        <w:jc w:val="both"/>
        <w:rPr>
          <w:lang w:val="sk-SK"/>
        </w:rPr>
      </w:pPr>
    </w:p>
    <w:p w:rsidR="00AF1BB5" w:rsidRPr="004C556D" w:rsidRDefault="00AF1BB5" w:rsidP="00830E5F">
      <w:pPr>
        <w:ind w:left="709" w:hanging="349"/>
        <w:jc w:val="both"/>
        <w:rPr>
          <w:lang w:val="sk-SK"/>
        </w:rPr>
      </w:pPr>
      <w:r w:rsidRPr="004C556D">
        <w:rPr>
          <w:lang w:val="sk-SK"/>
        </w:rPr>
        <w:t>c)</w:t>
      </w:r>
      <w:r w:rsidRPr="004C556D"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DF5E79" w:rsidRPr="004C556D" w:rsidRDefault="00DF5E79" w:rsidP="00830E5F">
      <w:pPr>
        <w:ind w:left="709" w:hanging="349"/>
        <w:jc w:val="both"/>
        <w:rPr>
          <w:lang w:val="sk-SK"/>
        </w:rPr>
      </w:pPr>
    </w:p>
    <w:p w:rsidR="00AF1BB5" w:rsidRPr="004C556D" w:rsidRDefault="00DF5E79" w:rsidP="00830E5F">
      <w:pPr>
        <w:ind w:firstLine="708"/>
        <w:jc w:val="both"/>
        <w:rPr>
          <w:lang w:val="sk-SK"/>
        </w:rPr>
      </w:pPr>
      <w:r w:rsidRPr="004C556D">
        <w:rPr>
          <w:lang w:val="sk-SK"/>
        </w:rPr>
        <w:t>-</w:t>
      </w:r>
      <w:r w:rsidR="00EA6E1F" w:rsidRPr="004C556D">
        <w:rPr>
          <w:w w:val="108"/>
          <w:lang w:val="sk-SK" w:bidi="he-IL"/>
        </w:rPr>
        <w:t xml:space="preserve"> </w:t>
      </w:r>
      <w:r w:rsidR="00AC4FAE" w:rsidRPr="004C556D">
        <w:rPr>
          <w:lang w:val="sk-SK"/>
        </w:rPr>
        <w:br/>
        <w:t> </w:t>
      </w:r>
    </w:p>
    <w:p w:rsidR="00AF1BB5" w:rsidRPr="004C556D" w:rsidRDefault="00AF1BB5" w:rsidP="00830E5F">
      <w:pPr>
        <w:ind w:left="709" w:hanging="349"/>
        <w:jc w:val="both"/>
        <w:rPr>
          <w:lang w:val="sk-SK"/>
        </w:rPr>
      </w:pPr>
      <w:r w:rsidRPr="004C556D">
        <w:rPr>
          <w:lang w:val="sk-SK"/>
        </w:rPr>
        <w:t>d)</w:t>
      </w:r>
      <w:r w:rsidRPr="004C556D">
        <w:rPr>
          <w:lang w:val="sk-SK"/>
        </w:rPr>
        <w:tab/>
        <w:t>informácia o právnych predpisoch, v ktorých sú preberané smernice už prebraté spolu s uvedením rozsahu tohto prebratia</w:t>
      </w:r>
    </w:p>
    <w:p w:rsidR="00AC4FAE" w:rsidRPr="004C556D" w:rsidRDefault="00AC4FAE" w:rsidP="00830E5F">
      <w:pPr>
        <w:ind w:left="709" w:hanging="349"/>
        <w:jc w:val="both"/>
        <w:rPr>
          <w:lang w:val="sk-SK"/>
        </w:rPr>
      </w:pPr>
    </w:p>
    <w:p w:rsidR="00AC4FAE" w:rsidRPr="004C556D" w:rsidRDefault="00AC4FAE" w:rsidP="00830E5F">
      <w:pPr>
        <w:ind w:left="709" w:hanging="349"/>
        <w:jc w:val="both"/>
        <w:rPr>
          <w:lang w:val="sk-SK"/>
        </w:rPr>
      </w:pPr>
      <w:r w:rsidRPr="004C556D">
        <w:rPr>
          <w:lang w:val="sk-SK"/>
        </w:rPr>
        <w:t xml:space="preserve">     </w:t>
      </w:r>
      <w:r w:rsidR="00DF5E79" w:rsidRPr="004C556D">
        <w:rPr>
          <w:lang w:val="sk-SK"/>
        </w:rPr>
        <w:t>-</w:t>
      </w:r>
    </w:p>
    <w:p w:rsidR="00AF1BB5" w:rsidRPr="004C556D" w:rsidRDefault="00AF1BB5" w:rsidP="008C624A">
      <w:pPr>
        <w:ind w:firstLine="708"/>
        <w:rPr>
          <w:lang w:val="sk-SK"/>
        </w:rPr>
      </w:pPr>
      <w:r w:rsidRPr="004C556D">
        <w:rPr>
          <w:lang w:val="sk-SK"/>
        </w:rPr>
        <w:t> </w:t>
      </w: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5.</w:t>
      </w:r>
      <w:r w:rsidRPr="004C556D">
        <w:rPr>
          <w:b/>
          <w:lang w:val="sk-SK"/>
        </w:rPr>
        <w:tab/>
        <w:t>Stupeň zlučiteľnosti návrhu právneho predpisu s právom Európskej únie:</w:t>
      </w: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ind w:firstLine="360"/>
        <w:rPr>
          <w:lang w:val="sk-SK"/>
        </w:rPr>
      </w:pPr>
      <w:r w:rsidRPr="004C556D">
        <w:rPr>
          <w:lang w:val="sk-SK"/>
        </w:rPr>
        <w:t>Stupeň zlučiteľnosti - úplný </w:t>
      </w: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6.</w:t>
      </w:r>
      <w:r w:rsidRPr="004C556D">
        <w:rPr>
          <w:b/>
          <w:lang w:val="sk-SK"/>
        </w:rPr>
        <w:tab/>
        <w:t xml:space="preserve">Gestor a spolupracujúce rezorty: </w:t>
      </w:r>
    </w:p>
    <w:p w:rsidR="00AF1BB5" w:rsidRPr="004C556D" w:rsidRDefault="00AF1BB5" w:rsidP="00AF1BB5">
      <w:pPr>
        <w:tabs>
          <w:tab w:val="left" w:pos="360"/>
        </w:tabs>
        <w:ind w:left="360"/>
        <w:rPr>
          <w:lang w:val="sk-SK"/>
        </w:rPr>
      </w:pPr>
    </w:p>
    <w:p w:rsidR="00AF1BB5" w:rsidRPr="004C556D" w:rsidRDefault="00AF1BB5" w:rsidP="00AF1BB5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 xml:space="preserve">Ministerstvo životného prostredia Slovenskej republiky </w:t>
      </w:r>
      <w:r w:rsidRPr="004C556D">
        <w:rPr>
          <w:lang w:val="sk-SK"/>
        </w:rPr>
        <w:br/>
        <w:t> </w:t>
      </w:r>
    </w:p>
    <w:p w:rsidR="00AF1BB5" w:rsidRPr="004C556D" w:rsidRDefault="00AF1BB5" w:rsidP="00AF1BB5">
      <w:pPr>
        <w:tabs>
          <w:tab w:val="left" w:pos="360"/>
        </w:tabs>
        <w:rPr>
          <w:lang w:val="sk-SK"/>
        </w:rPr>
      </w:pP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tabs>
          <w:tab w:val="left" w:pos="360"/>
        </w:tabs>
        <w:ind w:left="360"/>
        <w:rPr>
          <w:lang w:val="sk-SK"/>
        </w:rPr>
      </w:pPr>
    </w:p>
    <w:p w:rsidR="00D40605" w:rsidRPr="004C556D" w:rsidRDefault="00D40605">
      <w:pPr>
        <w:rPr>
          <w:lang w:val="sk-SK"/>
        </w:rPr>
      </w:pPr>
    </w:p>
    <w:sectPr w:rsidR="00D40605" w:rsidRPr="004C556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15" w:rsidRDefault="00795D15" w:rsidP="004C556D">
      <w:r>
        <w:separator/>
      </w:r>
    </w:p>
  </w:endnote>
  <w:endnote w:type="continuationSeparator" w:id="0">
    <w:p w:rsidR="00795D15" w:rsidRDefault="00795D15" w:rsidP="004C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5258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C556D" w:rsidRPr="004C556D" w:rsidRDefault="004C556D">
        <w:pPr>
          <w:pStyle w:val="Pta"/>
          <w:jc w:val="right"/>
          <w:rPr>
            <w:sz w:val="20"/>
            <w:szCs w:val="20"/>
          </w:rPr>
        </w:pPr>
        <w:r w:rsidRPr="004C556D">
          <w:rPr>
            <w:sz w:val="20"/>
            <w:szCs w:val="20"/>
          </w:rPr>
          <w:fldChar w:fldCharType="begin"/>
        </w:r>
        <w:r w:rsidRPr="004C556D">
          <w:rPr>
            <w:sz w:val="20"/>
            <w:szCs w:val="20"/>
          </w:rPr>
          <w:instrText>PAGE   \* MERGEFORMAT</w:instrText>
        </w:r>
        <w:r w:rsidRPr="004C556D">
          <w:rPr>
            <w:sz w:val="20"/>
            <w:szCs w:val="20"/>
          </w:rPr>
          <w:fldChar w:fldCharType="separate"/>
        </w:r>
        <w:r w:rsidR="009454C8" w:rsidRPr="009454C8">
          <w:rPr>
            <w:noProof/>
            <w:sz w:val="20"/>
            <w:szCs w:val="20"/>
            <w:lang w:val="sk-SK"/>
          </w:rPr>
          <w:t>2</w:t>
        </w:r>
        <w:r w:rsidRPr="004C556D">
          <w:rPr>
            <w:sz w:val="20"/>
            <w:szCs w:val="20"/>
          </w:rPr>
          <w:fldChar w:fldCharType="end"/>
        </w:r>
      </w:p>
    </w:sdtContent>
  </w:sdt>
  <w:p w:rsidR="004C556D" w:rsidRDefault="004C55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15" w:rsidRDefault="00795D15" w:rsidP="004C556D">
      <w:r>
        <w:separator/>
      </w:r>
    </w:p>
  </w:footnote>
  <w:footnote w:type="continuationSeparator" w:id="0">
    <w:p w:rsidR="00795D15" w:rsidRDefault="00795D15" w:rsidP="004C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B0854"/>
    <w:multiLevelType w:val="hybridMultilevel"/>
    <w:tmpl w:val="76C847EA"/>
    <w:lvl w:ilvl="0" w:tplc="828482D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018D2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461"/>
    <w:multiLevelType w:val="singleLevel"/>
    <w:tmpl w:val="C268932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DAE6238"/>
    <w:multiLevelType w:val="hybridMultilevel"/>
    <w:tmpl w:val="B26083F8"/>
    <w:lvl w:ilvl="0" w:tplc="B94C09B4">
      <w:start w:val="2"/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3B502786"/>
    <w:multiLevelType w:val="hybridMultilevel"/>
    <w:tmpl w:val="A8DCAE66"/>
    <w:lvl w:ilvl="0" w:tplc="B94C09B4">
      <w:start w:val="2"/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5" w15:restartNumberingAfterBreak="0">
    <w:nsid w:val="3C02687A"/>
    <w:multiLevelType w:val="hybridMultilevel"/>
    <w:tmpl w:val="FB2AFE22"/>
    <w:lvl w:ilvl="0" w:tplc="58AC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34F18"/>
    <w:multiLevelType w:val="hybridMultilevel"/>
    <w:tmpl w:val="2F28779A"/>
    <w:lvl w:ilvl="0" w:tplc="D018D2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B26C4"/>
    <w:multiLevelType w:val="hybridMultilevel"/>
    <w:tmpl w:val="BA0A8170"/>
    <w:lvl w:ilvl="0" w:tplc="5E508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4618F"/>
    <w:multiLevelType w:val="hybridMultilevel"/>
    <w:tmpl w:val="97229CA6"/>
    <w:lvl w:ilvl="0" w:tplc="041B000F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9" w15:restartNumberingAfterBreak="0">
    <w:nsid w:val="728B0772"/>
    <w:multiLevelType w:val="hybridMultilevel"/>
    <w:tmpl w:val="8F702AB8"/>
    <w:lvl w:ilvl="0" w:tplc="D018D2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5"/>
    <w:rsid w:val="0002062C"/>
    <w:rsid w:val="000336C5"/>
    <w:rsid w:val="001A566F"/>
    <w:rsid w:val="001D0546"/>
    <w:rsid w:val="001D155A"/>
    <w:rsid w:val="001D4FB1"/>
    <w:rsid w:val="001D67C0"/>
    <w:rsid w:val="00202812"/>
    <w:rsid w:val="00211423"/>
    <w:rsid w:val="00241C98"/>
    <w:rsid w:val="002D2FB4"/>
    <w:rsid w:val="003A6F04"/>
    <w:rsid w:val="003B0988"/>
    <w:rsid w:val="00437AF2"/>
    <w:rsid w:val="00473734"/>
    <w:rsid w:val="004834BA"/>
    <w:rsid w:val="004C556D"/>
    <w:rsid w:val="00561974"/>
    <w:rsid w:val="005A7A71"/>
    <w:rsid w:val="005B6031"/>
    <w:rsid w:val="00731853"/>
    <w:rsid w:val="00732652"/>
    <w:rsid w:val="00733681"/>
    <w:rsid w:val="00753E99"/>
    <w:rsid w:val="00795D15"/>
    <w:rsid w:val="00796C62"/>
    <w:rsid w:val="007C1554"/>
    <w:rsid w:val="007C6310"/>
    <w:rsid w:val="007F5576"/>
    <w:rsid w:val="008072B2"/>
    <w:rsid w:val="00830E5F"/>
    <w:rsid w:val="008A592D"/>
    <w:rsid w:val="008C624A"/>
    <w:rsid w:val="008D2C73"/>
    <w:rsid w:val="00914865"/>
    <w:rsid w:val="009454C8"/>
    <w:rsid w:val="00A80CD8"/>
    <w:rsid w:val="00AC4FAE"/>
    <w:rsid w:val="00AD5689"/>
    <w:rsid w:val="00AF1BB5"/>
    <w:rsid w:val="00B61A77"/>
    <w:rsid w:val="00B975C8"/>
    <w:rsid w:val="00BC161B"/>
    <w:rsid w:val="00BE107C"/>
    <w:rsid w:val="00C27744"/>
    <w:rsid w:val="00D40605"/>
    <w:rsid w:val="00DA53C8"/>
    <w:rsid w:val="00DD1B2F"/>
    <w:rsid w:val="00DF5E79"/>
    <w:rsid w:val="00E1533C"/>
    <w:rsid w:val="00E251F8"/>
    <w:rsid w:val="00E51499"/>
    <w:rsid w:val="00EA6E1F"/>
    <w:rsid w:val="00EB3D49"/>
    <w:rsid w:val="00EE17A5"/>
    <w:rsid w:val="00EF6473"/>
    <w:rsid w:val="00F57EF8"/>
    <w:rsid w:val="00F8251C"/>
    <w:rsid w:val="00FA5542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D761C-CC2C-4022-9D88-861485E8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B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4C5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556D"/>
    <w:rPr>
      <w:rFonts w:ascii="Times New Roman" w:eastAsia="Times New Roman" w:hAnsi="Times New Roman"/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4C5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556D"/>
    <w:rPr>
      <w:rFonts w:ascii="Times New Roman" w:eastAsia="Times New Roman" w:hAnsi="Times New Roman"/>
      <w:sz w:val="24"/>
      <w:szCs w:val="24"/>
      <w:lang w:val="ru-RU"/>
    </w:rPr>
  </w:style>
  <w:style w:type="paragraph" w:styleId="Odsekzoznamu">
    <w:name w:val="List Paragraph"/>
    <w:basedOn w:val="Normlny"/>
    <w:qFormat/>
    <w:rsid w:val="002D2FB4"/>
    <w:pPr>
      <w:ind w:left="720"/>
      <w:contextualSpacing/>
    </w:pPr>
  </w:style>
  <w:style w:type="paragraph" w:customStyle="1" w:styleId="doc-ti">
    <w:name w:val="doc-ti"/>
    <w:basedOn w:val="Normlny"/>
    <w:rsid w:val="002D2FB4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Opatík Matej</dc:creator>
  <cp:lastModifiedBy>Smažáková Janette</cp:lastModifiedBy>
  <cp:revision>6</cp:revision>
  <cp:lastPrinted>2017-08-01T17:01:00Z</cp:lastPrinted>
  <dcterms:created xsi:type="dcterms:W3CDTF">2017-05-11T12:04:00Z</dcterms:created>
  <dcterms:modified xsi:type="dcterms:W3CDTF">2017-08-01T17:11:00Z</dcterms:modified>
</cp:coreProperties>
</file>