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B61FD4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D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B61FD4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Ministerstvo financií Slovenskej republiky v súlade s plánom legislatívnych úloh vlády Slovenskej republiky na rok 2017 predkladá na rokovanie</w:t>
      </w:r>
      <w:r w:rsidR="00B70B11">
        <w:t xml:space="preserve"> l</w:t>
      </w:r>
      <w:bookmarkStart w:id="0" w:name="_GoBack"/>
      <w:bookmarkEnd w:id="0"/>
      <w:r w:rsidR="009F0871">
        <w:t>egislatívnej rady</w:t>
      </w:r>
      <w:r w:rsidRPr="00B61FD4">
        <w:t xml:space="preserve"> vlády Slovenskej republiky návrh zákona, ktorým sa mení a dopĺňa zákon č. 492/2009 Z. z. o platobných službách a o zmene a doplnení niektorých zákonov v znení neskorších predpisov (ďalej len „návrh zákona“).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Cieľom predloženého návrhu zákona je transpozícia smernice Európskeho parlamentu a Rady (EÚ) 2015/2366 z 25. novembra 2015 o platobných službách na vnútornom trhu, ktorou sa menia smernice 2002/65/ES, 2009/110/ES a 2013/36/EÚ a nariadenie (EÚ) č. 1093/2010 a ktorou sa zrušuje smernica 2007/64/ES (ďalej len „smernica PSD 2“).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Pokiaľ ide o obsahovú stránku smernice PSD 2, tá z veľkej časti preberá a zároveň aktualizuje ustanovenia doterajšej smernice Európskeho parlamentu a Rady 2007/64/ES o platobných službách na vnútornom trhu, a to vzhľadom na jej predchádzajúce posúdenie zo strany Európskej komisie a na rastúcu mieru inovácií v oblasti platobných služieb za obdobie posledných rokov.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Hlavnými cieľmi smernice PSD 2 sú: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posilnenie transparentnosti a možnosti rýchlejšieho prijímania inovácií v oblasti platobných služieb a tým prispieť k účinnému a efektívnemu trhu s platbami,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zavedenie nových prvkov s cieľom uľahčiť používanie elektronických, najmä nízkonákladových internetových a mobilných platieb,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zavedenie nových bezpečnostných opatrení za účelom zmierňovania rizík v oblasti bezpečnosti platieb, ako aj posilnenie práv spotrebiteľov a nárast ich informovanosti s cieľom prispieť k zvýšeniu ochrany spotrebiteľov,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zabezpečenie nediskriminačných podmienok pre poskytovateľov platobných služieb, vrátane možnosti vstupu nových hráčov na trh platobných služieb a tým prispieť k vytvoreniu zdravého konkurenčného prostredia v tejto oblasti.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Prijatie navrhovaného znenia zákona nebude mať vplyv na rozpočet verejnej správy, sociálne vplyvy, životné prostredie, informatizáciu ani vplyv na služby verejnej správy pre občana. Návrh bude mať pozitívne a negatívne vplyvy na podnikateľské prostredie.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Návrh zákona je v súlade s</w:t>
      </w:r>
      <w:r w:rsidR="005E7C87" w:rsidRPr="00B61FD4">
        <w:t> právnym poriadkom Slovenskej republiky,</w:t>
      </w:r>
      <w:r w:rsidRPr="00B61FD4">
        <w:t xml:space="preserve"> Ústavou Slovenskej republiky, ústavnými zákonmi,</w:t>
      </w:r>
      <w:r w:rsidR="005E7C87" w:rsidRPr="00B61FD4">
        <w:t xml:space="preserve"> nálezmi Ústavného súdu Slovenskej republiky</w:t>
      </w:r>
      <w:r w:rsidR="00FA0FF8" w:rsidRPr="00B61FD4">
        <w:t>,</w:t>
      </w:r>
      <w:r w:rsidRPr="00B61FD4">
        <w:t xml:space="preserve"> zákonmi a ostatnými všeobecne záväznými právnymi predpismi Slovenskej republiky, s právom Európskej únie a s medzinárodnými zmluvami</w:t>
      </w:r>
      <w:r w:rsidR="005E7C87" w:rsidRPr="00B61FD4">
        <w:t xml:space="preserve"> a inými medzinárodnými dokumentmi</w:t>
      </w:r>
      <w:r w:rsidRPr="00B61FD4">
        <w:t>, ktorými je Slovenská republika viazaná.</w:t>
      </w:r>
    </w:p>
    <w:p w:rsidR="009E5743" w:rsidRPr="00B61FD4" w:rsidRDefault="009E5743" w:rsidP="0028787F">
      <w:pPr>
        <w:pStyle w:val="Normlnywebov"/>
        <w:jc w:val="both"/>
        <w:divId w:val="683749204"/>
      </w:pPr>
      <w:r w:rsidRPr="00B61FD4">
        <w:t>Návrh zákona nie je predmetom vnútrokomunitárneho pripomienkového konania.</w:t>
      </w:r>
    </w:p>
    <w:p w:rsidR="009E5743" w:rsidRPr="00B61FD4" w:rsidRDefault="009E5743" w:rsidP="0028787F">
      <w:pPr>
        <w:pStyle w:val="Normlnywebov"/>
        <w:jc w:val="both"/>
        <w:divId w:val="683749204"/>
      </w:pPr>
      <w:r w:rsidRPr="00B61FD4">
        <w:t>Návrh zákona bol predmetom predbežného pripomienkového konania v súlade s Jednotnou metodikou na posudzovanie vybraných vplyvov. Návrh zákona bol predmetom medzirezortného pripomienkového konania, ktorého vyhodnotenie je súčasťou predloženého návrhu zákona. Na rokovanie vlády sa predkladá bez rozporu.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lastRenderedPageBreak/>
        <w:t>Účinnosť zákona sa navrhuje v nadväznosti na transpozičný termín Smernice PSD 2 a s prihliadnutím na predpokladanú dĺžku legislatívneho procesu a primeranú legisvakanciu na 13. január 2018.</w:t>
      </w:r>
    </w:p>
    <w:p w:rsidR="00E14E7F" w:rsidRPr="00B61FD4" w:rsidRDefault="00B93971" w:rsidP="00B75BB0">
      <w:pPr>
        <w:rPr>
          <w:sz w:val="24"/>
          <w:szCs w:val="24"/>
        </w:rPr>
      </w:pPr>
      <w:r w:rsidRPr="00B61FD4">
        <w:rPr>
          <w:sz w:val="24"/>
          <w:szCs w:val="24"/>
        </w:rPr>
        <w:t> </w:t>
      </w:r>
    </w:p>
    <w:p w:rsidR="00E076A2" w:rsidRPr="00B61FD4" w:rsidRDefault="00E076A2" w:rsidP="00B75BB0">
      <w:pPr>
        <w:rPr>
          <w:sz w:val="24"/>
          <w:szCs w:val="24"/>
        </w:rPr>
      </w:pPr>
    </w:p>
    <w:p w:rsidR="00E076A2" w:rsidRPr="00B61FD4" w:rsidRDefault="00E076A2" w:rsidP="00B75BB0">
      <w:pPr>
        <w:rPr>
          <w:sz w:val="24"/>
          <w:szCs w:val="24"/>
        </w:rPr>
      </w:pPr>
    </w:p>
    <w:sectPr w:rsidR="00E076A2" w:rsidRPr="00B61FD4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B0" w:rsidRDefault="00885FB0" w:rsidP="000A67D5">
      <w:pPr>
        <w:spacing w:after="0" w:line="240" w:lineRule="auto"/>
      </w:pPr>
      <w:r>
        <w:separator/>
      </w:r>
    </w:p>
  </w:endnote>
  <w:endnote w:type="continuationSeparator" w:id="0">
    <w:p w:rsidR="00885FB0" w:rsidRDefault="00885FB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B0" w:rsidRDefault="00885FB0" w:rsidP="000A67D5">
      <w:pPr>
        <w:spacing w:after="0" w:line="240" w:lineRule="auto"/>
      </w:pPr>
      <w:r>
        <w:separator/>
      </w:r>
    </w:p>
  </w:footnote>
  <w:footnote w:type="continuationSeparator" w:id="0">
    <w:p w:rsidR="00885FB0" w:rsidRDefault="00885FB0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4F34"/>
    <w:multiLevelType w:val="multilevel"/>
    <w:tmpl w:val="A2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8787F"/>
    <w:rsid w:val="002A5577"/>
    <w:rsid w:val="002E6C75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C7993"/>
    <w:rsid w:val="004E70BA"/>
    <w:rsid w:val="00532574"/>
    <w:rsid w:val="0053385C"/>
    <w:rsid w:val="00581D58"/>
    <w:rsid w:val="0059081C"/>
    <w:rsid w:val="005E7C87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85FB0"/>
    <w:rsid w:val="008A1964"/>
    <w:rsid w:val="008D2B72"/>
    <w:rsid w:val="008E2844"/>
    <w:rsid w:val="008E3D2E"/>
    <w:rsid w:val="0090100E"/>
    <w:rsid w:val="009239D9"/>
    <w:rsid w:val="00933B9C"/>
    <w:rsid w:val="009B2526"/>
    <w:rsid w:val="009C6C5C"/>
    <w:rsid w:val="009D6F8B"/>
    <w:rsid w:val="009E5743"/>
    <w:rsid w:val="009F0871"/>
    <w:rsid w:val="00A05DD1"/>
    <w:rsid w:val="00A54A16"/>
    <w:rsid w:val="00AF457A"/>
    <w:rsid w:val="00B133CC"/>
    <w:rsid w:val="00B61FD4"/>
    <w:rsid w:val="00B67ED2"/>
    <w:rsid w:val="00B70B11"/>
    <w:rsid w:val="00B75BB0"/>
    <w:rsid w:val="00B81906"/>
    <w:rsid w:val="00B906B2"/>
    <w:rsid w:val="00B93971"/>
    <w:rsid w:val="00BD1FAB"/>
    <w:rsid w:val="00BE7302"/>
    <w:rsid w:val="00C35BC3"/>
    <w:rsid w:val="00C36AC8"/>
    <w:rsid w:val="00C36FA8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25FCC"/>
    <w:rsid w:val="00E32491"/>
    <w:rsid w:val="00E5284A"/>
    <w:rsid w:val="00E536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47012"/>
    <w:rsid w:val="00FA0ABD"/>
    <w:rsid w:val="00FA0FF8"/>
    <w:rsid w:val="00FB12C1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5.2017 7:15:11"/>
    <f:field ref="objchangedby" par="" text="Administrator, System"/>
    <f:field ref="objmodifiedat" par="" text="19.5.2017 7:15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E5EC10-9177-4D10-866F-18A871B1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2017-06-19T12:43:00Z</dcterms:created>
  <dcterms:modified xsi:type="dcterms:W3CDTF">2017-06-22T12:32:00Z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2017_x000d_
</vt:lpwstr>
  </property>
  <property fmtid="{D5CDD505-2E9C-101B-9397-08002B2CF9AE}" pid="16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7" name="FSC#SKEDITIONSLOVLEX@103.510:rezortcislopredpis">
    <vt:lpwstr>MF/006232/2017-632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LP/2017/359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7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8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39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2" name="FSC#SKEDITIONSLOVLEX@103.510:AttrStrListDocPropLehotaPrebratieSmernice">
    <vt:lpwstr>Lehota na prebratie smernice (EÚ) 2015/2366 bola stanovená do 13. januára 2018.</vt:lpwstr>
  </property>
  <property fmtid="{D5CDD505-2E9C-101B-9397-08002B2CF9AE}" pid="43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4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5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republiky_x000d_
Národná banka Slovenska</vt:lpwstr>
  </property>
  <property fmtid="{D5CDD505-2E9C-101B-9397-08002B2CF9AE}" pid="48" name="FSC#SKEDITIONSLOVLEX@103.510:AttrDateDocPropZaciatokPKK">
    <vt:lpwstr>9. 5. 2017</vt:lpwstr>
  </property>
  <property fmtid="{D5CDD505-2E9C-101B-9397-08002B2CF9AE}" pid="49" name="FSC#SKEDITIONSLOVLEX@103.510:AttrDateDocPropUkonceniePKK">
    <vt:lpwstr>22. 5. 2017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financií Slovenskej republiky</vt:lpwstr>
  </property>
  <property fmtid="{D5CDD505-2E9C-101B-9397-08002B2CF9AE}" pid="127" name="FSC#SKEDITIONSLOVLEX@103.510:AttrStrListDocPropUznesenieNaVedomie">
    <vt:lpwstr>predseda Národnej rady Slovenskej republiky_x000d_
guvernér Národnej banky Slovenska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0" name="FSC#COOSYSTEM@1.1:Container">
    <vt:lpwstr>COO.2145.1000.3.1971451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referentovi</vt:lpwstr>
  </property>
  <property fmtid="{D5CDD505-2E9C-101B-9397-08002B2CF9AE}" pid="143" name="FSC#SKEDITIONSLOVLEX@103.510:funkciaPredDativ">
    <vt:lpwstr>referenta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2017</vt:lpwstr>
  </property>
</Properties>
</file>