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E" w:rsidRPr="008E125E" w:rsidRDefault="008E125E" w:rsidP="008E125E">
      <w:pPr>
        <w:rPr>
          <w:vanish/>
          <w:color w:val="auto"/>
        </w:rPr>
      </w:pPr>
    </w:p>
    <w:p w:rsidR="00A21D1F" w:rsidRDefault="00446626" w:rsidP="00446626">
      <w:pPr>
        <w:jc w:val="center"/>
        <w:rPr>
          <w:b/>
          <w:bCs/>
          <w:sz w:val="28"/>
        </w:rPr>
      </w:pPr>
      <w:r w:rsidRPr="00162E95">
        <w:rPr>
          <w:b/>
          <w:bCs/>
          <w:sz w:val="28"/>
        </w:rPr>
        <w:t>Doložka vybraných vplyvov</w:t>
      </w:r>
    </w:p>
    <w:p w:rsidR="00A21D1F" w:rsidRPr="00A21D1F" w:rsidRDefault="00A21D1F" w:rsidP="00446626">
      <w:pPr>
        <w:jc w:val="center"/>
        <w:rPr>
          <w:b/>
          <w:bCs/>
          <w:sz w:val="16"/>
          <w:szCs w:val="16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63"/>
        <w:gridCol w:w="1140"/>
        <w:gridCol w:w="472"/>
        <w:gridCol w:w="944"/>
        <w:gridCol w:w="471"/>
        <w:gridCol w:w="1298"/>
      </w:tblGrid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Základné údaje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contextualSpacing/>
              <w:rPr>
                <w:b/>
              </w:rPr>
            </w:pPr>
            <w:r w:rsidRPr="00162E95">
              <w:rPr>
                <w:b/>
              </w:rPr>
              <w:t>Názov materiálu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A01573" w:rsidRPr="00162E95" w:rsidRDefault="00A01573" w:rsidP="003428E0">
            <w:pPr>
              <w:jc w:val="both"/>
            </w:pPr>
            <w:r w:rsidRPr="00F74954">
              <w:t xml:space="preserve">Návrh nariadenia vlády Slovenskej republiky, </w:t>
            </w:r>
            <w:r w:rsidR="003428E0">
              <w:t>ktorým sa mení nariadenie vlády Slovenskej republiky č. 46/2009 Z. z., ktorým sa usta</w:t>
            </w:r>
            <w:bookmarkStart w:id="0" w:name="_GoBack"/>
            <w:bookmarkEnd w:id="0"/>
            <w:r w:rsidR="003428E0">
              <w:t>novujú požiadavky na aerosólové rozprašovače v znení nariadenia vlády Slovenskej republiky č. 300/2013 Z. z.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contextualSpacing/>
              <w:rPr>
                <w:b/>
              </w:rPr>
            </w:pPr>
            <w:r w:rsidRPr="00162E95">
              <w:rPr>
                <w:b/>
              </w:rPr>
              <w:t>Predkladateľ (a spolupredkladateľ)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top w:val="single" w:sz="4" w:space="0" w:color="FFFFFF"/>
            </w:tcBorders>
            <w:shd w:val="clear" w:color="auto" w:fill="FFFFFF"/>
          </w:tcPr>
          <w:p w:rsidR="00A01573" w:rsidRPr="00162E95" w:rsidRDefault="00A01573" w:rsidP="00D33691">
            <w:pPr>
              <w:jc w:val="both"/>
            </w:pPr>
            <w:r w:rsidRPr="00162E95">
              <w:t>Ministerstvo hospodárstva Slovenskej republiky</w:t>
            </w:r>
          </w:p>
        </w:tc>
      </w:tr>
      <w:tr w:rsidR="00A01573" w:rsidRPr="00162E95" w:rsidTr="00D33691">
        <w:tc>
          <w:tcPr>
            <w:tcW w:w="5195" w:type="dxa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A01573" w:rsidRPr="00162E95" w:rsidRDefault="00A01573" w:rsidP="00D33691">
            <w:pPr>
              <w:contextualSpacing/>
              <w:rPr>
                <w:b/>
              </w:rPr>
            </w:pPr>
            <w:r w:rsidRPr="00162E95">
              <w:rPr>
                <w:b/>
              </w:rPr>
              <w:t>Charakter predkladaného materiálu</w:t>
            </w:r>
          </w:p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jc w:val="center"/>
            </w:pPr>
            <w:r w:rsidRPr="00162E95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</w:tcPr>
          <w:p w:rsidR="00A01573" w:rsidRPr="00162E95" w:rsidRDefault="00A01573" w:rsidP="00D33691">
            <w:r w:rsidRPr="00162E95">
              <w:t>Materiál nelegislatívnej povahy</w:t>
            </w:r>
          </w:p>
        </w:tc>
      </w:tr>
      <w:tr w:rsidR="00A01573" w:rsidRPr="00162E95" w:rsidTr="00D33691">
        <w:tc>
          <w:tcPr>
            <w:tcW w:w="5195" w:type="dxa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/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jc w:val="center"/>
            </w:pPr>
            <w:r w:rsidRPr="005A0553">
              <w:rPr>
                <w:rFonts w:ascii="MS Mincho" w:eastAsia="MS Mincho" w:hAnsi="MS Mincho" w:cs="MS Mincho"/>
              </w:rPr>
              <w:t>☒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</w:tcPr>
          <w:p w:rsidR="00A01573" w:rsidRPr="00162E95" w:rsidRDefault="00A01573" w:rsidP="00D33691">
            <w:pPr>
              <w:ind w:left="175" w:hanging="175"/>
            </w:pPr>
            <w:r w:rsidRPr="00162E95">
              <w:t>Materiál legislatívnej povahy</w:t>
            </w:r>
          </w:p>
        </w:tc>
      </w:tr>
      <w:tr w:rsidR="00A01573" w:rsidRPr="00162E95" w:rsidTr="00D33691">
        <w:tc>
          <w:tcPr>
            <w:tcW w:w="5195" w:type="dxa"/>
            <w:vMerge/>
            <w:tcBorders>
              <w:top w:val="nil"/>
            </w:tcBorders>
            <w:shd w:val="clear" w:color="auto" w:fill="E2E2E2"/>
          </w:tcPr>
          <w:p w:rsidR="00A01573" w:rsidRPr="00162E95" w:rsidRDefault="00A01573" w:rsidP="00D33691"/>
        </w:tc>
        <w:tc>
          <w:tcPr>
            <w:tcW w:w="0" w:type="auto"/>
            <w:gridSpan w:val="2"/>
            <w:tcBorders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jc w:val="center"/>
            </w:pPr>
            <w:r w:rsidRPr="00162E95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gridSpan w:val="4"/>
            <w:tcBorders>
              <w:left w:val="nil"/>
            </w:tcBorders>
            <w:shd w:val="clear" w:color="auto" w:fill="FFFFFF"/>
          </w:tcPr>
          <w:p w:rsidR="00A01573" w:rsidRPr="00162E95" w:rsidRDefault="00A01573" w:rsidP="00D33691">
            <w:r w:rsidRPr="00162E95">
              <w:t>Transpozícia práva EÚ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V prípade transpozície uveďte zoznam transponovaných predpisov:</w:t>
            </w:r>
          </w:p>
          <w:p w:rsidR="00A01573" w:rsidRPr="00162E95" w:rsidRDefault="00A01573" w:rsidP="00D33691">
            <w:pPr>
              <w:jc w:val="both"/>
            </w:pPr>
            <w:r>
              <w:rPr>
                <w:bCs/>
              </w:rPr>
              <w:t>S</w:t>
            </w:r>
            <w:r w:rsidRPr="00B57318">
              <w:rPr>
                <w:bCs/>
              </w:rPr>
              <w:t>mernic</w:t>
            </w:r>
            <w:r>
              <w:rPr>
                <w:bCs/>
              </w:rPr>
              <w:t>a</w:t>
            </w:r>
            <w:r w:rsidRPr="00B57318">
              <w:rPr>
                <w:bCs/>
              </w:rPr>
              <w:t xml:space="preserve"> Komisie 2016/2037 z 21. novembra 2016, ktorou sa mení a dopĺňa smernica Rady 75/324/EHS</w:t>
            </w:r>
            <w:r>
              <w:rPr>
                <w:bCs/>
              </w:rPr>
              <w:t>, pokiaľ ide o maximálny povolený tlak</w:t>
            </w:r>
            <w:r w:rsidRPr="00B57318">
              <w:rPr>
                <w:bCs/>
              </w:rPr>
              <w:t xml:space="preserve"> aerosólových rozprašovačov</w:t>
            </w:r>
            <w:r>
              <w:rPr>
                <w:bCs/>
              </w:rPr>
              <w:t xml:space="preserve"> a s cieľom prispôsobiť jej ustanovenia o označovaní nariadeniu Európskeho parlamentu a Rady (ES) č. 1272/2008 o klasifikácii, označovaní a balení látok a zmesí</w:t>
            </w:r>
          </w:p>
        </w:tc>
      </w:tr>
      <w:tr w:rsidR="00A01573" w:rsidRPr="00162E95" w:rsidTr="00D33691">
        <w:tc>
          <w:tcPr>
            <w:tcW w:w="6830" w:type="dxa"/>
            <w:gridSpan w:val="3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contextualSpacing/>
              <w:rPr>
                <w:b/>
              </w:rPr>
            </w:pPr>
            <w:r w:rsidRPr="00162E95">
              <w:rPr>
                <w:b/>
              </w:rPr>
              <w:t>Termín začiatku a ukončenia PPK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01573" w:rsidRPr="00162E95" w:rsidRDefault="00A01573" w:rsidP="00D33691"/>
        </w:tc>
      </w:tr>
      <w:tr w:rsidR="00A01573" w:rsidRPr="00162E95" w:rsidTr="00D33691">
        <w:tc>
          <w:tcPr>
            <w:tcW w:w="6830" w:type="dxa"/>
            <w:gridSpan w:val="3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contextualSpacing/>
              <w:rPr>
                <w:b/>
              </w:rPr>
            </w:pPr>
            <w:r w:rsidRPr="00162E95">
              <w:rPr>
                <w:b/>
              </w:rPr>
              <w:t>Predpokladaný termín predloženia na MPK*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01573" w:rsidRPr="00162E95" w:rsidRDefault="00A01573" w:rsidP="00D33691">
            <w:r>
              <w:t>jún</w:t>
            </w:r>
            <w:r w:rsidRPr="00162E95">
              <w:t xml:space="preserve"> 201</w:t>
            </w:r>
            <w:r>
              <w:t>7</w:t>
            </w:r>
          </w:p>
        </w:tc>
      </w:tr>
      <w:tr w:rsidR="00A01573" w:rsidRPr="00162E95" w:rsidTr="00D33691">
        <w:tc>
          <w:tcPr>
            <w:tcW w:w="6830" w:type="dxa"/>
            <w:gridSpan w:val="3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contextualSpacing/>
              <w:rPr>
                <w:b/>
              </w:rPr>
            </w:pPr>
            <w:r w:rsidRPr="00162E95">
              <w:rPr>
                <w:b/>
              </w:rPr>
              <w:t>Predpokladaný termín predloženia na Rokovanie vlády SR*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A01573" w:rsidRPr="00162E95" w:rsidRDefault="00A01573" w:rsidP="00D33691">
            <w:r>
              <w:t>júl</w:t>
            </w:r>
            <w:r w:rsidRPr="00162E95">
              <w:t xml:space="preserve"> 201</w:t>
            </w:r>
            <w:r>
              <w:t>7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left w:val="nil"/>
              <w:right w:val="nil"/>
            </w:tcBorders>
            <w:shd w:val="clear" w:color="auto" w:fill="FFFFFF"/>
          </w:tcPr>
          <w:p w:rsidR="00A01573" w:rsidRPr="00162E95" w:rsidRDefault="00A01573" w:rsidP="00D33691"/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Definícia problému</w:t>
            </w:r>
          </w:p>
        </w:tc>
      </w:tr>
      <w:tr w:rsidR="00A01573" w:rsidRPr="00162E95" w:rsidTr="00D33691">
        <w:trPr>
          <w:trHeight w:val="718"/>
        </w:trPr>
        <w:tc>
          <w:tcPr>
            <w:tcW w:w="10103" w:type="dxa"/>
            <w:gridSpan w:val="7"/>
            <w:tcBorders>
              <w:top w:val="single" w:sz="4" w:space="0" w:color="FFFFFF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Uveďte základné problémy, na ktoré navrhovaná regulácia reaguje.</w:t>
            </w:r>
          </w:p>
          <w:p w:rsidR="00A01573" w:rsidRPr="0013026D" w:rsidRDefault="00A01573" w:rsidP="00D33691">
            <w:pPr>
              <w:jc w:val="both"/>
            </w:pPr>
            <w:r>
              <w:rPr>
                <w:snapToGrid w:val="0"/>
              </w:rPr>
              <w:t xml:space="preserve">Prijatie </w:t>
            </w:r>
            <w:r>
              <w:rPr>
                <w:bCs/>
              </w:rPr>
              <w:t>s</w:t>
            </w:r>
            <w:r w:rsidRPr="00B57318">
              <w:rPr>
                <w:bCs/>
              </w:rPr>
              <w:t>mernic</w:t>
            </w:r>
            <w:r>
              <w:rPr>
                <w:bCs/>
              </w:rPr>
              <w:t>e</w:t>
            </w:r>
            <w:r w:rsidRPr="00B57318">
              <w:rPr>
                <w:bCs/>
              </w:rPr>
              <w:t xml:space="preserve"> Komisie 2016/2037 z 21. novembra 2016, </w:t>
            </w:r>
            <w:r w:rsidRPr="00BE2875">
              <w:rPr>
                <w:bCs/>
              </w:rPr>
              <w:t>ktorou sa mení a dopĺňa smernica Rady 75/324/EHS, pokiaľ ide o maximálny povolený tlak aerosólových rozprašovačov a s cieľom prispôsobiť jej ustanovenia o označovaní nariadeniu Európskeho parlamentu a Rady (ES) č.</w:t>
            </w:r>
            <w:r>
              <w:rPr>
                <w:bCs/>
              </w:rPr>
              <w:t> </w:t>
            </w:r>
            <w:r w:rsidRPr="00BE2875">
              <w:rPr>
                <w:bCs/>
              </w:rPr>
              <w:t>1272/2008 o klasifikácii, označovaní a balení látok a zmesí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nil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spacing w:line="276" w:lineRule="auto"/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Ciele a výsledný stav</w:t>
            </w:r>
          </w:p>
        </w:tc>
      </w:tr>
      <w:tr w:rsidR="00A01573" w:rsidRPr="00162E95" w:rsidTr="00D33691">
        <w:trPr>
          <w:trHeight w:val="741"/>
        </w:trPr>
        <w:tc>
          <w:tcPr>
            <w:tcW w:w="10103" w:type="dxa"/>
            <w:gridSpan w:val="7"/>
            <w:tcBorders>
              <w:top w:val="nil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Uveďte hlavné ciele navrhovaného predpisu (aký výsledný stav chcete reguláciou dosiahnuť).</w:t>
            </w:r>
          </w:p>
          <w:p w:rsidR="00A01573" w:rsidRPr="00162E95" w:rsidRDefault="00A01573" w:rsidP="00D33691">
            <w:pPr>
              <w:jc w:val="both"/>
            </w:pPr>
            <w:r>
              <w:rPr>
                <w:snapToGrid w:val="0"/>
              </w:rPr>
              <w:t>Transpozícia s</w:t>
            </w:r>
            <w:r w:rsidRPr="0013026D">
              <w:rPr>
                <w:snapToGrid w:val="0"/>
              </w:rPr>
              <w:t>mernic</w:t>
            </w:r>
            <w:r>
              <w:rPr>
                <w:snapToGrid w:val="0"/>
              </w:rPr>
              <w:t>e</w:t>
            </w:r>
            <w:r w:rsidRPr="0013026D">
              <w:rPr>
                <w:snapToGrid w:val="0"/>
              </w:rPr>
              <w:t xml:space="preserve"> Komisie 2016/2037 z 21. novembra 2016, </w:t>
            </w:r>
            <w:r w:rsidRPr="00BE2875">
              <w:rPr>
                <w:snapToGrid w:val="0"/>
              </w:rPr>
              <w:t>ktorou sa mení a dopĺňa smernica Rady 75/324/EHS, pokiaľ ide o maximálny povolený tlak aerosólových rozprašovačov a s cieľom prispôsobiť jej ustanovenia o označovaní nariadeniu Európskeho parlamentu a Rady (ES) č.</w:t>
            </w:r>
            <w:r>
              <w:rPr>
                <w:snapToGrid w:val="0"/>
              </w:rPr>
              <w:t> </w:t>
            </w:r>
            <w:r w:rsidRPr="00BE2875">
              <w:rPr>
                <w:snapToGrid w:val="0"/>
              </w:rPr>
              <w:t>1272/2008 o klasifikácii, označovaní a balení látok a zmesí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nil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spacing w:line="276" w:lineRule="auto"/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Dotknuté subjekty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top w:val="nil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Uveďte subjekty, ktorých sa zmeny návrhu dotknú priamo aj nepriamo:</w:t>
            </w:r>
          </w:p>
          <w:p w:rsidR="00A01573" w:rsidRPr="00162E95" w:rsidRDefault="00A01573" w:rsidP="00D33691">
            <w:pPr>
              <w:jc w:val="both"/>
              <w:rPr>
                <w:i/>
              </w:rPr>
            </w:pPr>
            <w:r w:rsidRPr="00162E95">
              <w:rPr>
                <w:snapToGrid w:val="0"/>
              </w:rPr>
              <w:t>Návrh nariadenia sa týka výrobcov, dov</w:t>
            </w:r>
            <w:r>
              <w:rPr>
                <w:snapToGrid w:val="0"/>
              </w:rPr>
              <w:t>ozcov</w:t>
            </w:r>
            <w:r w:rsidRPr="00162E95">
              <w:rPr>
                <w:snapToGrid w:val="0"/>
              </w:rPr>
              <w:t xml:space="preserve"> a distribútorov</w:t>
            </w:r>
            <w:r>
              <w:rPr>
                <w:snapToGrid w:val="0"/>
              </w:rPr>
              <w:t xml:space="preserve">, ktorí uvádzajú aerosólové rozprašovače na trh. </w:t>
            </w:r>
            <w:r w:rsidRPr="001755F2">
              <w:rPr>
                <w:snapToGrid w:val="0"/>
              </w:rPr>
              <w:t>Zvýšenie maximálneho povoleného tlaku aerosólových rozprašovačov</w:t>
            </w:r>
            <w:r>
              <w:rPr>
                <w:snapToGrid w:val="0"/>
              </w:rPr>
              <w:t xml:space="preserve"> a z</w:t>
            </w:r>
            <w:r w:rsidRPr="001755F2">
              <w:rPr>
                <w:snapToGrid w:val="0"/>
              </w:rPr>
              <w:t>osúladenie požiadaviek na označovanie v súlade s úpravami stanovenými v nariadení Komi</w:t>
            </w:r>
            <w:r>
              <w:rPr>
                <w:snapToGrid w:val="0"/>
              </w:rPr>
              <w:t>sie (EÚ) č. 487/2013, sa</w:t>
            </w:r>
            <w:r w:rsidRPr="001755F2">
              <w:rPr>
                <w:snapToGrid w:val="0"/>
              </w:rPr>
              <w:t xml:space="preserve"> vykonáva bez toho, aby boli uložené nové povinnosti.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nil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spacing w:line="276" w:lineRule="auto"/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Alternatívne riešenia</w:t>
            </w:r>
          </w:p>
        </w:tc>
      </w:tr>
      <w:tr w:rsidR="00A01573" w:rsidRPr="00162E95" w:rsidTr="00D33691">
        <w:trPr>
          <w:trHeight w:val="709"/>
        </w:trPr>
        <w:tc>
          <w:tcPr>
            <w:tcW w:w="10103" w:type="dxa"/>
            <w:gridSpan w:val="7"/>
            <w:tcBorders>
              <w:top w:val="nil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Aké alternatívne riešenia boli posudzované?</w:t>
            </w:r>
          </w:p>
          <w:p w:rsidR="00A01573" w:rsidRPr="00162E95" w:rsidRDefault="00A01573" w:rsidP="00D33691">
            <w:pPr>
              <w:jc w:val="both"/>
              <w:rPr>
                <w:i/>
              </w:rPr>
            </w:pPr>
            <w:r w:rsidRPr="00162E95">
              <w:rPr>
                <w:i/>
              </w:rPr>
              <w:t>Uveďte, aké alternatívne spôsoby na odstránenie definovaného problému boli identifikované a posudzované .</w:t>
            </w:r>
          </w:p>
          <w:p w:rsidR="00A01573" w:rsidRPr="00EA0BEE" w:rsidRDefault="00A01573" w:rsidP="00D33691">
            <w:pPr>
              <w:jc w:val="both"/>
            </w:pPr>
            <w:r w:rsidRPr="00162E95">
              <w:t>Návrh nariadenia vlády len technicky premieta transpozíciu smernice.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spacing w:line="276" w:lineRule="auto"/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Vykonávacie predpisy</w:t>
            </w:r>
          </w:p>
        </w:tc>
      </w:tr>
      <w:tr w:rsidR="00A01573" w:rsidRPr="00162E95" w:rsidTr="00D33691">
        <w:tc>
          <w:tcPr>
            <w:tcW w:w="7302" w:type="dxa"/>
            <w:gridSpan w:val="4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>
              <w:rPr>
                <w:i/>
              </w:rPr>
              <w:t>Predpokladá sa prijatie/zmena</w:t>
            </w:r>
            <w:r w:rsidRPr="00162E95">
              <w:rPr>
                <w:i/>
              </w:rPr>
              <w:t xml:space="preserve"> vykonávacích predpisov?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jc w:val="center"/>
            </w:pPr>
            <w:r w:rsidRPr="00162E95">
              <w:rPr>
                <w:rFonts w:ascii="MS Mincho" w:eastAsia="MS Mincho" w:hAnsi="MS Mincho" w:cs="MS Mincho" w:hint="eastAsia"/>
              </w:rPr>
              <w:t>☐</w:t>
            </w:r>
            <w:r w:rsidRPr="00162E95">
              <w:t xml:space="preserve"> Áno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A01573" w:rsidRPr="00162E95" w:rsidRDefault="00A01573" w:rsidP="00D33691">
            <w:pPr>
              <w:jc w:val="center"/>
            </w:pPr>
            <w:r w:rsidRPr="00162E95">
              <w:rPr>
                <w:rFonts w:ascii="MS Mincho" w:eastAsia="MS Mincho" w:hAnsi="MS Mincho" w:cs="MS Mincho" w:hint="eastAsia"/>
              </w:rPr>
              <w:t>☒</w:t>
            </w:r>
            <w:r w:rsidRPr="00162E95">
              <w:t xml:space="preserve"> Nie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top w:val="nil"/>
            </w:tcBorders>
            <w:shd w:val="clear" w:color="auto" w:fill="FFFFFF"/>
          </w:tcPr>
          <w:p w:rsidR="00A01573" w:rsidRPr="00162E95" w:rsidRDefault="00A01573" w:rsidP="00D33691">
            <w:pPr>
              <w:jc w:val="both"/>
              <w:rPr>
                <w:i/>
              </w:rPr>
            </w:pPr>
            <w:r w:rsidRPr="00162E95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spacing w:line="276" w:lineRule="auto"/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lastRenderedPageBreak/>
              <w:t xml:space="preserve">Transpozícia práva EÚ </w:t>
            </w:r>
          </w:p>
        </w:tc>
      </w:tr>
      <w:tr w:rsidR="00A01573" w:rsidRPr="00162E95" w:rsidTr="00D33691">
        <w:trPr>
          <w:trHeight w:val="157"/>
        </w:trPr>
        <w:tc>
          <w:tcPr>
            <w:tcW w:w="10103" w:type="dxa"/>
            <w:gridSpan w:val="7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A01573" w:rsidRPr="00162E95" w:rsidTr="00D33691">
        <w:trPr>
          <w:trHeight w:val="248"/>
        </w:trPr>
        <w:tc>
          <w:tcPr>
            <w:tcW w:w="101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573" w:rsidRPr="00162E95" w:rsidRDefault="00A01573" w:rsidP="00D33691">
            <w:pPr>
              <w:jc w:val="both"/>
            </w:pPr>
            <w:r w:rsidRPr="00162E95">
              <w:t>Netýka sa.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spacing w:line="276" w:lineRule="auto"/>
              <w:ind w:left="284" w:hanging="284"/>
              <w:contextualSpacing/>
              <w:jc w:val="both"/>
              <w:rPr>
                <w:b/>
              </w:rPr>
            </w:pPr>
            <w:r w:rsidRPr="00162E95">
              <w:rPr>
                <w:b/>
              </w:rPr>
              <w:t>Preskúmanie účelnosti**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top w:val="single" w:sz="4" w:space="0" w:color="FFFFFF"/>
            </w:tcBorders>
            <w:shd w:val="clear" w:color="auto" w:fill="FFFFFF"/>
          </w:tcPr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Uveďte termín, kedy by malo dôjsť k preskúmaniu účinnosti a účelnosti navrhovaného predpisu.</w:t>
            </w:r>
          </w:p>
          <w:p w:rsidR="00A01573" w:rsidRPr="00162E95" w:rsidRDefault="00A01573" w:rsidP="00D33691">
            <w:pPr>
              <w:rPr>
                <w:i/>
              </w:rPr>
            </w:pPr>
            <w:r w:rsidRPr="00162E95">
              <w:rPr>
                <w:i/>
              </w:rPr>
              <w:t>Uveďte kritériá, na základe ktorých bude preskúmanie vykonané.</w:t>
            </w:r>
          </w:p>
        </w:tc>
      </w:tr>
      <w:tr w:rsidR="00A01573" w:rsidRPr="00162E95" w:rsidTr="00D33691">
        <w:trPr>
          <w:trHeight w:val="715"/>
        </w:trPr>
        <w:tc>
          <w:tcPr>
            <w:tcW w:w="10103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spacing w:before="120"/>
              <w:ind w:left="142" w:hanging="142"/>
            </w:pPr>
            <w:r w:rsidRPr="00162E95">
              <w:t>* vyplniť iba v prípade, ak materiál nie je zahrnutý do Plánu práce vlády Slovensk</w:t>
            </w:r>
            <w:r>
              <w:t xml:space="preserve">ej republiky alebo Plánu </w:t>
            </w:r>
            <w:r w:rsidRPr="00162E95">
              <w:t xml:space="preserve">legislatívnych úloh vlády Slovenskej republiky. </w:t>
            </w:r>
          </w:p>
          <w:p w:rsidR="00A01573" w:rsidRPr="00162E95" w:rsidRDefault="00A01573" w:rsidP="00D33691">
            <w:r w:rsidRPr="00162E95">
              <w:t>** nepovinné</w:t>
            </w:r>
          </w:p>
        </w:tc>
      </w:tr>
      <w:tr w:rsidR="00A01573" w:rsidRPr="00162E95" w:rsidTr="00D33691">
        <w:tc>
          <w:tcPr>
            <w:tcW w:w="1010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A01573" w:rsidRPr="00162E95" w:rsidRDefault="00A01573" w:rsidP="00D33691">
            <w:pPr>
              <w:rPr>
                <w:b/>
              </w:rPr>
            </w:pPr>
          </w:p>
        </w:tc>
      </w:tr>
      <w:tr w:rsidR="00A01573" w:rsidRPr="00162E95" w:rsidTr="00D33691">
        <w:trPr>
          <w:trHeight w:val="577"/>
        </w:trPr>
        <w:tc>
          <w:tcPr>
            <w:tcW w:w="10103" w:type="dxa"/>
            <w:gridSpan w:val="7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A01573" w:rsidRPr="00162E95" w:rsidRDefault="00A01573" w:rsidP="00D33691">
            <w:pPr>
              <w:numPr>
                <w:ilvl w:val="0"/>
                <w:numId w:val="15"/>
              </w:numPr>
              <w:ind w:left="284" w:hanging="284"/>
              <w:contextualSpacing/>
              <w:rPr>
                <w:b/>
              </w:rPr>
            </w:pPr>
            <w:r w:rsidRPr="00162E95">
              <w:rPr>
                <w:b/>
              </w:rPr>
              <w:t>Vplyvy navrhovaného materiálu</w:t>
            </w:r>
          </w:p>
        </w:tc>
      </w:tr>
      <w:tr w:rsidR="00A01573" w:rsidRPr="00162E95" w:rsidTr="00D33691">
        <w:tc>
          <w:tcPr>
            <w:tcW w:w="5195" w:type="dxa"/>
            <w:tcBorders>
              <w:bottom w:val="nil"/>
            </w:tcBorders>
            <w:shd w:val="clear" w:color="auto" w:fill="E2E2E2"/>
          </w:tcPr>
          <w:p w:rsidR="00A01573" w:rsidRPr="00162E95" w:rsidRDefault="00A01573" w:rsidP="00D33691">
            <w:pPr>
              <w:rPr>
                <w:b/>
              </w:rPr>
            </w:pPr>
            <w:r w:rsidRPr="00162E95">
              <w:rPr>
                <w:b/>
              </w:rPr>
              <w:t>Vplyvy na rozpočet verejnej správy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Pozitívne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Žiadne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ind w:left="-107" w:right="-108"/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Negatívne</w:t>
            </w:r>
          </w:p>
        </w:tc>
      </w:tr>
      <w:tr w:rsidR="00A01573" w:rsidRPr="00162E95" w:rsidTr="00D33691">
        <w:trPr>
          <w:trHeight w:val="406"/>
        </w:trPr>
        <w:tc>
          <w:tcPr>
            <w:tcW w:w="5195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A01573" w:rsidRPr="00162E95" w:rsidRDefault="00A01573" w:rsidP="00D33691">
            <w:r w:rsidRPr="00162E95">
              <w:t>z toho rozpočtovo zabezpečené vplyvy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1573" w:rsidRPr="003F54B8" w:rsidRDefault="00A01573" w:rsidP="00D33691">
            <w:r w:rsidRPr="003F54B8">
              <w:t>Áno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1573" w:rsidRPr="003F54B8" w:rsidRDefault="00A01573" w:rsidP="00D33691">
            <w:r w:rsidRPr="003F54B8">
              <w:t>Nie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1573" w:rsidRPr="003F54B8" w:rsidRDefault="00A01573" w:rsidP="00D33691">
            <w:pPr>
              <w:ind w:left="-107" w:right="-108"/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01573" w:rsidRPr="003F54B8" w:rsidRDefault="00A01573" w:rsidP="00D33691">
            <w:pPr>
              <w:ind w:left="34"/>
            </w:pPr>
            <w:r w:rsidRPr="003F54B8">
              <w:t>Negatívne</w:t>
            </w:r>
          </w:p>
        </w:tc>
      </w:tr>
      <w:tr w:rsidR="00A01573" w:rsidRPr="00162E95" w:rsidTr="00D33691">
        <w:tc>
          <w:tcPr>
            <w:tcW w:w="5195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A01573" w:rsidRPr="00162E95" w:rsidRDefault="00A01573" w:rsidP="00D33691">
            <w:pPr>
              <w:rPr>
                <w:b/>
              </w:rPr>
            </w:pPr>
            <w:r w:rsidRPr="00162E95">
              <w:rPr>
                <w:b/>
              </w:rPr>
              <w:t>Vplyvy na podnikateľské prostredie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ind w:right="-108"/>
            </w:pPr>
            <w:r w:rsidRPr="003F54B8">
              <w:t>Pozitívne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Žiadne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  <w:rPr>
                <w:color w:val="FF0000"/>
              </w:rPr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01573" w:rsidRPr="003F54B8" w:rsidRDefault="00A01573" w:rsidP="00D33691">
            <w:pPr>
              <w:ind w:left="54"/>
              <w:rPr>
                <w:color w:val="FF0000"/>
              </w:rPr>
            </w:pPr>
            <w:r w:rsidRPr="003F54B8">
              <w:rPr>
                <w:color w:val="auto"/>
              </w:rPr>
              <w:t>Negatívne</w:t>
            </w:r>
          </w:p>
        </w:tc>
      </w:tr>
      <w:tr w:rsidR="00A01573" w:rsidRPr="00162E95" w:rsidTr="00D33691">
        <w:tc>
          <w:tcPr>
            <w:tcW w:w="5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A01573" w:rsidRPr="00162E95" w:rsidRDefault="00A01573" w:rsidP="00D33691">
            <w:r w:rsidRPr="00162E95">
              <w:t>z toho vplyvy na MSP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ind w:right="-108"/>
            </w:pPr>
            <w:r w:rsidRPr="003F54B8">
              <w:t>Pozitívne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Žiadne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01573" w:rsidRPr="003F54B8" w:rsidRDefault="00A01573" w:rsidP="00D33691">
            <w:pPr>
              <w:ind w:left="54"/>
            </w:pPr>
            <w:r w:rsidRPr="003F54B8">
              <w:t>Negatívne</w:t>
            </w:r>
          </w:p>
        </w:tc>
      </w:tr>
      <w:tr w:rsidR="00A01573" w:rsidRPr="00162E95" w:rsidTr="00D33691">
        <w:tc>
          <w:tcPr>
            <w:tcW w:w="5195" w:type="dxa"/>
            <w:tcBorders>
              <w:top w:val="single" w:sz="4" w:space="0" w:color="000000"/>
            </w:tcBorders>
            <w:shd w:val="clear" w:color="auto" w:fill="E2E2E2"/>
          </w:tcPr>
          <w:p w:rsidR="00A01573" w:rsidRPr="00162E95" w:rsidRDefault="00A01573" w:rsidP="00D33691">
            <w:pPr>
              <w:rPr>
                <w:b/>
              </w:rPr>
            </w:pPr>
            <w:r w:rsidRPr="00162E95">
              <w:rPr>
                <w:b/>
              </w:rPr>
              <w:t>Sociálne vplyvy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ind w:right="-108"/>
            </w:pPr>
            <w:r w:rsidRPr="003F54B8">
              <w:t>Pozitívne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Žiadne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01573" w:rsidRPr="003F54B8" w:rsidRDefault="00A01573" w:rsidP="00D33691">
            <w:pPr>
              <w:ind w:left="54"/>
            </w:pPr>
            <w:r w:rsidRPr="003F54B8">
              <w:t>Negatívne</w:t>
            </w:r>
          </w:p>
        </w:tc>
      </w:tr>
      <w:tr w:rsidR="00A01573" w:rsidRPr="00162E95" w:rsidTr="00D33691">
        <w:tc>
          <w:tcPr>
            <w:tcW w:w="5195" w:type="dxa"/>
            <w:shd w:val="clear" w:color="auto" w:fill="E2E2E2"/>
          </w:tcPr>
          <w:p w:rsidR="00A01573" w:rsidRPr="00162E95" w:rsidRDefault="00A01573" w:rsidP="00D33691">
            <w:pPr>
              <w:rPr>
                <w:b/>
              </w:rPr>
            </w:pPr>
            <w:r w:rsidRPr="00162E95">
              <w:rPr>
                <w:b/>
              </w:rPr>
              <w:t>Vplyvy na životné prostredie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ind w:right="-108"/>
            </w:pPr>
            <w:r w:rsidRPr="003F54B8">
              <w:t>Pozitívne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Žiadne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01573" w:rsidRPr="003F54B8" w:rsidRDefault="00A01573" w:rsidP="00D33691">
            <w:pPr>
              <w:ind w:left="54"/>
            </w:pPr>
            <w:r w:rsidRPr="003F54B8">
              <w:t>Negatívne</w:t>
            </w:r>
          </w:p>
        </w:tc>
      </w:tr>
      <w:tr w:rsidR="00A01573" w:rsidRPr="00162E95" w:rsidTr="00D33691">
        <w:tc>
          <w:tcPr>
            <w:tcW w:w="5195" w:type="dxa"/>
            <w:shd w:val="clear" w:color="auto" w:fill="E2E2E2"/>
          </w:tcPr>
          <w:p w:rsidR="00A01573" w:rsidRPr="00162E95" w:rsidRDefault="00A01573" w:rsidP="00D33691">
            <w:pPr>
              <w:rPr>
                <w:b/>
              </w:rPr>
            </w:pPr>
            <w:r w:rsidRPr="00162E95">
              <w:rPr>
                <w:b/>
              </w:rPr>
              <w:t>Vplyvy na informatizáciu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ind w:right="-108"/>
            </w:pPr>
            <w:r w:rsidRPr="003F54B8">
              <w:t>Pozitívne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r w:rsidRPr="003F54B8">
              <w:t>Žiadne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1573" w:rsidRPr="003F54B8" w:rsidRDefault="00A01573" w:rsidP="00D33691">
            <w:pPr>
              <w:jc w:val="center"/>
            </w:pPr>
            <w:r w:rsidRPr="003F54B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A01573" w:rsidRPr="003F54B8" w:rsidRDefault="00A01573" w:rsidP="00D33691">
            <w:pPr>
              <w:ind w:left="54"/>
            </w:pPr>
            <w:r w:rsidRPr="003F54B8">
              <w:t>Negatívne</w:t>
            </w:r>
          </w:p>
        </w:tc>
      </w:tr>
      <w:tr w:rsidR="00A01573" w:rsidRPr="007914A1" w:rsidTr="00D3369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1573" w:rsidRDefault="00A01573" w:rsidP="00D33691">
            <w:pPr>
              <w:rPr>
                <w:b/>
              </w:rPr>
            </w:pPr>
            <w:r w:rsidRPr="007914A1">
              <w:rPr>
                <w:b/>
              </w:rPr>
              <w:t>Vplyvy na služby verejnej správy pre občana, z toho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ind w:right="-108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73" w:rsidRPr="007914A1" w:rsidRDefault="00A01573" w:rsidP="00D33691">
            <w:pPr>
              <w:ind w:left="54"/>
            </w:pPr>
          </w:p>
        </w:tc>
      </w:tr>
      <w:tr w:rsidR="00A01573" w:rsidRPr="007914A1" w:rsidTr="00D3369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1573" w:rsidRPr="007914A1" w:rsidRDefault="00A01573" w:rsidP="00D33691">
            <w:pPr>
              <w:ind w:left="284"/>
              <w:rPr>
                <w:b/>
              </w:rPr>
            </w:pPr>
            <w:r w:rsidRPr="007914A1">
              <w:rPr>
                <w:b/>
              </w:rPr>
              <w:t>vplyvy služieb verejnej správy na občana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  <w:r w:rsidRPr="007914A1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ind w:right="-108"/>
            </w:pPr>
            <w:r w:rsidRPr="007914A1">
              <w:t>Pozitívne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  <w:r w:rsidRPr="007914A1">
              <w:rPr>
                <w:rFonts w:ascii="MS Mincho" w:eastAsia="MS Mincho" w:hAnsi="MS Mincho" w:cs="MS Mincho"/>
              </w:rPr>
              <w:t>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r w:rsidRPr="007914A1">
              <w:t>Žiadne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  <w:r w:rsidRPr="007914A1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73" w:rsidRPr="007914A1" w:rsidRDefault="00A01573" w:rsidP="00D33691">
            <w:pPr>
              <w:ind w:left="54"/>
            </w:pPr>
            <w:r w:rsidRPr="007914A1">
              <w:t>Negatívne</w:t>
            </w:r>
          </w:p>
        </w:tc>
      </w:tr>
      <w:tr w:rsidR="00A01573" w:rsidRPr="007914A1" w:rsidTr="00D33691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01573" w:rsidRPr="007914A1" w:rsidRDefault="00A01573" w:rsidP="00D33691">
            <w:pPr>
              <w:ind w:left="284"/>
              <w:rPr>
                <w:b/>
              </w:rPr>
            </w:pPr>
            <w:r w:rsidRPr="007914A1">
              <w:rPr>
                <w:b/>
              </w:rPr>
              <w:t>vplyvy na procesy služieb vo verejnej správe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  <w:r w:rsidRPr="007914A1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ind w:right="-108"/>
            </w:pPr>
            <w:r w:rsidRPr="007914A1">
              <w:t>Pozitívne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  <w:r w:rsidRPr="007914A1">
              <w:rPr>
                <w:rFonts w:ascii="MS Mincho" w:eastAsia="MS Mincho" w:hAnsi="MS Mincho" w:cs="MS Mincho"/>
              </w:rPr>
              <w:t>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r w:rsidRPr="007914A1">
              <w:t>Žiadne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1573" w:rsidRPr="007914A1" w:rsidRDefault="00A01573" w:rsidP="00D33691">
            <w:pPr>
              <w:jc w:val="center"/>
              <w:rPr>
                <w:rFonts w:ascii="MS Mincho" w:eastAsia="MS Mincho" w:hAnsi="MS Mincho" w:cs="MS Mincho"/>
              </w:rPr>
            </w:pPr>
            <w:r w:rsidRPr="007914A1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73" w:rsidRPr="007914A1" w:rsidRDefault="00A01573" w:rsidP="00D33691">
            <w:pPr>
              <w:ind w:left="54"/>
            </w:pPr>
            <w:r w:rsidRPr="007914A1">
              <w:t>Negatívne</w:t>
            </w:r>
          </w:p>
        </w:tc>
      </w:tr>
    </w:tbl>
    <w:p w:rsidR="00446626" w:rsidRPr="00162E95" w:rsidRDefault="00446626" w:rsidP="00446626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01573" w:rsidRPr="000026B8" w:rsidTr="00D3369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A01573" w:rsidRPr="00A01573" w:rsidRDefault="00A01573" w:rsidP="00A01573">
            <w:pPr>
              <w:ind w:left="142"/>
              <w:rPr>
                <w:rFonts w:eastAsia="Calibri"/>
                <w:b/>
                <w:snapToGrid w:val="0"/>
                <w:lang w:eastAsia="en-GB"/>
              </w:rPr>
            </w:pPr>
            <w:r>
              <w:rPr>
                <w:b/>
                <w:snapToGrid w:val="0"/>
                <w:lang w:eastAsia="en-GB"/>
              </w:rPr>
              <w:t xml:space="preserve">10. </w:t>
            </w:r>
            <w:r w:rsidRPr="00A01573">
              <w:rPr>
                <w:b/>
                <w:snapToGrid w:val="0"/>
                <w:lang w:eastAsia="en-GB"/>
              </w:rPr>
              <w:t>Poznámky</w:t>
            </w:r>
          </w:p>
        </w:tc>
      </w:tr>
      <w:tr w:rsidR="00A01573" w:rsidRPr="000026B8" w:rsidTr="00D33691">
        <w:trPr>
          <w:trHeight w:val="381"/>
        </w:trPr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01573" w:rsidRPr="00865306" w:rsidRDefault="00A01573" w:rsidP="00D33691">
            <w:pPr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865306">
              <w:rPr>
                <w:i/>
                <w:snapToGrid w:val="0"/>
                <w:sz w:val="20"/>
                <w:szCs w:val="20"/>
                <w:lang w:eastAsia="en-US"/>
              </w:rPr>
              <w:t>V prípade potreby uveďte doplňujúce informácie k návrhu.</w:t>
            </w:r>
          </w:p>
          <w:p w:rsidR="00A01573" w:rsidRPr="00865306" w:rsidRDefault="00A01573" w:rsidP="00D33691">
            <w:pPr>
              <w:pStyle w:val="Odsekzoznamu"/>
              <w:ind w:left="426"/>
              <w:rPr>
                <w:rFonts w:eastAsia="Calibri"/>
                <w:b/>
                <w:snapToGrid w:val="0"/>
                <w:lang w:eastAsia="en-GB"/>
              </w:rPr>
            </w:pPr>
          </w:p>
        </w:tc>
      </w:tr>
      <w:tr w:rsidR="00A01573" w:rsidRPr="000026B8" w:rsidTr="00D3369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01573" w:rsidRPr="00A01573" w:rsidRDefault="00A01573" w:rsidP="00A01573">
            <w:pPr>
              <w:ind w:left="142"/>
              <w:rPr>
                <w:rFonts w:eastAsia="Calibri"/>
                <w:b/>
                <w:snapToGrid w:val="0"/>
                <w:lang w:eastAsia="en-GB"/>
              </w:rPr>
            </w:pPr>
            <w:r>
              <w:rPr>
                <w:b/>
                <w:snapToGrid w:val="0"/>
                <w:lang w:eastAsia="en-GB"/>
              </w:rPr>
              <w:t xml:space="preserve">11. </w:t>
            </w:r>
            <w:r w:rsidRPr="00A01573">
              <w:rPr>
                <w:b/>
                <w:snapToGrid w:val="0"/>
                <w:lang w:eastAsia="en-GB"/>
              </w:rPr>
              <w:t>Kontakt na spracovateľa</w:t>
            </w:r>
          </w:p>
        </w:tc>
      </w:tr>
      <w:tr w:rsidR="00A01573" w:rsidRPr="000026B8" w:rsidTr="00D33691">
        <w:trPr>
          <w:trHeight w:val="586"/>
        </w:trPr>
        <w:tc>
          <w:tcPr>
            <w:tcW w:w="101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1573" w:rsidRPr="00865306" w:rsidRDefault="00A01573" w:rsidP="00D33691">
            <w:pPr>
              <w:rPr>
                <w:snapToGrid w:val="0"/>
                <w:lang w:eastAsia="en-US"/>
              </w:rPr>
            </w:pPr>
            <w:r w:rsidRPr="00865306">
              <w:rPr>
                <w:snapToGrid w:val="0"/>
                <w:lang w:eastAsia="en-US"/>
              </w:rPr>
              <w:t xml:space="preserve">Mgr. Miroslava </w:t>
            </w:r>
            <w:proofErr w:type="spellStart"/>
            <w:r w:rsidRPr="00865306">
              <w:rPr>
                <w:snapToGrid w:val="0"/>
                <w:lang w:eastAsia="en-US"/>
              </w:rPr>
              <w:t>Bajaníková</w:t>
            </w:r>
            <w:proofErr w:type="spellEnd"/>
            <w:r w:rsidRPr="00865306">
              <w:rPr>
                <w:snapToGrid w:val="0"/>
                <w:lang w:eastAsia="en-US"/>
              </w:rPr>
              <w:t>, Centrum pre chemické látky a prípravky MH SR</w:t>
            </w:r>
          </w:p>
          <w:p w:rsidR="00A01573" w:rsidRPr="003428E0" w:rsidRDefault="00A01573" w:rsidP="00D33691">
            <w:pPr>
              <w:rPr>
                <w:snapToGrid w:val="0"/>
                <w:color w:val="00B0F0"/>
                <w:lang w:eastAsia="en-US"/>
              </w:rPr>
            </w:pPr>
            <w:r w:rsidRPr="00865306">
              <w:rPr>
                <w:snapToGrid w:val="0"/>
                <w:lang w:eastAsia="en-US"/>
              </w:rPr>
              <w:t xml:space="preserve">e-mail: </w:t>
            </w:r>
            <w:hyperlink r:id="rId9" w:history="1">
              <w:r w:rsidRPr="003428E0">
                <w:rPr>
                  <w:rStyle w:val="Hypertextovprepojenie"/>
                  <w:snapToGrid w:val="0"/>
                  <w:color w:val="auto"/>
                  <w:lang w:eastAsia="en-US"/>
                </w:rPr>
                <w:t>miroslava.bajanikova@mhsr.sk</w:t>
              </w:r>
            </w:hyperlink>
            <w:r w:rsidRPr="003428E0">
              <w:rPr>
                <w:snapToGrid w:val="0"/>
                <w:color w:val="auto"/>
                <w:lang w:eastAsia="en-US"/>
              </w:rPr>
              <w:t>, t</w:t>
            </w:r>
            <w:r w:rsidRPr="00865306">
              <w:rPr>
                <w:snapToGrid w:val="0"/>
                <w:lang w:eastAsia="en-US"/>
              </w:rPr>
              <w:t>el. 02 4854 4515</w:t>
            </w:r>
          </w:p>
        </w:tc>
      </w:tr>
      <w:tr w:rsidR="00A01573" w:rsidRPr="000026B8" w:rsidTr="00D3369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01573" w:rsidRPr="00A01573" w:rsidRDefault="00A01573" w:rsidP="00A01573">
            <w:pPr>
              <w:ind w:left="142"/>
              <w:rPr>
                <w:rFonts w:eastAsia="Calibri"/>
                <w:b/>
                <w:snapToGrid w:val="0"/>
                <w:lang w:eastAsia="en-GB"/>
              </w:rPr>
            </w:pPr>
            <w:r>
              <w:rPr>
                <w:b/>
                <w:snapToGrid w:val="0"/>
                <w:lang w:eastAsia="en-GB"/>
              </w:rPr>
              <w:t xml:space="preserve">12. </w:t>
            </w:r>
            <w:r w:rsidRPr="00A01573">
              <w:rPr>
                <w:b/>
                <w:snapToGrid w:val="0"/>
                <w:lang w:eastAsia="en-GB"/>
              </w:rPr>
              <w:t>Zdroje</w:t>
            </w:r>
          </w:p>
        </w:tc>
      </w:tr>
      <w:tr w:rsidR="00A01573" w:rsidRPr="000026B8" w:rsidTr="00D33691">
        <w:trPr>
          <w:trHeight w:val="693"/>
        </w:trPr>
        <w:tc>
          <w:tcPr>
            <w:tcW w:w="101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73" w:rsidRPr="00865306" w:rsidRDefault="00A01573" w:rsidP="00D33691">
            <w:pPr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865306">
              <w:rPr>
                <w:i/>
                <w:snapToGrid w:val="0"/>
                <w:sz w:val="20"/>
                <w:szCs w:val="20"/>
                <w:lang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A01573" w:rsidRPr="00865306" w:rsidRDefault="00A01573" w:rsidP="00D33691">
            <w:pPr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01573" w:rsidRPr="000026B8" w:rsidTr="00D33691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A01573" w:rsidRPr="00A01573" w:rsidRDefault="00A01573" w:rsidP="00A01573">
            <w:pPr>
              <w:ind w:left="142" w:hanging="142"/>
              <w:rPr>
                <w:rFonts w:eastAsia="Calibri"/>
                <w:b/>
                <w:snapToGrid w:val="0"/>
                <w:lang w:eastAsia="en-GB"/>
              </w:rPr>
            </w:pPr>
            <w:r>
              <w:rPr>
                <w:b/>
                <w:snapToGrid w:val="0"/>
                <w:lang w:eastAsia="en-GB"/>
              </w:rPr>
              <w:t xml:space="preserve">13. </w:t>
            </w:r>
            <w:r w:rsidRPr="00A01573">
              <w:rPr>
                <w:b/>
                <w:snapToGrid w:val="0"/>
                <w:lang w:eastAsia="en-GB"/>
              </w:rPr>
              <w:t>Stanovisko Komisie pre posudzovanie vybraných vplyvov z PPK</w:t>
            </w:r>
          </w:p>
        </w:tc>
      </w:tr>
      <w:tr w:rsidR="00A01573" w:rsidRPr="000026B8" w:rsidTr="00D33691">
        <w:tc>
          <w:tcPr>
            <w:tcW w:w="1017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73" w:rsidRPr="00865306" w:rsidRDefault="00A01573" w:rsidP="00D33691">
            <w:pPr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865306">
              <w:rPr>
                <w:i/>
                <w:snapToGrid w:val="0"/>
                <w:sz w:val="20"/>
                <w:szCs w:val="20"/>
                <w:lang w:eastAsia="en-US"/>
              </w:rPr>
              <w:t>Uveďte stanovisko Komisie pre posudzovanie vybraných vplyvov, ktoré Vám bolo zaslané v rámci predbežného pripomienkového konania</w:t>
            </w:r>
          </w:p>
          <w:p w:rsidR="00A01573" w:rsidRPr="00865306" w:rsidRDefault="00A01573" w:rsidP="00D33691">
            <w:pPr>
              <w:jc w:val="both"/>
              <w:rPr>
                <w:snapToGrid w:val="0"/>
                <w:lang w:eastAsia="en-US"/>
              </w:rPr>
            </w:pPr>
            <w:r w:rsidRPr="00865306">
              <w:rPr>
                <w:snapToGrid w:val="0"/>
                <w:lang w:eastAsia="en-US"/>
              </w:rPr>
              <w:t>S poukazom na bod 7 Jednotnej metodiky na posudzovanie vybraných vplyvov stanovisko nie je potrebné vzhľadom na to, že predkladateľ neidentifikuje žiadne vplyvy predkladaného materiálu.</w:t>
            </w:r>
          </w:p>
        </w:tc>
      </w:tr>
    </w:tbl>
    <w:p w:rsidR="00446626" w:rsidRDefault="00446626" w:rsidP="00446626">
      <w:pPr>
        <w:jc w:val="center"/>
        <w:rPr>
          <w:b/>
          <w:bCs/>
        </w:rPr>
      </w:pPr>
    </w:p>
    <w:sectPr w:rsidR="00446626" w:rsidSect="00090A5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0A51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76718"/>
    <w:rsid w:val="00283EFA"/>
    <w:rsid w:val="00287F70"/>
    <w:rsid w:val="00290932"/>
    <w:rsid w:val="002B5A53"/>
    <w:rsid w:val="002C33AB"/>
    <w:rsid w:val="002C75CF"/>
    <w:rsid w:val="002D499B"/>
    <w:rsid w:val="002F2A5B"/>
    <w:rsid w:val="002F6EF0"/>
    <w:rsid w:val="0032196D"/>
    <w:rsid w:val="00341D89"/>
    <w:rsid w:val="003428E0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F1832"/>
    <w:rsid w:val="003F54B8"/>
    <w:rsid w:val="004014F5"/>
    <w:rsid w:val="00425FF6"/>
    <w:rsid w:val="00431DFA"/>
    <w:rsid w:val="00446626"/>
    <w:rsid w:val="00460461"/>
    <w:rsid w:val="00461113"/>
    <w:rsid w:val="004636C0"/>
    <w:rsid w:val="00466DAA"/>
    <w:rsid w:val="00470D0C"/>
    <w:rsid w:val="0049052B"/>
    <w:rsid w:val="004B71C7"/>
    <w:rsid w:val="004D41B9"/>
    <w:rsid w:val="004D680A"/>
    <w:rsid w:val="004E2A8A"/>
    <w:rsid w:val="004E5458"/>
    <w:rsid w:val="004F0B5C"/>
    <w:rsid w:val="004F4EE9"/>
    <w:rsid w:val="00533AD7"/>
    <w:rsid w:val="005575B3"/>
    <w:rsid w:val="00571D17"/>
    <w:rsid w:val="00576A31"/>
    <w:rsid w:val="00582F71"/>
    <w:rsid w:val="0058301E"/>
    <w:rsid w:val="00586996"/>
    <w:rsid w:val="005962D3"/>
    <w:rsid w:val="005B017D"/>
    <w:rsid w:val="005B31A7"/>
    <w:rsid w:val="005B53F3"/>
    <w:rsid w:val="005D203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6AA8"/>
    <w:rsid w:val="00766612"/>
    <w:rsid w:val="00783673"/>
    <w:rsid w:val="00791C65"/>
    <w:rsid w:val="00795A75"/>
    <w:rsid w:val="007A366E"/>
    <w:rsid w:val="007D4E89"/>
    <w:rsid w:val="007F69F6"/>
    <w:rsid w:val="008153E7"/>
    <w:rsid w:val="00817F13"/>
    <w:rsid w:val="008331ED"/>
    <w:rsid w:val="0084549C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01573"/>
    <w:rsid w:val="00A16F56"/>
    <w:rsid w:val="00A21D1F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E2991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770D"/>
    <w:rsid w:val="00F47942"/>
    <w:rsid w:val="00F5366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roslava.bajanikova@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7395-134D-47AE-9CB1-BCEC373D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5</cp:revision>
  <cp:lastPrinted>2017-06-20T05:37:00Z</cp:lastPrinted>
  <dcterms:created xsi:type="dcterms:W3CDTF">2017-05-22T10:18:00Z</dcterms:created>
  <dcterms:modified xsi:type="dcterms:W3CDTF">2017-06-20T05:58:00Z</dcterms:modified>
</cp:coreProperties>
</file>