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583DA5" w:rsidRDefault="00927118" w:rsidP="009E7E16">
      <w:pPr>
        <w:widowControl w:val="0"/>
        <w:adjustRightInd w:val="0"/>
        <w:spacing w:after="0" w:line="240" w:lineRule="auto"/>
        <w:jc w:val="center"/>
        <w:rPr>
          <w:rFonts w:ascii="Times New Roman" w:eastAsia="Times New Roman" w:hAnsi="Times New Roman" w:cs="Times New Roman"/>
          <w:b/>
          <w:caps/>
          <w:sz w:val="24"/>
          <w:szCs w:val="24"/>
        </w:rPr>
      </w:pPr>
      <w:r w:rsidRPr="00583DA5">
        <w:rPr>
          <w:rFonts w:ascii="Times New Roman" w:eastAsia="Times New Roman" w:hAnsi="Times New Roman" w:cs="Times New Roman"/>
          <w:b/>
          <w:caps/>
          <w:sz w:val="24"/>
          <w:szCs w:val="24"/>
        </w:rPr>
        <w:t>Vyhodnotenie medzirezortného pripomienkového konania</w:t>
      </w:r>
    </w:p>
    <w:p w:rsidR="00927118" w:rsidRPr="00583DA5" w:rsidRDefault="00927118" w:rsidP="009E7E16">
      <w:pPr>
        <w:widowControl w:val="0"/>
        <w:spacing w:after="0" w:line="240" w:lineRule="auto"/>
        <w:jc w:val="center"/>
        <w:rPr>
          <w:rFonts w:ascii="Times New Roman" w:hAnsi="Times New Roman" w:cs="Times New Roman"/>
          <w:sz w:val="20"/>
          <w:szCs w:val="20"/>
        </w:rPr>
      </w:pPr>
    </w:p>
    <w:p w:rsidR="00E422DE" w:rsidRPr="00583DA5" w:rsidRDefault="00E422DE" w:rsidP="009E7E16">
      <w:pPr>
        <w:widowControl w:val="0"/>
        <w:spacing w:after="0" w:line="240" w:lineRule="auto"/>
        <w:jc w:val="center"/>
        <w:divId w:val="1047215315"/>
        <w:rPr>
          <w:rFonts w:ascii="Times New Roman" w:hAnsi="Times New Roman" w:cs="Times New Roman"/>
          <w:sz w:val="20"/>
          <w:szCs w:val="20"/>
        </w:rPr>
      </w:pPr>
      <w:r w:rsidRPr="00583DA5">
        <w:rPr>
          <w:rFonts w:ascii="Times New Roman" w:hAnsi="Times New Roman" w:cs="Times New Roman"/>
          <w:sz w:val="20"/>
          <w:szCs w:val="20"/>
        </w:rPr>
        <w:t xml:space="preserve">Nariadenie vlády Slovenskej republiky o poskytovaní podpory na dodávanie ovocia, zeleniny, mlieka a mliečnych výrobkov pre deti a žiakov v školských zariadeniach </w:t>
      </w:r>
    </w:p>
    <w:p w:rsidR="00927118" w:rsidRPr="00583DA5" w:rsidRDefault="00927118" w:rsidP="009E7E16">
      <w:pPr>
        <w:widowControl w:val="0"/>
        <w:spacing w:after="0" w:line="240" w:lineRule="auto"/>
        <w:rPr>
          <w:rFonts w:ascii="Times New Roman" w:hAnsi="Times New Roman" w:cs="Times New Roman"/>
          <w:sz w:val="20"/>
          <w:szCs w:val="20"/>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Spôsob pripomienkového konania</w:t>
            </w:r>
          </w:p>
        </w:tc>
        <w:tc>
          <w:tcPr>
            <w:tcW w:w="7801"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w:t>
            </w:r>
          </w:p>
        </w:tc>
      </w:tr>
      <w:tr w:rsidR="00A251BF" w:rsidRPr="00583DA5" w:rsidTr="00B76589">
        <w:tc>
          <w:tcPr>
            <w:tcW w:w="7797" w:type="dxa"/>
            <w:tcBorders>
              <w:top w:val="nil"/>
              <w:left w:val="nil"/>
              <w:bottom w:val="nil"/>
              <w:right w:val="nil"/>
            </w:tcBorders>
          </w:tcPr>
          <w:p w:rsidR="00A251BF" w:rsidRPr="00583DA5" w:rsidRDefault="00A251BF"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Počet vznesených pripomienok, z toho zásadných</w:t>
            </w:r>
          </w:p>
        </w:tc>
        <w:tc>
          <w:tcPr>
            <w:tcW w:w="7801" w:type="dxa"/>
            <w:tcBorders>
              <w:top w:val="nil"/>
              <w:left w:val="nil"/>
              <w:bottom w:val="nil"/>
              <w:right w:val="nil"/>
            </w:tcBorders>
          </w:tcPr>
          <w:p w:rsidR="00A251BF" w:rsidRPr="00583DA5" w:rsidRDefault="0035496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48 /5</w:t>
            </w: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Počet vyhodnotených pripomienok</w:t>
            </w:r>
          </w:p>
        </w:tc>
        <w:tc>
          <w:tcPr>
            <w:tcW w:w="7801" w:type="dxa"/>
            <w:tcBorders>
              <w:top w:val="nil"/>
              <w:left w:val="nil"/>
              <w:bottom w:val="nil"/>
              <w:right w:val="nil"/>
            </w:tcBorders>
          </w:tcPr>
          <w:p w:rsidR="00927118" w:rsidRPr="00583DA5" w:rsidRDefault="0035496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48</w:t>
            </w: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
        </w:tc>
        <w:tc>
          <w:tcPr>
            <w:tcW w:w="7801"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Počet akceptovaných pripomienok, z toho zásadných</w:t>
            </w:r>
          </w:p>
        </w:tc>
        <w:tc>
          <w:tcPr>
            <w:tcW w:w="7801" w:type="dxa"/>
            <w:tcBorders>
              <w:top w:val="nil"/>
              <w:left w:val="nil"/>
              <w:bottom w:val="nil"/>
              <w:right w:val="nil"/>
            </w:tcBorders>
          </w:tcPr>
          <w:p w:rsidR="00927118" w:rsidRPr="00583DA5" w:rsidRDefault="0035496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20</w:t>
            </w:r>
            <w:r w:rsidR="00E422DE" w:rsidRPr="00583DA5">
              <w:rPr>
                <w:rFonts w:ascii="Times New Roman" w:hAnsi="Times New Roman" w:cs="Times New Roman"/>
                <w:sz w:val="20"/>
                <w:szCs w:val="20"/>
              </w:rPr>
              <w:t xml:space="preserve"> /2</w:t>
            </w: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Počet čiastočne akceptovaných pripomienok, z toho zásadných</w:t>
            </w:r>
          </w:p>
        </w:tc>
        <w:tc>
          <w:tcPr>
            <w:tcW w:w="7801" w:type="dxa"/>
            <w:tcBorders>
              <w:top w:val="nil"/>
              <w:left w:val="nil"/>
              <w:bottom w:val="nil"/>
              <w:right w:val="nil"/>
            </w:tcBorders>
          </w:tcPr>
          <w:p w:rsidR="00927118"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1 /0</w:t>
            </w: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Počet neakceptovaných pripomienok, z toho zásadných</w:t>
            </w:r>
          </w:p>
        </w:tc>
        <w:tc>
          <w:tcPr>
            <w:tcW w:w="7801" w:type="dxa"/>
            <w:tcBorders>
              <w:top w:val="nil"/>
              <w:left w:val="nil"/>
              <w:bottom w:val="nil"/>
              <w:right w:val="nil"/>
            </w:tcBorders>
          </w:tcPr>
          <w:p w:rsidR="00927118"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12 /2</w:t>
            </w: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bCs/>
                <w:sz w:val="20"/>
                <w:szCs w:val="20"/>
              </w:rPr>
            </w:pPr>
          </w:p>
        </w:tc>
        <w:tc>
          <w:tcPr>
            <w:tcW w:w="7801"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roofErr w:type="spellStart"/>
            <w:r w:rsidRPr="00583DA5">
              <w:rPr>
                <w:rFonts w:ascii="Times New Roman" w:hAnsi="Times New Roman" w:cs="Times New Roman"/>
                <w:bCs/>
                <w:sz w:val="20"/>
                <w:szCs w:val="20"/>
              </w:rPr>
              <w:t>Rozporové</w:t>
            </w:r>
            <w:proofErr w:type="spellEnd"/>
            <w:r w:rsidRPr="00583DA5">
              <w:rPr>
                <w:rFonts w:ascii="Times New Roman" w:hAnsi="Times New Roman" w:cs="Times New Roman"/>
                <w:bCs/>
                <w:sz w:val="20"/>
                <w:szCs w:val="20"/>
              </w:rPr>
              <w:t xml:space="preserve"> konanie (s kým, kedy, s akým výsledkom)</w:t>
            </w:r>
          </w:p>
        </w:tc>
        <w:tc>
          <w:tcPr>
            <w:tcW w:w="7801"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bCs/>
                <w:sz w:val="20"/>
                <w:szCs w:val="20"/>
              </w:rPr>
            </w:pPr>
            <w:r w:rsidRPr="00583DA5">
              <w:rPr>
                <w:rFonts w:ascii="Times New Roman" w:hAnsi="Times New Roman" w:cs="Times New Roman"/>
                <w:bCs/>
                <w:sz w:val="20"/>
                <w:szCs w:val="20"/>
              </w:rPr>
              <w:t>Počet odstránených pripomienok</w:t>
            </w:r>
          </w:p>
        </w:tc>
        <w:tc>
          <w:tcPr>
            <w:tcW w:w="7801"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
        </w:tc>
      </w:tr>
      <w:tr w:rsidR="00927118" w:rsidRPr="00583DA5" w:rsidTr="00B76589">
        <w:tc>
          <w:tcPr>
            <w:tcW w:w="7797"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bCs/>
                <w:sz w:val="20"/>
                <w:szCs w:val="20"/>
              </w:rPr>
            </w:pPr>
            <w:r w:rsidRPr="00583DA5">
              <w:rPr>
                <w:rFonts w:ascii="Times New Roman" w:hAnsi="Times New Roman" w:cs="Times New Roman"/>
                <w:bCs/>
                <w:sz w:val="20"/>
                <w:szCs w:val="20"/>
              </w:rPr>
              <w:t>Počet neodstránených pripomienok</w:t>
            </w:r>
          </w:p>
        </w:tc>
        <w:tc>
          <w:tcPr>
            <w:tcW w:w="7801" w:type="dxa"/>
            <w:tcBorders>
              <w:top w:val="nil"/>
              <w:left w:val="nil"/>
              <w:bottom w:val="nil"/>
              <w:right w:val="nil"/>
            </w:tcBorders>
          </w:tcPr>
          <w:p w:rsidR="00927118" w:rsidRPr="00583DA5" w:rsidRDefault="00927118" w:rsidP="009E7E16">
            <w:pPr>
              <w:widowControl w:val="0"/>
              <w:spacing w:after="0" w:line="240" w:lineRule="auto"/>
              <w:rPr>
                <w:rFonts w:ascii="Times New Roman" w:hAnsi="Times New Roman" w:cs="Times New Roman"/>
                <w:sz w:val="20"/>
                <w:szCs w:val="20"/>
              </w:rPr>
            </w:pPr>
          </w:p>
        </w:tc>
      </w:tr>
    </w:tbl>
    <w:p w:rsidR="00927118" w:rsidRPr="00583DA5" w:rsidRDefault="00927118" w:rsidP="009E7E16">
      <w:pPr>
        <w:widowControl w:val="0"/>
        <w:spacing w:after="0" w:line="240" w:lineRule="auto"/>
        <w:rPr>
          <w:rFonts w:ascii="Times New Roman" w:hAnsi="Times New Roman" w:cs="Times New Roman"/>
          <w:b/>
          <w:sz w:val="20"/>
          <w:szCs w:val="20"/>
        </w:rPr>
      </w:pPr>
    </w:p>
    <w:p w:rsidR="00927118" w:rsidRPr="00583DA5" w:rsidRDefault="00927118"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Sumarizácia vznesených pripomienok podľa subjektov</w:t>
      </w:r>
    </w:p>
    <w:p w:rsidR="00E422DE" w:rsidRPr="00583DA5" w:rsidRDefault="00E422DE" w:rsidP="009E7E16">
      <w:pPr>
        <w:widowControl w:val="0"/>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00"/>
        <w:gridCol w:w="7983"/>
        <w:gridCol w:w="1331"/>
        <w:gridCol w:w="1197"/>
        <w:gridCol w:w="1197"/>
        <w:gridCol w:w="1197"/>
      </w:tblGrid>
      <w:tr w:rsidR="00E422DE" w:rsidRPr="00583DA5">
        <w:trPr>
          <w:divId w:val="1478179669"/>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Vôbec nezaslali</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11 (11o,0z)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4.</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8 (8o,0z)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5.</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6.</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5 (1o,4z)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7.</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 (1o,0z)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8.</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9.</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10.</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11.</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12.</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13.</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14.</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15.</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16.</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17.</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18.</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lastRenderedPageBreak/>
              <w:t>19.</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20.</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21.</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22.</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23.</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24.</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25.</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26.</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27.</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28.</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29.</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30.</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Kancelária prezidenta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31.</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32.</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33.</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34.</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35.</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Asociácia </w:t>
            </w:r>
            <w:proofErr w:type="spellStart"/>
            <w:r w:rsidRPr="00583DA5">
              <w:rPr>
                <w:rFonts w:ascii="Times New Roman" w:hAnsi="Times New Roman" w:cs="Times New Roman"/>
                <w:sz w:val="20"/>
                <w:szCs w:val="20"/>
              </w:rPr>
              <w:t>zamestnávatelských</w:t>
            </w:r>
            <w:proofErr w:type="spellEnd"/>
            <w:r w:rsidRPr="00583DA5">
              <w:rPr>
                <w:rFonts w:ascii="Times New Roman" w:hAnsi="Times New Roman" w:cs="Times New Roman"/>
                <w:sz w:val="20"/>
                <w:szCs w:val="20"/>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36.</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37.</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38.</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Úrad podpredsedu vlády Slovenskej republiky pre investície a informatizáciu</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4 (4</w:t>
            </w:r>
            <w:r w:rsidR="00E422DE" w:rsidRPr="00583DA5">
              <w:rPr>
                <w:rFonts w:ascii="Times New Roman" w:hAnsi="Times New Roman" w:cs="Times New Roman"/>
                <w:sz w:val="20"/>
                <w:szCs w:val="20"/>
              </w:rPr>
              <w:t>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39.</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40.</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Ministerstvo dopravy a výstavby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x</w:t>
            </w:r>
          </w:p>
        </w:tc>
      </w:tr>
      <w:tr w:rsidR="00E422DE" w:rsidRPr="00583DA5">
        <w:trPr>
          <w:divId w:val="1478179669"/>
          <w:jc w:val="center"/>
        </w:trPr>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Spolu</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28 (24o,4z)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0 (0o,0z)</w:t>
            </w: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c>
          <w:tcPr>
            <w:tcW w:w="0" w:type="auto"/>
            <w:tcBorders>
              <w:top w:val="outset" w:sz="6" w:space="0" w:color="000000"/>
              <w:left w:val="outset" w:sz="6" w:space="0" w:color="000000"/>
              <w:bottom w:val="outset" w:sz="6" w:space="0" w:color="000000"/>
              <w:right w:val="outset" w:sz="6" w:space="0" w:color="000000"/>
            </w:tcBorders>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p>
        </w:tc>
      </w:tr>
    </w:tbl>
    <w:p w:rsidR="00BF7CE0" w:rsidRDefault="00BF7CE0" w:rsidP="009E7E16">
      <w:pPr>
        <w:widowControl w:val="0"/>
        <w:spacing w:after="0" w:line="240" w:lineRule="auto"/>
        <w:rPr>
          <w:rFonts w:ascii="Times New Roman" w:eastAsia="Times New Roman" w:hAnsi="Times New Roman" w:cs="Times New Roman"/>
          <w:bCs/>
          <w:sz w:val="20"/>
          <w:szCs w:val="20"/>
          <w:lang w:eastAsia="sk-SK"/>
        </w:rPr>
      </w:pPr>
      <w:r w:rsidRPr="00583DA5">
        <w:rPr>
          <w:rFonts w:ascii="Times New Roman" w:eastAsia="Times New Roman" w:hAnsi="Times New Roman" w:cs="Times New Roman"/>
          <w:bCs/>
          <w:sz w:val="20"/>
          <w:szCs w:val="20"/>
          <w:lang w:eastAsia="sk-SK"/>
        </w:rPr>
        <w:t>Vyhodnotenie vecných pripomienok je uvedené v tabuľkovej časti.</w:t>
      </w:r>
    </w:p>
    <w:p w:rsidR="00D6770A" w:rsidRPr="00D6770A" w:rsidRDefault="00D6770A" w:rsidP="009E7E16">
      <w:pPr>
        <w:widowControl w:val="0"/>
        <w:spacing w:after="0" w:line="240" w:lineRule="auto"/>
        <w:rPr>
          <w:rFonts w:ascii="Times New Roman" w:hAnsi="Times New Roman" w:cs="Times New Roman"/>
          <w:b/>
          <w:bCs/>
          <w:sz w:val="20"/>
          <w:szCs w:val="20"/>
        </w:rPr>
      </w:pPr>
      <w:r w:rsidRPr="00D6770A">
        <w:rPr>
          <w:rFonts w:ascii="Times New Roman" w:eastAsia="Times New Roman" w:hAnsi="Times New Roman" w:cs="Times New Roman"/>
          <w:b/>
          <w:bCs/>
          <w:sz w:val="20"/>
          <w:szCs w:val="20"/>
          <w:lang w:eastAsia="sk-SK"/>
        </w:rPr>
        <w:t>Sumarizácia neodráža počet pripomienok, ktoré boli predkladateľom vyhodnocované dodatočne mimo SLOVLEX a sú uvedené v</w:t>
      </w:r>
      <w:r>
        <w:rPr>
          <w:rFonts w:ascii="Times New Roman" w:eastAsia="Times New Roman" w:hAnsi="Times New Roman" w:cs="Times New Roman"/>
          <w:b/>
          <w:bCs/>
          <w:sz w:val="20"/>
          <w:szCs w:val="20"/>
          <w:lang w:eastAsia="sk-SK"/>
        </w:rPr>
        <w:t>o vyhodnotení ni</w:t>
      </w:r>
      <w:r w:rsidRPr="00D6770A">
        <w:rPr>
          <w:rFonts w:ascii="Times New Roman" w:eastAsia="Times New Roman" w:hAnsi="Times New Roman" w:cs="Times New Roman"/>
          <w:b/>
          <w:bCs/>
          <w:sz w:val="20"/>
          <w:szCs w:val="20"/>
          <w:lang w:eastAsia="sk-SK"/>
        </w:rPr>
        <w:t>žšie.</w:t>
      </w:r>
    </w:p>
    <w:p w:rsidR="00BF7CE0" w:rsidRPr="00583DA5" w:rsidRDefault="00BF7CE0" w:rsidP="009E7E16">
      <w:pPr>
        <w:pStyle w:val="Zkladntext"/>
        <w:jc w:val="both"/>
        <w:rPr>
          <w:b w:val="0"/>
          <w:bCs w:val="0"/>
          <w:sz w:val="20"/>
          <w:szCs w:val="20"/>
        </w:rPr>
      </w:pPr>
    </w:p>
    <w:tbl>
      <w:tblPr>
        <w:tblW w:w="0" w:type="auto"/>
        <w:tblLook w:val="0000" w:firstRow="0" w:lastRow="0" w:firstColumn="0" w:lastColumn="0" w:noHBand="0" w:noVBand="0"/>
      </w:tblPr>
      <w:tblGrid>
        <w:gridCol w:w="1809"/>
        <w:gridCol w:w="3119"/>
      </w:tblGrid>
      <w:tr w:rsidR="00BF7CE0" w:rsidRPr="00583DA5" w:rsidTr="00943EB2">
        <w:trPr>
          <w:cantSplit/>
        </w:trPr>
        <w:tc>
          <w:tcPr>
            <w:tcW w:w="4928" w:type="dxa"/>
            <w:gridSpan w:val="2"/>
            <w:tcBorders>
              <w:top w:val="nil"/>
              <w:left w:val="nil"/>
              <w:bottom w:val="nil"/>
              <w:right w:val="nil"/>
            </w:tcBorders>
          </w:tcPr>
          <w:p w:rsidR="00BF7CE0" w:rsidRPr="00583DA5" w:rsidRDefault="00BF7CE0" w:rsidP="009E7E16">
            <w:pPr>
              <w:pStyle w:val="Zkladntext"/>
              <w:jc w:val="both"/>
              <w:rPr>
                <w:b w:val="0"/>
                <w:sz w:val="20"/>
                <w:szCs w:val="20"/>
              </w:rPr>
            </w:pPr>
            <w:r w:rsidRPr="00583DA5">
              <w:rPr>
                <w:b w:val="0"/>
                <w:sz w:val="20"/>
                <w:szCs w:val="20"/>
              </w:rPr>
              <w:t>Vysvetlivky  k použitým skratkám v tabuľke:</w:t>
            </w:r>
          </w:p>
        </w:tc>
      </w:tr>
      <w:tr w:rsidR="00BF7CE0" w:rsidRPr="00583DA5" w:rsidTr="00943EB2">
        <w:trPr>
          <w:cantSplit/>
        </w:trPr>
        <w:tc>
          <w:tcPr>
            <w:tcW w:w="1809" w:type="dxa"/>
            <w:tcBorders>
              <w:top w:val="nil"/>
              <w:left w:val="nil"/>
              <w:bottom w:val="nil"/>
              <w:right w:val="nil"/>
            </w:tcBorders>
          </w:tcPr>
          <w:p w:rsidR="00BF7CE0" w:rsidRPr="00583DA5" w:rsidRDefault="00BF7CE0" w:rsidP="009E7E16">
            <w:pPr>
              <w:pStyle w:val="Zkladntext"/>
              <w:jc w:val="both"/>
              <w:rPr>
                <w:b w:val="0"/>
                <w:sz w:val="20"/>
                <w:szCs w:val="20"/>
              </w:rPr>
            </w:pPr>
            <w:r w:rsidRPr="00583DA5">
              <w:rPr>
                <w:b w:val="0"/>
                <w:sz w:val="20"/>
                <w:szCs w:val="20"/>
              </w:rPr>
              <w:t>O – obyčajná</w:t>
            </w:r>
          </w:p>
        </w:tc>
        <w:tc>
          <w:tcPr>
            <w:tcW w:w="3119" w:type="dxa"/>
            <w:tcBorders>
              <w:top w:val="nil"/>
              <w:left w:val="nil"/>
              <w:bottom w:val="nil"/>
              <w:right w:val="nil"/>
            </w:tcBorders>
          </w:tcPr>
          <w:p w:rsidR="00BF7CE0" w:rsidRPr="00583DA5" w:rsidRDefault="00BF7CE0" w:rsidP="009E7E16">
            <w:pPr>
              <w:pStyle w:val="Zkladntext"/>
              <w:jc w:val="both"/>
              <w:rPr>
                <w:b w:val="0"/>
                <w:sz w:val="20"/>
                <w:szCs w:val="20"/>
              </w:rPr>
            </w:pPr>
            <w:r w:rsidRPr="00583DA5">
              <w:rPr>
                <w:b w:val="0"/>
                <w:sz w:val="20"/>
                <w:szCs w:val="20"/>
              </w:rPr>
              <w:t>A – akceptovaná</w:t>
            </w:r>
          </w:p>
        </w:tc>
      </w:tr>
      <w:tr w:rsidR="00BF7CE0" w:rsidRPr="00583DA5" w:rsidTr="00943EB2">
        <w:trPr>
          <w:cantSplit/>
        </w:trPr>
        <w:tc>
          <w:tcPr>
            <w:tcW w:w="1809" w:type="dxa"/>
            <w:tcBorders>
              <w:top w:val="nil"/>
              <w:left w:val="nil"/>
              <w:bottom w:val="nil"/>
              <w:right w:val="nil"/>
            </w:tcBorders>
          </w:tcPr>
          <w:p w:rsidR="00BF7CE0" w:rsidRPr="00583DA5" w:rsidRDefault="00BF7CE0" w:rsidP="009E7E16">
            <w:pPr>
              <w:pStyle w:val="Zkladntext"/>
              <w:jc w:val="both"/>
              <w:rPr>
                <w:b w:val="0"/>
                <w:sz w:val="20"/>
                <w:szCs w:val="20"/>
              </w:rPr>
            </w:pPr>
            <w:r w:rsidRPr="00583DA5">
              <w:rPr>
                <w:b w:val="0"/>
                <w:sz w:val="20"/>
                <w:szCs w:val="20"/>
              </w:rPr>
              <w:t>Z – zásadná</w:t>
            </w:r>
          </w:p>
        </w:tc>
        <w:tc>
          <w:tcPr>
            <w:tcW w:w="3119" w:type="dxa"/>
            <w:tcBorders>
              <w:top w:val="nil"/>
              <w:left w:val="nil"/>
              <w:bottom w:val="nil"/>
              <w:right w:val="nil"/>
            </w:tcBorders>
          </w:tcPr>
          <w:p w:rsidR="00BF7CE0" w:rsidRPr="00583DA5" w:rsidRDefault="00BF7CE0" w:rsidP="009E7E16">
            <w:pPr>
              <w:pStyle w:val="Zkladntext"/>
              <w:jc w:val="both"/>
              <w:rPr>
                <w:b w:val="0"/>
                <w:sz w:val="20"/>
                <w:szCs w:val="20"/>
              </w:rPr>
            </w:pPr>
            <w:r w:rsidRPr="00583DA5">
              <w:rPr>
                <w:b w:val="0"/>
                <w:sz w:val="20"/>
                <w:szCs w:val="20"/>
              </w:rPr>
              <w:t>N – neakceptovaná</w:t>
            </w:r>
          </w:p>
        </w:tc>
      </w:tr>
      <w:tr w:rsidR="00BF7CE0" w:rsidRPr="00583DA5" w:rsidTr="00943EB2">
        <w:trPr>
          <w:cantSplit/>
        </w:trPr>
        <w:tc>
          <w:tcPr>
            <w:tcW w:w="1809" w:type="dxa"/>
            <w:tcBorders>
              <w:top w:val="nil"/>
              <w:left w:val="nil"/>
              <w:bottom w:val="nil"/>
              <w:right w:val="nil"/>
            </w:tcBorders>
          </w:tcPr>
          <w:p w:rsidR="00BF7CE0" w:rsidRPr="00583DA5" w:rsidRDefault="00BF7CE0" w:rsidP="009E7E16">
            <w:pPr>
              <w:pStyle w:val="Zkladntext"/>
              <w:jc w:val="both"/>
              <w:rPr>
                <w:b w:val="0"/>
                <w:sz w:val="20"/>
                <w:szCs w:val="20"/>
              </w:rPr>
            </w:pPr>
          </w:p>
        </w:tc>
        <w:tc>
          <w:tcPr>
            <w:tcW w:w="3119" w:type="dxa"/>
            <w:tcBorders>
              <w:top w:val="nil"/>
              <w:left w:val="nil"/>
              <w:bottom w:val="nil"/>
              <w:right w:val="nil"/>
            </w:tcBorders>
          </w:tcPr>
          <w:p w:rsidR="00BF7CE0" w:rsidRPr="00583DA5" w:rsidRDefault="00BF7CE0" w:rsidP="009E7E16">
            <w:pPr>
              <w:pStyle w:val="Zkladntext"/>
              <w:jc w:val="both"/>
              <w:rPr>
                <w:b w:val="0"/>
                <w:sz w:val="20"/>
                <w:szCs w:val="20"/>
              </w:rPr>
            </w:pPr>
            <w:r w:rsidRPr="00583DA5">
              <w:rPr>
                <w:b w:val="0"/>
                <w:sz w:val="20"/>
                <w:szCs w:val="20"/>
              </w:rPr>
              <w:t>ČA – čiastočne akceptovaná</w:t>
            </w:r>
          </w:p>
        </w:tc>
      </w:tr>
    </w:tbl>
    <w:p w:rsidR="00E85710" w:rsidRPr="00583DA5" w:rsidRDefault="00E85710"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br w:type="page"/>
      </w:r>
    </w:p>
    <w:p w:rsidR="00E422DE" w:rsidRPr="00583DA5" w:rsidRDefault="00E422DE" w:rsidP="009E7E16">
      <w:pPr>
        <w:widowControl w:val="0"/>
        <w:spacing w:after="0" w:line="240" w:lineRule="auto"/>
        <w:rPr>
          <w:rFonts w:ascii="Times New Roman" w:hAnsi="Times New Roman" w:cs="Times New Roman"/>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30"/>
        <w:gridCol w:w="6653"/>
        <w:gridCol w:w="665"/>
        <w:gridCol w:w="665"/>
        <w:gridCol w:w="3992"/>
      </w:tblGrid>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proofErr w:type="spellStart"/>
            <w:r w:rsidRPr="00583DA5">
              <w:rPr>
                <w:rFonts w:ascii="Times New Roman" w:hAnsi="Times New Roman" w:cs="Times New Roman"/>
                <w:b/>
                <w:bCs/>
                <w:sz w:val="20"/>
                <w:szCs w:val="20"/>
              </w:rPr>
              <w:t>Vyh</w:t>
            </w:r>
            <w:proofErr w:type="spellEnd"/>
            <w:r w:rsidRPr="00583DA5">
              <w:rPr>
                <w:rFonts w:ascii="Times New Roman" w:hAnsi="Times New Roman" w:cs="Times New Roman"/>
                <w:b/>
                <w:bCs/>
                <w:sz w:val="20"/>
                <w:szCs w:val="20"/>
              </w:rPr>
              <w:t>.</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Spôsob vyhodnotenia</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 - - </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vlastnému materiálu - § 3 ods. 1</w:t>
            </w:r>
            <w:r w:rsidRPr="00583DA5">
              <w:rPr>
                <w:rFonts w:ascii="Times New Roman" w:hAnsi="Times New Roman" w:cs="Times New Roman"/>
                <w:sz w:val="20"/>
                <w:szCs w:val="20"/>
              </w:rPr>
              <w:br/>
              <w:t xml:space="preserve">§ 3 ods. 1 je treba jednoznačne a zrozumiteľne upraviť, ktorým osobám sa poskytuje pomoc podľa § 1. Ak sa pomoc podľa prvej vety poskytuje podnikateľom </w:t>
            </w:r>
            <w:proofErr w:type="spellStart"/>
            <w:r w:rsidRPr="00583DA5">
              <w:rPr>
                <w:rFonts w:ascii="Times New Roman" w:hAnsi="Times New Roman" w:cs="Times New Roman"/>
                <w:sz w:val="20"/>
                <w:szCs w:val="20"/>
              </w:rPr>
              <w:t>t.j</w:t>
            </w:r>
            <w:proofErr w:type="spellEnd"/>
            <w:r w:rsidRPr="00583DA5">
              <w:rPr>
                <w:rFonts w:ascii="Times New Roman" w:hAnsi="Times New Roman" w:cs="Times New Roman"/>
                <w:sz w:val="20"/>
                <w:szCs w:val="20"/>
              </w:rPr>
              <w:t>. FO-podnikateľ a PO s právom podnikať, tak to treba explicitne vyjadriť alebo aspoň za slovo "podnikateľovi" vložiť odkaz na poznámku pod čiarou, v ktorej bude uvedené "§ 2 ods. 2 zákona č. 513/1991 Zb. Obchodný zákonník v platnom znení", pretože pomoc podľa druhej vety sa poskytuje ako je uvedené v navrhovanom ustanovení FO-podnikateľovi a PO, avšak právnickou osobou môže byť aj osoba bez práva podnikať. Odôvodnenie: Jednoznačnosť a zrozumiteľnosť.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Leg. skratka "pomoc" sa </w:t>
            </w:r>
            <w:proofErr w:type="spellStart"/>
            <w:r w:rsidRPr="00583DA5">
              <w:rPr>
                <w:rFonts w:ascii="Times New Roman" w:hAnsi="Times New Roman" w:cs="Times New Roman"/>
                <w:sz w:val="20"/>
                <w:szCs w:val="20"/>
              </w:rPr>
              <w:t>vzťaťuje</w:t>
            </w:r>
            <w:proofErr w:type="spellEnd"/>
            <w:r w:rsidRPr="00583DA5">
              <w:rPr>
                <w:rFonts w:ascii="Times New Roman" w:hAnsi="Times New Roman" w:cs="Times New Roman"/>
                <w:sz w:val="20"/>
                <w:szCs w:val="20"/>
              </w:rPr>
              <w:t xml:space="preserve"> na celý úsek textu od slova "pomoc". Čiže nerozlišuje sa, či ide o pomoc z prostriedkov EÚ alebo št. rozpočtu. Pre jasnosť sa vypustí leg. skratka "prostriedky Európskej únie" a zavedie sa na inom mieste.</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 xml:space="preserve">K obalu - názov materiálu </w:t>
            </w:r>
            <w:r w:rsidRPr="00583DA5">
              <w:rPr>
                <w:rFonts w:ascii="Times New Roman" w:hAnsi="Times New Roman" w:cs="Times New Roman"/>
                <w:sz w:val="20"/>
                <w:szCs w:val="20"/>
              </w:rPr>
              <w:br/>
              <w:t>Názov materiálu na obale je treba zosúladiť s bodom 18 Prílohy č. 1 k Legislatívnym pravidlám vlády SR.</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Pripomienka bude zapracovaná vo </w:t>
            </w:r>
            <w:proofErr w:type="spellStart"/>
            <w:r w:rsidRPr="00583DA5">
              <w:rPr>
                <w:rFonts w:ascii="Times New Roman" w:hAnsi="Times New Roman" w:cs="Times New Roman"/>
                <w:sz w:val="20"/>
                <w:szCs w:val="20"/>
              </w:rPr>
              <w:t>word</w:t>
            </w:r>
            <w:proofErr w:type="spellEnd"/>
            <w:r w:rsidRPr="00583DA5">
              <w:rPr>
                <w:rFonts w:ascii="Times New Roman" w:hAnsi="Times New Roman" w:cs="Times New Roman"/>
                <w:sz w:val="20"/>
                <w:szCs w:val="20"/>
              </w:rPr>
              <w:t xml:space="preserve"> verzii, pretože </w:t>
            </w:r>
            <w:proofErr w:type="spellStart"/>
            <w:r w:rsidRPr="00583DA5">
              <w:rPr>
                <w:rFonts w:ascii="Times New Roman" w:hAnsi="Times New Roman" w:cs="Times New Roman"/>
                <w:sz w:val="20"/>
                <w:szCs w:val="20"/>
              </w:rPr>
              <w:t>slovlex</w:t>
            </w:r>
            <w:proofErr w:type="spellEnd"/>
            <w:r w:rsidRPr="00583DA5">
              <w:rPr>
                <w:rFonts w:ascii="Times New Roman" w:hAnsi="Times New Roman" w:cs="Times New Roman"/>
                <w:sz w:val="20"/>
                <w:szCs w:val="20"/>
              </w:rPr>
              <w:t xml:space="preserve"> generuje vlastnú formu obalu aj s chybami a nezmyselným členením, ktorú nemožno editovať.</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Všeobecne k materiálu</w:t>
            </w:r>
            <w:r w:rsidRPr="00583DA5">
              <w:rPr>
                <w:rFonts w:ascii="Times New Roman" w:hAnsi="Times New Roman" w:cs="Times New Roman"/>
                <w:sz w:val="20"/>
                <w:szCs w:val="20"/>
              </w:rPr>
              <w:br/>
              <w:t xml:space="preserve">Odporúčame predkladateľovi jednoznačne ustanoviť už v § 1, na aké činnosti a akým uchádzačom sa poskytuje pomoc z finančných prostriedkov EÚ ("prostriedky EÚ") a kedy sa poskytuje pomoc z prostriedkov štátneho rozpočtu ("pomoc"). Z jednotlivých ustanovení napríklad v § 4 vyplýva, že prostriedky EÚ sa poskytujú len žiadateľom, ktorým bola poskytnutá pomoc (prostriedky zo štátneho rozpočtu) avšak iné ustanovenia to popierajú, keď uvádzajú, žiadatelia, ktorým sa poskytla len "pomoc" bez prostriedkov EÚ.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Ide o omyl. Zdôvodnenie ako v predchádzajúcej pripomienke..</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Všeobecne k vlastnému materiálu</w:t>
            </w:r>
            <w:r w:rsidRPr="00583DA5">
              <w:rPr>
                <w:rFonts w:ascii="Times New Roman" w:hAnsi="Times New Roman" w:cs="Times New Roman"/>
                <w:sz w:val="20"/>
                <w:szCs w:val="20"/>
              </w:rPr>
              <w:br/>
              <w:t>Upozorňujeme na terminologický rozpor v ustanoveniach nariadenia vlády. Napríklad samotný názov nariadenia vlády uvádza, že ide o Nariadenie vlády SR o „poskytovanie podpory na dodávanie...“, ale v § 1 je už uvedené, že nariadením vlády sa ustanovuje „poskytovanie pomoci“...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vlastnému materiálu - § 3 ods. 2</w:t>
            </w:r>
            <w:r w:rsidRPr="00583DA5">
              <w:rPr>
                <w:rFonts w:ascii="Times New Roman" w:hAnsi="Times New Roman" w:cs="Times New Roman"/>
                <w:sz w:val="20"/>
                <w:szCs w:val="20"/>
              </w:rPr>
              <w:br/>
              <w:t>V § 3 ods. 2 odporúčame za slová „do 31 marca“ vložiť slovo „kalendárneho“. Táto pripomienka ohľadom vloženia slova „kalendárneho“ platí aj v ďalšom texte napríklad v odseku 8, v § 4 ods. 4. Odôvodnenie: Spresnenie.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Slovo "kalendárny" je tu nadbytočné, pretože ak sa uvedie dátum, je jasné, že ide o kalendárne počítanie času. </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vlastnému materiálu - § 3 ods. 3</w:t>
            </w:r>
            <w:r w:rsidRPr="00583DA5">
              <w:rPr>
                <w:rFonts w:ascii="Times New Roman" w:hAnsi="Times New Roman" w:cs="Times New Roman"/>
                <w:sz w:val="20"/>
                <w:szCs w:val="20"/>
              </w:rPr>
              <w:br/>
              <w:t xml:space="preserve">V § 3 ods. 3 je treba jednoznačne ustanoviť spôsob alebo formu, ako sa bude žiadosť podávať. Z ustanovenia nie je zrejmé, či sa žiadosť (a podľa odseku 11 oznam o zmene) podáva v elektronickej alebo listinnej podobe. Táto pripomienka platí aj pre odsek 9 a 11.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 xml:space="preserve">K vlastnému materiálu - § 4 ods. 1 a nasledujúce, § 5 </w:t>
            </w:r>
            <w:r w:rsidRPr="00583DA5">
              <w:rPr>
                <w:rFonts w:ascii="Times New Roman" w:hAnsi="Times New Roman" w:cs="Times New Roman"/>
                <w:sz w:val="20"/>
                <w:szCs w:val="20"/>
              </w:rPr>
              <w:br/>
              <w:t xml:space="preserve">V § 4 a 5 je treba terminologicky odlíšiť uchádzača o schválenie poskytovania pomoci (ktorým je podľa § 3 ods. 2 osoba podľa § 3 ods. 1) od osoby, ktorej už bolo schválené poskytovanie pomoci, pretože táto osoba už rozhodne uchádzačom nie je.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 kontextu ustanovení vždy vyplýva, či sa má na mysli uchádzač, ktorému bola schválená pomoc, alebo uchádzač, ktorému bola pridelená maximálna pomoc. Nie je vhodné, aby sa jedna osoba označovala v predpise rôznymi pojmami.</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vlastnému materiálu - § 4 ods. 11</w:t>
            </w:r>
            <w:r w:rsidRPr="00583DA5">
              <w:rPr>
                <w:rFonts w:ascii="Times New Roman" w:hAnsi="Times New Roman" w:cs="Times New Roman"/>
                <w:sz w:val="20"/>
                <w:szCs w:val="20"/>
              </w:rPr>
              <w:br/>
              <w:t xml:space="preserve">V § 4 ods. 11 odporúčame slová "prideľujú aj prostriedky zo štátneho rozpočtu" nahradiť slovom "pomoc". Odôvodnenie: V § 1 </w:t>
            </w:r>
            <w:proofErr w:type="spellStart"/>
            <w:r w:rsidRPr="00583DA5">
              <w:rPr>
                <w:rFonts w:ascii="Times New Roman" w:hAnsi="Times New Roman" w:cs="Times New Roman"/>
                <w:sz w:val="20"/>
                <w:szCs w:val="20"/>
              </w:rPr>
              <w:t>ods</w:t>
            </w:r>
            <w:proofErr w:type="spellEnd"/>
            <w:r w:rsidRPr="00583DA5">
              <w:rPr>
                <w:rFonts w:ascii="Times New Roman" w:hAnsi="Times New Roman" w:cs="Times New Roman"/>
                <w:sz w:val="20"/>
                <w:szCs w:val="20"/>
              </w:rPr>
              <w:t xml:space="preserve"> 1 bola zavedená legislatívna skratka pre poskytovanie prostriedkov zo štátneho rozpočtu.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Pomoc sa poskytuje bude z prostriedkov EÚ alebo zo št. rozpočtu.</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vlastnému materiálu - § 5 ods. 6</w:t>
            </w:r>
            <w:r w:rsidRPr="00583DA5">
              <w:rPr>
                <w:rFonts w:ascii="Times New Roman" w:hAnsi="Times New Roman" w:cs="Times New Roman"/>
                <w:sz w:val="20"/>
                <w:szCs w:val="20"/>
              </w:rPr>
              <w:br/>
              <w:t>V § 5 ods. 6 odporúčame na konci vety umiestniť bodku pred odkaz 27 a za odkazom bodku vypustiť. Odôvodnenie: Legislatívna technika.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predkladacej správe</w:t>
            </w:r>
            <w:r w:rsidRPr="00583DA5">
              <w:rPr>
                <w:rFonts w:ascii="Times New Roman" w:hAnsi="Times New Roman" w:cs="Times New Roman"/>
                <w:sz w:val="20"/>
                <w:szCs w:val="20"/>
              </w:rPr>
              <w:br/>
              <w:t>V predkladacej správe poslednej vete (na druhej strane) odporúčame za slovom "01.08.2017" vypustiť slová "pripomienkové konanie" z dôvodu nadbytočnosti.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vlastnému materiálu - všeobecne</w:t>
            </w:r>
            <w:r w:rsidRPr="00583DA5">
              <w:rPr>
                <w:rFonts w:ascii="Times New Roman" w:hAnsi="Times New Roman" w:cs="Times New Roman"/>
                <w:sz w:val="20"/>
                <w:szCs w:val="20"/>
              </w:rPr>
              <w:br/>
              <w:t>V ustanoveniach nariadenia je treba presne používať zavedenú legislatívnu skratku v § 1 ods. 1 - konkrétne ide o skratku "prostriedky Európskej únie" a "pomoc". Z jednotlivých ustanovení nariadenia (napríklad § 4 ) sa totiž javí, že prostriedky Európskej únie možno poskytnúť, ak bola poskytnutá "pomoc" (prostriedky zo štátneho rozpočtu), ale v ďalších ustanoveniach (napríklad § 6) to už nevyplýva. Odôvodnenie: Zrozumiteľnosť.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Ide o omyl. Pomoc zahrňuje aj prostriedky z EÚ aj zo št. rozpočtu.</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MOSR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 8</w:t>
            </w:r>
            <w:r w:rsidRPr="00583DA5">
              <w:rPr>
                <w:rFonts w:ascii="Times New Roman" w:hAnsi="Times New Roman" w:cs="Times New Roman"/>
                <w:sz w:val="20"/>
                <w:szCs w:val="20"/>
              </w:rPr>
              <w:br/>
              <w:t xml:space="preserve">Odporúčame v bode 1 uviesť názov nariadenia vlády Slovenskej republiky č. 339/2008 Z. z. a v bode 2 uviesť názov nariadenia vlády Slovenskej republiky č. 341/2009 Z. z., ktoré sa zrušujú. Odôvodnenie: </w:t>
            </w:r>
            <w:proofErr w:type="spellStart"/>
            <w:r w:rsidRPr="00583DA5">
              <w:rPr>
                <w:rFonts w:ascii="Times New Roman" w:hAnsi="Times New Roman" w:cs="Times New Roman"/>
                <w:sz w:val="20"/>
                <w:szCs w:val="20"/>
              </w:rPr>
              <w:t>Legislatívnotechnická</w:t>
            </w:r>
            <w:proofErr w:type="spellEnd"/>
            <w:r w:rsidRPr="00583DA5">
              <w:rPr>
                <w:rFonts w:ascii="Times New Roman" w:hAnsi="Times New Roman" w:cs="Times New Roman"/>
                <w:sz w:val="20"/>
                <w:szCs w:val="20"/>
              </w:rPr>
              <w:t xml:space="preserve"> pripomienka v súlade s prílohou č. 1 k Legislatívnym pravidlám vlády Slovenskej republiky (bod 63.1.).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 6 ods. 4</w:t>
            </w:r>
            <w:r w:rsidRPr="00583DA5">
              <w:rPr>
                <w:rFonts w:ascii="Times New Roman" w:hAnsi="Times New Roman" w:cs="Times New Roman"/>
                <w:sz w:val="20"/>
                <w:szCs w:val="20"/>
              </w:rPr>
              <w:br/>
              <w:t>Odporúčame navrhovaný § 6 ods. 4 preformulovať pre nezrozumiteľnosť. Zároveň odporúčame v navrhovanom § 6 ods. 4 doplniť ustanovenie o sankcii pre uchádzača podľa § 4 ods. 1 pre prípad nedodržania navrhovaného obmedzenia podľa § 5 ods. 12. Odôvodnenie: Legislatívno-technická pripomienka a zabezpečenie dodržiavania ustanovenia § 5 ods. 12.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samotný § 6 ods. 4 predstavuje dotačnú sankciu pre uchádzača tým, že mu kráti výšku pomoci.</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 1 ods. 1 písm. b)</w:t>
            </w:r>
            <w:r w:rsidRPr="00583DA5">
              <w:rPr>
                <w:rFonts w:ascii="Times New Roman" w:hAnsi="Times New Roman" w:cs="Times New Roman"/>
                <w:sz w:val="20"/>
                <w:szCs w:val="20"/>
              </w:rPr>
              <w:br/>
              <w:t xml:space="preserve">Odporúčame v navrhovanom § 1 ods. 1 písm. b) zahrnúť pod dodávanie alebo distribúciu ovocia a zeleniny a výrobkov z ovocia a zeleniny aj žiakov osemročného vzdelávacieho programu gymnázia, ktorí sú vo veku žiakov druhého stupňa základnej školy. Odôvodnenie: Zabezpečenie rovnakého prístupu k zdravej výžive žiakov v rovnakom veku.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Vzhľadom na vekovú kategóriu, ktorú preferuje a dotuje EÚ a ktorá je pri ovocí a zelenine do 10 rokov veku žiaka, predkladateľ ponecháva rozsah </w:t>
            </w:r>
            <w:proofErr w:type="spellStart"/>
            <w:r w:rsidRPr="00583DA5">
              <w:rPr>
                <w:rFonts w:ascii="Times New Roman" w:hAnsi="Times New Roman" w:cs="Times New Roman"/>
                <w:sz w:val="20"/>
                <w:szCs w:val="20"/>
              </w:rPr>
              <w:t>ditribúcie</w:t>
            </w:r>
            <w:proofErr w:type="spellEnd"/>
            <w:r w:rsidRPr="00583DA5">
              <w:rPr>
                <w:rFonts w:ascii="Times New Roman" w:hAnsi="Times New Roman" w:cs="Times New Roman"/>
                <w:sz w:val="20"/>
                <w:szCs w:val="20"/>
              </w:rPr>
              <w:t xml:space="preserve"> len pre základné školy, kde už možno počítať so žiakmi do 15 rokov. V žiadnom prípade sa však ovocie a zelenina nedodáva pre </w:t>
            </w:r>
            <w:r w:rsidRPr="00583DA5">
              <w:rPr>
                <w:rFonts w:ascii="Times New Roman" w:hAnsi="Times New Roman" w:cs="Times New Roman"/>
                <w:sz w:val="20"/>
                <w:szCs w:val="20"/>
              </w:rPr>
              <w:lastRenderedPageBreak/>
              <w:t>žiakov starších ako 15 rokov. V osemročných gymnáziách nie je pri výdaji ovocia a zeleniny v školskej jedálni alebo inom stravovacom mechanizme možné rozlíšiť, či žiak má alebo nemá viac ako 15 rokov.</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 3 ods. 10 písm. c)</w:t>
            </w:r>
            <w:r w:rsidRPr="00583DA5">
              <w:rPr>
                <w:rFonts w:ascii="Times New Roman" w:hAnsi="Times New Roman" w:cs="Times New Roman"/>
                <w:sz w:val="20"/>
                <w:szCs w:val="20"/>
              </w:rPr>
              <w:br/>
              <w:t xml:space="preserve">Odporúčame v navrhovanom § 3 ods. 10 písm. c) slová „odseku 3 písm. d)“ nahradiť slovami „odseku 4 písm. d)“.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zapracovaná</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 7 ods. 8 a osobitnej časti dôvodovej správy k § 7</w:t>
            </w:r>
            <w:r w:rsidRPr="00583DA5">
              <w:rPr>
                <w:rFonts w:ascii="Times New Roman" w:hAnsi="Times New Roman" w:cs="Times New Roman"/>
                <w:sz w:val="20"/>
                <w:szCs w:val="20"/>
              </w:rPr>
              <w:br/>
              <w:t xml:space="preserve">Upozorňujeme predkladateľa na nesúlad v termínoch na podávanie žiadostí v navrhovanom § 7 ods. 8 a osobitnej časti dôvodovej správy k § 7.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Všeobecná pripomienka</w:t>
            </w:r>
            <w:r w:rsidRPr="00583DA5">
              <w:rPr>
                <w:rFonts w:ascii="Times New Roman" w:hAnsi="Times New Roman" w:cs="Times New Roman"/>
                <w:sz w:val="20"/>
                <w:szCs w:val="20"/>
              </w:rPr>
              <w:br/>
              <w:t xml:space="preserve">Upozorňujeme predkladateľa, vzhľadom na nedodržanie postupu podľa Jednotnej metodiky na posudzovanie vybraných vplyvov, na potrebu predloženia návrhu na záverečné posúdenie Stálej pracovnej komisii Legislatívnej rady vlády Slovenskej republiky na posudzovanie vybraných vplyvov. Odôvodnenie: Zosúladenie s Jednotnou metodikou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Návrh bude zaslaný na ZPV.</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doložke vybraných vplyvov</w:t>
            </w:r>
            <w:r w:rsidRPr="00583DA5">
              <w:rPr>
                <w:rFonts w:ascii="Times New Roman" w:hAnsi="Times New Roman" w:cs="Times New Roman"/>
                <w:sz w:val="20"/>
                <w:szCs w:val="20"/>
              </w:rPr>
              <w:br/>
              <w:t xml:space="preserve">Upozorňujeme predkladateľa, že v doložke vybraných vplyvov je potrebné prehodnotiť sociálne vplyvy na pozitívne a následne vypracovať analýzu sociálnych vplyvov. V časti 4.1 tejto analýzy je potrebné identifikovať, popísať a prípadne kvantifikovať pozitívny sociálny vplyv v súvislosti so znížením cien prevažnej časti podporovaných mliečnych výrobkov a v časti 4.2 popísať pozitívny vplyv, ktorý vzniká zavedením podpory pre sprievodné vzdelávacie opatrenia a rozšírením ponuky podporovaného ovocia a zeleniny. Odôvodnenie: Zosúladenie s Jednotnou metodikou na posudzovanie vybraných vplyvov.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prílohe č. 1</w:t>
            </w:r>
            <w:r w:rsidRPr="00583DA5">
              <w:rPr>
                <w:rFonts w:ascii="Times New Roman" w:hAnsi="Times New Roman" w:cs="Times New Roman"/>
                <w:sz w:val="20"/>
                <w:szCs w:val="20"/>
              </w:rPr>
              <w:br/>
              <w:t xml:space="preserve">Upozorňujeme predkladateľa, že v navrhovanej prílohe č. 1 tabuľke B stĺpci „Najvyššia predajná cena v eurách bez dane, na ktorej pokrytie možno vyplatiť pomoc“ sú uvedené sumy nižšie ako pri obdobných neochutených výrobkoch navrhovaných v prílohe č. 1 tabuľke A, a zároveň nižšie ako maximálna výška úhrady, ktorú možno žiadať od školy alebo od žiaka. Uvedené odporúčame upraviť.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nariadení (EÚ) č. 1308/2013 v znení uplatňovanom od 01.08.2017 sa ustanovuje, že dodávanie alebo distribúciu možno realizovať žiakom s poskytnutím pomoci len na ich mliečnu zložku, ktorá podľa čl. 5 ods. 3 nariadenia Rady (EÚ) č. 1370/2013 v znení uplatňovanom od 01.08.2017 nesmie prekročiť 27 EUR/100 kg. Z uvedeného dôvodu je aj najvyššia predajná cena mliečnych výrobkov uvedených v tabuľke B prílohy č. 1 navrhovaného nariadenia vlády, za ktorú možno vyplatiť pomoc, určená zo sumy rovnej alebo menšej ako 27 EUR na 100 kg </w:t>
            </w:r>
            <w:r w:rsidRPr="00583DA5">
              <w:rPr>
                <w:rFonts w:ascii="Times New Roman" w:hAnsi="Times New Roman" w:cs="Times New Roman"/>
                <w:sz w:val="20"/>
                <w:szCs w:val="20"/>
              </w:rPr>
              <w:lastRenderedPageBreak/>
              <w:t>mliečnej zložky, čo znamená, že ani v prípade úplného financovania tejto pomoci z prostriedkov Únie by nedošlo k prekročeniu uvedeného limitu.</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MPSVRSR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K prílohe č. 2</w:t>
            </w:r>
            <w:r w:rsidRPr="00583DA5">
              <w:rPr>
                <w:rFonts w:ascii="Times New Roman" w:hAnsi="Times New Roman" w:cs="Times New Roman"/>
                <w:sz w:val="20"/>
                <w:szCs w:val="20"/>
              </w:rPr>
              <w:br/>
              <w:t xml:space="preserve">Upozorňujeme predkladateľa, že v navrhovanej prílohe č. 2 stĺpci „Najvyššia úhrada v eurách/kg alebo v eurách/l, ktorú možno žiadať od školy alebo od žiaka“ sú uvedené sumy ekvivalentné sumám uvedeným v prílohe č. 1 zrušovaného nariadenia č. 341/2009 Z. z., ktoré však uvádza cenu za jednu porciu ovocia alebo zeleniny (do 200 mg/ml), nie za kg/l. Uvedený názov stĺpca preto odporúčame upraviť. Odôvodnenie: Legislatívno-technická pripomienka.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piatom stĺpci sú úhrady od škôl alebo žiakov určené presne na výšku DPH. Ekvivalentnosť so stĺpcom Cena [euro/1 porcia (bez DPH)] v prílohe k účinnému nariadeniu vlády, podobnosť je v tomto prípade spôsobená tým, že porcia v treťom stĺpci prílohy účinného nariadenia vlády SR č. 341/2009 Z. z. je uvedená porcia o veľkosti jednej pätiny kilogramu alebo litra, v dôsledku čoho cena tejto porcie bez DPH vychádza práve na veľkosť DPH z jednotkovej ceny.</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PMÚSR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celému materiálu</w:t>
            </w:r>
            <w:r w:rsidRPr="00583DA5">
              <w:rPr>
                <w:rFonts w:ascii="Times New Roman" w:hAnsi="Times New Roman" w:cs="Times New Roman"/>
                <w:sz w:val="20"/>
                <w:szCs w:val="20"/>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 -</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Všeobecná pripomienka k celému materiálu</w:t>
            </w:r>
            <w:r w:rsidRPr="00583DA5">
              <w:rPr>
                <w:rFonts w:ascii="Times New Roman" w:hAnsi="Times New Roman" w:cs="Times New Roman"/>
                <w:sz w:val="20"/>
                <w:szCs w:val="20"/>
              </w:rPr>
              <w:br/>
              <w:t xml:space="preserve">Materiál žiadame opätovne predložiť na medzirezortné pripomienkové konanie (ďalej len "MPK") vzhľadom na skutočnosť, že predkladateľ nedodržal pôvodný termín konca MPK stanovený na 22.06.2017. Predkladateľ skrátil termín konca MPK na 13.06.2017 bez predchádzajúceho upovedomenia. Nakoľko sme sa o tejto zmene dozvedeli dňa 13.06.2017, dotknuté subjekty nestihnú predložiť svoje požiadavky na zmenu návrhu. Pripomíname, že predkladateľ nedodržal ani termín predbežného pripomienkového konania. Uvedený postup predkladateľa je z pohľadu podnikateľského prostredia neakceptovateľný.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Predkladateľ zverejnil návrh do skráteného MPK na 7 dní do 13.6.2017. Z neznámeho technického dôvodu </w:t>
            </w:r>
            <w:proofErr w:type="spellStart"/>
            <w:r w:rsidRPr="00583DA5">
              <w:rPr>
                <w:rFonts w:ascii="Times New Roman" w:hAnsi="Times New Roman" w:cs="Times New Roman"/>
                <w:sz w:val="20"/>
                <w:szCs w:val="20"/>
              </w:rPr>
              <w:t>slovlex</w:t>
            </w:r>
            <w:proofErr w:type="spellEnd"/>
            <w:r w:rsidRPr="00583DA5">
              <w:rPr>
                <w:rFonts w:ascii="Times New Roman" w:hAnsi="Times New Roman" w:cs="Times New Roman"/>
                <w:sz w:val="20"/>
                <w:szCs w:val="20"/>
              </w:rPr>
              <w:t xml:space="preserve"> návrh zverejnil do 22.6.2017. Predkladateľ požiadal administrátora o opravu dátume zverejnenia. Oprava bola vykonaná, avšak po oprave nebola zaslaná žiadna automatická notifikácia. predkladateľ si je vedomý negatívneho dôsledku. Opätovné predloženie do MPK neprichádza do úvahy, pretože návrh musí nadobudnúť účinnosť 1.8.2017. Z dôvodu výpadku zasadnutí vlády SR je potrebné návrh predložiť na posledné zasadnutie vlády 28.6.2017.</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Prílohe č. 2</w:t>
            </w:r>
            <w:r w:rsidRPr="00583DA5">
              <w:rPr>
                <w:rFonts w:ascii="Times New Roman" w:hAnsi="Times New Roman" w:cs="Times New Roman"/>
                <w:sz w:val="20"/>
                <w:szCs w:val="20"/>
              </w:rPr>
              <w:br/>
              <w:t>Navrhujeme konkretizovať, či v prípade prílohy č. 2 ide o sumu s DPH alebo bez DPH a či stanovená cena platí pre jednu porciu.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Nejde o cenu za porciu, ale za kilogram alebo liter ovocia a lebo zeleniny. DPH je podľa § 5 ods. 12 zahrnutá v najvyššej úhrade, ktorú možno žiadať od školy alebo od žiaka.</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Prílohe č. 2 návrhu</w:t>
            </w:r>
            <w:r w:rsidRPr="00583DA5">
              <w:rPr>
                <w:rFonts w:ascii="Times New Roman" w:hAnsi="Times New Roman" w:cs="Times New Roman"/>
                <w:sz w:val="20"/>
                <w:szCs w:val="20"/>
              </w:rPr>
              <w:br/>
              <w:t xml:space="preserve">Z prílohy č.2 žiadame odstrániť položku č. 18 – Banány. Odôvodnenie: Pridaním banánov dôjde k zníženiu dodávok slovenského ovocia. Slovenské jablká máme spravidla do júna. Na obmenu sa deťom ponúkajú jablká rôznych odrôd. Cítime to ako diskrimináciu Slovenských pestovateľov. V Českej Republike je situácia v školskom ovocí iná, pretože dodávateľmi sú klasické obchodné firmy, pričom na Slovensku priamo ovocinári dodávajú približne polovici zapojených detí.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Všeobecná pripomienka k materiálu</w:t>
            </w:r>
            <w:r w:rsidRPr="00583DA5">
              <w:rPr>
                <w:rFonts w:ascii="Times New Roman" w:hAnsi="Times New Roman" w:cs="Times New Roman"/>
                <w:sz w:val="20"/>
                <w:szCs w:val="20"/>
              </w:rPr>
              <w:br/>
              <w:t xml:space="preserve">Žiadame predkladateľa o predloženie legislatívneho materiálu na záverečné posúdenie vybraných vplyvov Stálej pracovnej komisii Legislatívnej rady vlády SR pre posudzovanie vybraných vplyvov. Odôvodnenie: Nedodržanie postupu v zmysle Jednotnej metodiky na posudzovanie vybraných vplyvov - predkladateľ nedodržal termín predbežného pripomienkového konania. </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Návrh bude predložený do ZPV.</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 6 ods.2 písm. g) až i)</w:t>
            </w:r>
            <w:r w:rsidRPr="00583DA5">
              <w:rPr>
                <w:rFonts w:ascii="Times New Roman" w:hAnsi="Times New Roman" w:cs="Times New Roman"/>
                <w:sz w:val="20"/>
                <w:szCs w:val="20"/>
              </w:rPr>
              <w:br/>
              <w:t>Žiadame zjednodušiť administratívu pri žiadosti o platbu a vypustiť ustanovenia § 6 ods.2 písm. g) až i). Odôvodnenie: Mnohé tieto požiadavky je možné riešiť pri schvaľovaní uchádzača raz ročne a nie pri štvrťročných žiadostiach o platbu, v prípade, že nenastali zmeny u schváleného uchádzača.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DD091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DD091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pripomienka čiastočne akceptovaná. Ustanovená požiadavka preukazovať, že uchádzač nie je v likvidácii, je v nadväznosti na zákon č. 523/2008 Z. z. aj na spôsobilosť uchádzača konať potrebné. Pri každom vyplatení platby musí byť preukázané, že prijímateľ tieto podmienky plní v čase vyplatenia pomoci. Preukazovanie dokladmi raz ročne, napr. v prvom kvartáli, na účely platby na konci roka, nie je transparentné. Vypúšťa sa písmeno h). V písmene g) sa doba troch mesiacov predlžuje na deväť. V doterajšom písmene i) sa uvádza, že uvedená príloha sa predkladá, iba ak nebola agentúre predložená pred podaním žiadosti.</w:t>
            </w:r>
          </w:p>
        </w:tc>
      </w:tr>
      <w:tr w:rsidR="00C27BFF"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27BFF" w:rsidP="00C27BFF">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b/>
                <w:bCs/>
                <w:sz w:val="20"/>
                <w:szCs w:val="20"/>
              </w:rPr>
              <w:t>SPPK</w:t>
            </w:r>
          </w:p>
        </w:tc>
        <w:tc>
          <w:tcPr>
            <w:tcW w:w="250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27BFF" w:rsidP="00C27BFF">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Všeobecná pripomienka k návrhu</w:t>
            </w:r>
          </w:p>
          <w:p w:rsidR="00C27BFF" w:rsidRPr="00583DA5" w:rsidRDefault="00C27BFF" w:rsidP="00C27BFF">
            <w:pPr>
              <w:rPr>
                <w:rFonts w:ascii="Times New Roman" w:hAnsi="Times New Roman" w:cs="Times New Roman"/>
                <w:sz w:val="20"/>
                <w:szCs w:val="20"/>
              </w:rPr>
            </w:pPr>
            <w:r w:rsidRPr="00583DA5">
              <w:rPr>
                <w:rFonts w:ascii="Times New Roman" w:hAnsi="Times New Roman" w:cs="Times New Roman"/>
                <w:sz w:val="20"/>
                <w:szCs w:val="20"/>
              </w:rPr>
              <w:t>Navrhujeme zakomponovať do nariadenia vlády minimálnu sumu pre jedno dieťa /žiaka na jeden školský rok - 7 Eur. Táto suma by bola zložená zo zdrojov EU a z doplnenia kvóty zo zdrojov vlády.</w:t>
            </w:r>
          </w:p>
          <w:p w:rsidR="00C27BFF" w:rsidRPr="00583DA5" w:rsidRDefault="00C27BFF" w:rsidP="00C27BFF">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Ak má byť tento program pre deti zmysluplný, nie je možné pracovať so sumou 5 Eur na žiaka a menšou, pretože za týchto podmienok sa nedá dodávať po celý školský rok ale len niekoľko mesiacov, alebo len vo veľmi riedkych a natiahnutých intervaloch, 1 – max.2x mesačne. Celý projekt tým stráca na význame.</w:t>
            </w:r>
          </w:p>
        </w:tc>
        <w:tc>
          <w:tcPr>
            <w:tcW w:w="25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27BFF"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F2A6C"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F2A6C"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pripomienka preklasifikovaná na obyčajnú.</w:t>
            </w:r>
          </w:p>
          <w:p w:rsidR="00CF2A6C" w:rsidRPr="00583DA5" w:rsidRDefault="00CF2A6C"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Vysvetlenie: </w:t>
            </w:r>
            <w:r w:rsidR="00DD091A" w:rsidRPr="00583DA5">
              <w:rPr>
                <w:rFonts w:ascii="Times New Roman" w:hAnsi="Times New Roman" w:cs="Times New Roman"/>
                <w:sz w:val="20"/>
                <w:szCs w:val="20"/>
              </w:rPr>
              <w:t>Zavedenie min. pomoci na žiaka vo výške 7 € by znamenalo ustanoviť povinné spolufinancovanie zo št. rozpočtu, ktorého výška však nie je garantovaná až do schválenia nového zákona o št. rozpočte.</w:t>
            </w:r>
          </w:p>
        </w:tc>
      </w:tr>
      <w:tr w:rsidR="00C27BFF"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B85E3B" w:rsidP="00C27BFF">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tc>
        <w:tc>
          <w:tcPr>
            <w:tcW w:w="250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27BFF" w:rsidP="00C27BFF">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Prílohe č.2 – Tabuľka zoznamu a cien ovocných produktov</w:t>
            </w:r>
          </w:p>
          <w:p w:rsidR="00C27BFF" w:rsidRPr="00583DA5" w:rsidRDefault="00C27BFF" w:rsidP="00C27BFF">
            <w:pPr>
              <w:spacing w:after="0" w:line="240" w:lineRule="auto"/>
              <w:rPr>
                <w:rFonts w:ascii="Times New Roman" w:hAnsi="Times New Roman" w:cs="Times New Roman"/>
                <w:b/>
                <w:sz w:val="20"/>
                <w:szCs w:val="20"/>
              </w:rPr>
            </w:pPr>
            <w:r w:rsidRPr="00583DA5">
              <w:rPr>
                <w:rFonts w:ascii="Times New Roman" w:hAnsi="Times New Roman" w:cs="Times New Roman"/>
                <w:sz w:val="20"/>
                <w:szCs w:val="20"/>
              </w:rPr>
              <w:t>V Prílohe č. 2 cena za porciu sušených jablkových lupienkov, matematicky nesedí s kilovou cenou.</w:t>
            </w:r>
          </w:p>
        </w:tc>
        <w:tc>
          <w:tcPr>
            <w:tcW w:w="25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8D49B4"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F2A6C"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C27BFF" w:rsidRPr="00583DA5" w:rsidRDefault="00CF2A6C"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Vysvetlené, že výpočet je správny.</w:t>
            </w:r>
          </w:p>
        </w:tc>
      </w:tr>
      <w:tr w:rsidR="00CF2A6C"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CF2A6C" w:rsidRDefault="00CF2A6C" w:rsidP="00CF2A6C">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CF2A6C">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CF2A6C" w:rsidP="00CF2A6C">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 3 ods. 2</w:t>
            </w:r>
          </w:p>
          <w:p w:rsidR="00CF2A6C" w:rsidRPr="00583DA5" w:rsidRDefault="00CF2A6C"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„(2) Žiadosť o schválenie poskytovania pomoci na zabezpečovanie činností podľa § 1 ods.  1 písm. a) až d) (ďalej len „žiadosť o schválenie“) podáva osoba podľa odseku 1 (ďalej len „uchádzač“) Pôdohospodárskej platobnej agentúre </w:t>
            </w:r>
            <w:r w:rsidRPr="00583DA5">
              <w:rPr>
                <w:rFonts w:ascii="Times New Roman" w:hAnsi="Times New Roman" w:cs="Times New Roman"/>
                <w:sz w:val="20"/>
                <w:szCs w:val="20"/>
              </w:rPr>
              <w:lastRenderedPageBreak/>
              <w:t>(ďalej len „agentúra“) do 31. marca roka, v ktorom sa začína obdobie podľa osobitného predpisu</w:t>
            </w:r>
            <w:r w:rsidRPr="00583DA5">
              <w:rPr>
                <w:rFonts w:ascii="Times New Roman" w:hAnsi="Times New Roman" w:cs="Times New Roman"/>
                <w:sz w:val="20"/>
                <w:szCs w:val="20"/>
              </w:rPr>
              <w:footnoteReference w:id="1"/>
            </w:r>
            <w:r w:rsidRPr="00583DA5">
              <w:rPr>
                <w:rFonts w:ascii="Times New Roman" w:hAnsi="Times New Roman" w:cs="Times New Roman"/>
                <w:sz w:val="20"/>
                <w:szCs w:val="20"/>
              </w:rPr>
              <w:t>) (ďalej len „školský rok“), ak § 7 ods.  8 neustanovuje inak.“</w:t>
            </w:r>
          </w:p>
          <w:p w:rsidR="00CF2A6C" w:rsidRPr="00583DA5" w:rsidRDefault="00CF2A6C"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Požadujeme, aby  platil celý § 7 z pohľadu termínov, lebo ods. 8 sa vzťahuje len na činnosti c) a d).  Ak by platil len ods. 8, tak by  sa dodávatelia nemohli uchádzať o pomoc v šk. roku  2017/2018 , nakoľko by neboli uchádzačom podľa §3 ods. 2.</w:t>
            </w:r>
          </w:p>
          <w:p w:rsidR="00CF2A6C" w:rsidRPr="00583DA5" w:rsidRDefault="00CF2A6C"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Navrhujeme záver ustanovenia zmeniť nasledovne: „… ak § 7 neustanovuje inak.“ </w:t>
            </w:r>
          </w:p>
          <w:p w:rsidR="00CF2A6C" w:rsidRPr="00583DA5" w:rsidRDefault="00CF2A6C"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Nie je totiž jednoznačne uvedené, že schválení uchádzači  podľa doteraz platného predpisu ( ktorí požiadali o schválenie do 31.3.2017 a majú rozhodnutie), nebudú musieť požiadať o schválenie podľa tohto nariadenia , resp. že rozhodnutie im platí.</w:t>
            </w:r>
          </w:p>
          <w:p w:rsidR="00CF2A6C" w:rsidRPr="00583DA5" w:rsidRDefault="00CF2A6C"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zmysle  záverov pracovných stretnutí, konaných na MPRV SR k návrhu nariadenia, by uchádzačom malo na ďalší školský rok platiť rozhodnutie k žiadosti podanej do 31.3.2017.  Preto požadujeme jednoznačné stanovisko, či do 7.8.2017  musia odznova žiadať o zabezpečenie so všetkými náležitosťami. To isté sa týka a j  laboratórnych  protokolov na výrobky, ktoré tiež mali byť v platnosti a nemali byť znova predkladané, nakoľko to stojí nemalé financie.</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CF2A6C"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CF2A6C" w:rsidP="00CF2A6C">
            <w:pPr>
              <w:widowControl w:val="0"/>
              <w:spacing w:after="0" w:line="240" w:lineRule="auto"/>
              <w:jc w:val="center"/>
              <w:rPr>
                <w:rFonts w:ascii="Times New Roman" w:hAnsi="Times New Roman" w:cs="Times New Roman"/>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CF2A6C" w:rsidP="00CF2A6C">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otvorené</w:t>
            </w:r>
          </w:p>
        </w:tc>
      </w:tr>
      <w:tr w:rsidR="00CF2A6C"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CF2A6C" w:rsidRDefault="00CF2A6C" w:rsidP="00CF2A6C">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SPPK</w:t>
            </w:r>
          </w:p>
          <w:p w:rsidR="003E441A" w:rsidRPr="00583DA5" w:rsidRDefault="003E441A" w:rsidP="00CF2A6C">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CF2A6C" w:rsidP="00DD091A">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 4 ods. 3 písm. f)</w:t>
            </w:r>
          </w:p>
          <w:p w:rsidR="00CF2A6C" w:rsidRPr="00583DA5" w:rsidRDefault="00CF2A6C"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f) vyhlásenie školy podľa písmena b), že uchádzač podľa odseku 1 pre jej žiakov podľa písmena d) v príslušnom školskom roku na základe zmluvy zabezpečuje činnosti podľa § 1 ods.  1 písm. a) až c), ktoré obsahuje vymedzenie činností podľa  § 1 ods.  1 písm. c), na ktoré možno poskytnúť pomoc podľa osobitného predpisu</w:t>
            </w:r>
            <w:r w:rsidRPr="00583DA5">
              <w:rPr>
                <w:rFonts w:ascii="Times New Roman" w:hAnsi="Times New Roman" w:cs="Times New Roman"/>
                <w:sz w:val="20"/>
                <w:szCs w:val="20"/>
              </w:rPr>
              <w:footnoteReference w:id="2"/>
            </w:r>
            <w:r w:rsidRPr="00583DA5">
              <w:rPr>
                <w:rFonts w:ascii="Times New Roman" w:hAnsi="Times New Roman" w:cs="Times New Roman"/>
                <w:sz w:val="20"/>
                <w:szCs w:val="20"/>
              </w:rPr>
              <w:t>) a ktoré uchádzač podľa odseku 1 zabezpečuje,“</w:t>
            </w:r>
          </w:p>
          <w:p w:rsidR="00CF2A6C" w:rsidRPr="00583DA5" w:rsidRDefault="00CF2A6C"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praxi je nereálne zabezpečiť, pretože dodávateľ  nemá  prehľad o tom, kto na školy dodáva ovocie resp.  či sú školy vôbec zapojené do programu školského ovocia a zeleniny. Pre dodávateľov je nereálne za mesiac sa osobne sa stretnúť s riaditeľmi, vysvetliť a zároveň sa dohodnúť s firmou na školské ovocie.  </w:t>
            </w:r>
          </w:p>
          <w:p w:rsidR="00CF2A6C" w:rsidRPr="00583DA5" w:rsidRDefault="00CF2A6C"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Požadujeme vypustiť, nakoľko sa požiadavka nedá reálne splniť, resp. </w:t>
            </w:r>
            <w:r w:rsidR="00DD091A" w:rsidRPr="00583DA5">
              <w:rPr>
                <w:rFonts w:ascii="Times New Roman" w:hAnsi="Times New Roman" w:cs="Times New Roman"/>
                <w:sz w:val="20"/>
                <w:szCs w:val="20"/>
              </w:rPr>
              <w:t>predĺžiť termín.</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pripomienka čiastočne akceptovaná s tým, že PPA bude aplikáciu uvedených ustanovení usmerňovať v priebehu administrácie žiadostí.</w:t>
            </w:r>
          </w:p>
        </w:tc>
      </w:tr>
      <w:tr w:rsidR="00583DA5"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CF2A6C" w:rsidRDefault="00CF2A6C" w:rsidP="00CF2A6C">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CF2A6C">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DD091A" w:rsidP="00DD091A">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 6 ods. 1, písm. g)</w:t>
            </w:r>
          </w:p>
          <w:p w:rsidR="00DD091A" w:rsidRPr="00583DA5" w:rsidRDefault="00DD091A"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K žiadosti  o vyplatenie pomoci za činnosti podľa § 1 ods.  1 písm. a) alebo b)  uchádzač musí predložiť potvrdenie súdu, že uchádzač  nie je v likvidácii.</w:t>
            </w:r>
          </w:p>
          <w:p w:rsidR="00CF2A6C" w:rsidRPr="00583DA5" w:rsidRDefault="00DD091A"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Požadujeme vypustiť ako nadmernú administratívnu záťaž, nakoľko uchádzač už predkladá Výpis z Obchodného registra, ktorý by mal byť postačujúci, resp. aspoň  dokladovať len jedenkrát a nie trikrát , teda s každou žiadosťou v školskom roku. </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DD091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pripomienka čiastočne akceptovaná. V písmene g) sa doba troch mesiacov predlžuje na deväť.</w:t>
            </w:r>
          </w:p>
        </w:tc>
      </w:tr>
      <w:tr w:rsidR="00583DA5"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CF2A6C" w:rsidRDefault="00CF2A6C" w:rsidP="00CF2A6C">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CF2A6C">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DD091A" w:rsidP="00DD091A">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lastRenderedPageBreak/>
              <w:t>K § 6 ods. 1, písm. i)</w:t>
            </w:r>
          </w:p>
          <w:p w:rsidR="00DD091A" w:rsidRPr="00583DA5" w:rsidRDefault="00DD091A"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lastRenderedPageBreak/>
              <w:t>K žiadosti  o vyplatenie pomoci za činnosti podľa § 1 ods.  1 písm. a) alebo b)  uchádzač musí predložiť kópiu zmluvy o vedení účtu .</w:t>
            </w:r>
          </w:p>
          <w:p w:rsidR="00CF2A6C" w:rsidRPr="00583DA5" w:rsidRDefault="00DD091A" w:rsidP="00CF2A6C">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Požadujeme vypustiť ako nadmernú administratívnu záťaž, resp. aspoň zmeniť na  len jedenkrát a nie trikrát , teda s každou žiadosťou v školskom roku. </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CF2A6C">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CF2A6C" w:rsidRPr="00583DA5" w:rsidRDefault="00DD091A" w:rsidP="00DD091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w:t>
            </w:r>
            <w:r w:rsidRPr="00583DA5">
              <w:rPr>
                <w:rFonts w:ascii="Times New Roman" w:hAnsi="Times New Roman" w:cs="Times New Roman"/>
                <w:sz w:val="20"/>
                <w:szCs w:val="20"/>
              </w:rPr>
              <w:lastRenderedPageBreak/>
              <w:t>pripomienka čiastočne akceptovaná. V doterajšom písmene i) sa uvádza, že uvedená príloha sa predkladá, iba ak nebola agentúre predložená pred podaním žiadosti.</w:t>
            </w:r>
          </w:p>
        </w:tc>
      </w:tr>
      <w:tr w:rsidR="00DD091A"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DD091A" w:rsidRDefault="00DD091A" w:rsidP="00DD091A">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SPPK</w:t>
            </w:r>
          </w:p>
          <w:p w:rsidR="003E441A" w:rsidRPr="00583DA5" w:rsidRDefault="003E441A" w:rsidP="00DD091A">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DD091A" w:rsidP="00DD091A">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 xml:space="preserve">Príloha č. 1 -  tabuľka A </w:t>
            </w:r>
            <w:proofErr w:type="spellStart"/>
            <w:r w:rsidRPr="00583DA5">
              <w:rPr>
                <w:rFonts w:ascii="Times New Roman" w:hAnsi="Times New Roman" w:cs="Times New Roman"/>
                <w:b/>
                <w:sz w:val="20"/>
                <w:szCs w:val="20"/>
              </w:rPr>
              <w:t>a</w:t>
            </w:r>
            <w:proofErr w:type="spellEnd"/>
            <w:r w:rsidRPr="00583DA5">
              <w:rPr>
                <w:rFonts w:ascii="Times New Roman" w:hAnsi="Times New Roman" w:cs="Times New Roman"/>
                <w:b/>
                <w:sz w:val="20"/>
                <w:szCs w:val="20"/>
              </w:rPr>
              <w:t> B Zoznam mliečnych výrobkov</w:t>
            </w:r>
          </w:p>
          <w:p w:rsidR="00DD091A" w:rsidRPr="00583DA5" w:rsidRDefault="00DD091A"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predposlednom stĺpci je uvedené: Najvyššia predajná cena v € bez dane, za ktorú možno vyplatiť  pomoc. </w:t>
            </w:r>
          </w:p>
          <w:p w:rsidR="00DD091A" w:rsidRPr="00583DA5" w:rsidRDefault="00DD091A"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Nie je jednoznačne zrozumiteľné, o akú cenu sa jedná : predajná cena komu?  Veď predajná cena zo strany dodávateľa pre školu je  jasne stanovená podľa predpisu ako najvyššia úhrada v eurách, ktorú možno žiadať od školy. </w:t>
            </w:r>
          </w:p>
          <w:p w:rsidR="00DD091A" w:rsidRPr="00583DA5" w:rsidRDefault="00DD091A"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prípade, ak je to maximálna výška pomoci, ktorú je možné vyplatiť, tak požadujeme  zmeniť popis stĺpca, pretože je metúci, nejednoznačný, nezrozumiteľný. Z nového nariadenia vyplýva, že výška pomoci nie je vopred stanovená, tak ako to bolo v predchádzajúcom nariadení.  </w:t>
            </w:r>
          </w:p>
          <w:p w:rsidR="00DD091A" w:rsidRPr="00583DA5" w:rsidRDefault="00DD091A"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Požadujeme jednoznačnú definíciu, resp. jednoznačnejšie a zrozumiteľnejšie  pomenovanie stĺpcov tabuliek.   </w:t>
            </w:r>
          </w:p>
          <w:p w:rsidR="00DD091A" w:rsidRPr="00583DA5" w:rsidRDefault="00DD091A" w:rsidP="00DD091A">
            <w:pPr>
              <w:spacing w:after="0" w:line="240" w:lineRule="auto"/>
              <w:rPr>
                <w:rFonts w:ascii="Times New Roman" w:hAnsi="Times New Roman"/>
                <w:sz w:val="24"/>
                <w:szCs w:val="24"/>
              </w:rPr>
            </w:pPr>
            <w:r w:rsidRPr="00583DA5">
              <w:rPr>
                <w:rFonts w:ascii="Times New Roman" w:hAnsi="Times New Roman" w:cs="Times New Roman"/>
                <w:sz w:val="20"/>
                <w:szCs w:val="20"/>
              </w:rPr>
              <w:t xml:space="preserve">V predposlednom stĺpci požadujeme  zmeniť text : .... v eurách bez dane ...  na text: ... v Eur bez DPH... V poslednom stĺpci požadujeme uviesť, či je to suma s DPH. </w:t>
            </w:r>
          </w:p>
        </w:tc>
        <w:tc>
          <w:tcPr>
            <w:tcW w:w="25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Príloha upravená.</w:t>
            </w:r>
          </w:p>
        </w:tc>
      </w:tr>
      <w:tr w:rsidR="00DD091A"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DD091A" w:rsidRDefault="00DD091A" w:rsidP="00DD091A">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DD091A">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0E05AD" w:rsidP="000E05AD">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 xml:space="preserve">K Prílohe č. 1 - tabuľka A </w:t>
            </w:r>
            <w:proofErr w:type="spellStart"/>
            <w:r w:rsidRPr="00583DA5">
              <w:rPr>
                <w:rFonts w:ascii="Times New Roman" w:hAnsi="Times New Roman" w:cs="Times New Roman"/>
                <w:b/>
                <w:sz w:val="20"/>
                <w:szCs w:val="20"/>
              </w:rPr>
              <w:t>a</w:t>
            </w:r>
            <w:proofErr w:type="spellEnd"/>
            <w:r w:rsidRPr="00583DA5">
              <w:rPr>
                <w:rFonts w:ascii="Times New Roman" w:hAnsi="Times New Roman" w:cs="Times New Roman"/>
                <w:b/>
                <w:sz w:val="20"/>
                <w:szCs w:val="20"/>
              </w:rPr>
              <w:t xml:space="preserve"> B Zoznam mliečnych výrobkov</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Piaty stĺpec je označený ako  „Odporúčaná veľkosť jednej porcie na žiaka na deň“ </w:t>
            </w:r>
          </w:p>
          <w:p w:rsidR="00DD091A" w:rsidRPr="00583DA5" w:rsidRDefault="000E05AD"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Požadujeme zmeniť , resp. vypustiť slovo “odporúčaná” keďže úhrada a pomoc sú počítané na presné množstvo. </w:t>
            </w:r>
          </w:p>
        </w:tc>
        <w:tc>
          <w:tcPr>
            <w:tcW w:w="25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Príloha upravená.</w:t>
            </w:r>
          </w:p>
        </w:tc>
      </w:tr>
      <w:tr w:rsidR="00583DA5"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DD091A" w:rsidRDefault="00DD091A" w:rsidP="00DD091A">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DD091A">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0E05AD" w:rsidP="000E05AD">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 7 ods. 8  a dôvodovej správe k § 7 ods. 8</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Vo vlastnom  materiáli § 7 ods. 8 znie: „(8) Žiadosť o schválenie podľa § 3 ods.  2 na zabezpečovanie činností podľa § 1 ods.  1 písm. c) alebo na zabezpečovanie činností podľa § 1 ods.  1 písm. d), týkajúca sa mliečnych výrobkov, sa v roku 2017 podáva do 7. augusta 2017.“</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dôvodovej  správe k § 7 na str. 24 je uvedené: „Podľa nariadenia vlády SR č. 339/2008 Z. z. v znení neskorších predpisov sa však neschvaľovali uchádzači o zabezpečovanie sprievodných alebo propagačných opatrení týkajúcich sa mliečnych výrobkov. Preto budú mať záujemcovia o zabezpečovanie týchto činností počas školského roka 2017/2018 možnosť prihlásiť sa na ich zabezpečovanie, avšak len do 07.07.2018.“</w:t>
            </w:r>
          </w:p>
          <w:p w:rsidR="00DD091A" w:rsidRPr="00583DA5" w:rsidRDefault="000E05AD" w:rsidP="00DD091A">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Máme za to, že medzi dôvodovou správou  a vlastným materiálom je nesúlad z dôvodu  termínov podporných a reklamných činností. Požadujeme zjednotiť termíny.</w:t>
            </w:r>
          </w:p>
        </w:tc>
        <w:tc>
          <w:tcPr>
            <w:tcW w:w="25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DD091A" w:rsidRPr="00583DA5" w:rsidRDefault="000E05AD" w:rsidP="00DD091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0E05AD"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0E05AD" w:rsidRDefault="000E05AD" w:rsidP="000E05AD">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0E05AD">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0E05AD" w:rsidP="000E05AD">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prílohe č. 1 - Tabuľka A </w:t>
            </w:r>
            <w:proofErr w:type="spellStart"/>
            <w:r w:rsidRPr="00583DA5">
              <w:rPr>
                <w:rFonts w:ascii="Times New Roman" w:hAnsi="Times New Roman" w:cs="Times New Roman"/>
                <w:b/>
                <w:sz w:val="20"/>
                <w:szCs w:val="20"/>
              </w:rPr>
              <w:t>a</w:t>
            </w:r>
            <w:proofErr w:type="spellEnd"/>
            <w:r w:rsidRPr="00583DA5">
              <w:rPr>
                <w:rFonts w:ascii="Times New Roman" w:hAnsi="Times New Roman" w:cs="Times New Roman"/>
                <w:b/>
                <w:sz w:val="20"/>
                <w:szCs w:val="20"/>
              </w:rPr>
              <w:t> B zoznam mliečnych výrobkov</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Produkt č. 3 Polotučné  ochutené mlieko s vitamínmi, téglik 200 ml </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Navrhovaná je znížená dotácia oproti predošlému obdobiu, ktorá nebude  </w:t>
            </w:r>
            <w:r w:rsidRPr="00583DA5">
              <w:rPr>
                <w:rFonts w:ascii="Times New Roman" w:hAnsi="Times New Roman" w:cs="Times New Roman"/>
                <w:sz w:val="20"/>
                <w:szCs w:val="20"/>
              </w:rPr>
              <w:lastRenderedPageBreak/>
              <w:t xml:space="preserve">postačovať  na realizáciu dotovaného predaja prostredníctvom  školských automatov na školách. </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Ak sa výška dotácie nezmení, budú musieť dodávatelia o obmedzení dodávok ochuteného mlieka, čo bude mať za dôsledok vážne zníženie spotreby mlieka. Keďže  deti vo veľkej miere preferujú ochutené výrobky, niektorí dodávatelia už znížili obsah pridaného cukru na hranicu 4 % vo svojich  ochutených mliekach.</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Pri navrhnutých cenách sa vôbec neprihliadalo na kalkulácie cien dotovaných produktov, ktoré sa dodávajú  v školských automatoch, kde náklady na distribúciu sú niekoľkonásobne vyššie ako pri bežnej distribúcii.</w:t>
            </w:r>
          </w:p>
          <w:p w:rsidR="000E05AD" w:rsidRPr="00583DA5" w:rsidRDefault="000E05AD"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Pre  kontinuálne udržanie spotreby mlieka a na aspoň čiastočné  pokrytie  nákladov na prevádzkovanie školských automatov požadujeme  navýšiť dotáciu na tento výrobok na 0,10€/200 ml.</w:t>
            </w:r>
          </w:p>
          <w:p w:rsidR="000E05AD" w:rsidRPr="00583DA5" w:rsidRDefault="000E05AD" w:rsidP="000E05AD">
            <w:pPr>
              <w:spacing w:after="0" w:line="240" w:lineRule="auto"/>
              <w:rPr>
                <w:rFonts w:ascii="Times New Roman" w:hAnsi="Times New Roman" w:cs="Times New Roman"/>
                <w:b/>
                <w:sz w:val="20"/>
                <w:szCs w:val="20"/>
              </w:rPr>
            </w:pPr>
            <w:r w:rsidRPr="00583DA5">
              <w:rPr>
                <w:rFonts w:ascii="Times New Roman" w:hAnsi="Times New Roman" w:cs="Times New Roman"/>
                <w:sz w:val="20"/>
                <w:szCs w:val="20"/>
              </w:rPr>
              <w:t>Dodávateľ  dáva prísľub, že od 09/2017 bude v každom automate so školským mliekom aj  biele mlieko 250ml,  ale ponuka nízkej ceny pre žiaka nie je zárukou, že si ho žiak kúpi. Deti kupujú a konzumujú, čo im chutí, preto ak žiak chce napr. kakao, bude hľadať iné možnosti nákupu.</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BA4069" w:rsidP="000E05AD">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0E05AD" w:rsidP="000E05AD">
            <w:pPr>
              <w:widowControl w:val="0"/>
              <w:spacing w:after="0" w:line="240" w:lineRule="auto"/>
              <w:jc w:val="center"/>
              <w:rPr>
                <w:rFonts w:ascii="Times New Roman" w:hAnsi="Times New Roman" w:cs="Times New Roman"/>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BA4069" w:rsidP="000E05AD">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otvorená</w:t>
            </w:r>
          </w:p>
        </w:tc>
      </w:tr>
      <w:tr w:rsidR="000E05AD"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0E05AD" w:rsidRDefault="000E05AD" w:rsidP="000E05AD">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SPPK</w:t>
            </w:r>
          </w:p>
          <w:p w:rsidR="003E441A" w:rsidRPr="00583DA5" w:rsidRDefault="003E441A" w:rsidP="000E05AD">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BA4069" w:rsidRPr="00583DA5" w:rsidRDefault="00BA4069" w:rsidP="00A310C4">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Doložke vybraných vplyvov – bod 2 Definícia problému</w:t>
            </w:r>
          </w:p>
          <w:p w:rsidR="00BA4069" w:rsidRPr="00583DA5" w:rsidRDefault="00BA4069" w:rsidP="00A310C4">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bode 2 sa uvádza, že pomoc možno poskytnúť aj na: "...nákup, prenájom alebo lízing zariadenia používaného na dodávanie alebo distribúciu mliečnych výrobkov ...". </w:t>
            </w:r>
          </w:p>
          <w:p w:rsidR="00BA4069" w:rsidRPr="00583DA5" w:rsidRDefault="00BA4069" w:rsidP="00A310C4">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Keďže  tento cieľ pomoci nebol na žiadnom pracovnom stretnutí k tomuto materiálu na MPRV SR riešený, ani nie je obsiahnutý vo vlastnom materiály návrhu nariadenia, nie je zrejmé, akým mechanizmom, z akých finančných zdrojov a v akej výške  by mala byť táto  forma pomoci realizovaná. </w:t>
            </w:r>
          </w:p>
          <w:p w:rsidR="000E05AD" w:rsidRPr="00583DA5" w:rsidRDefault="00BA4069"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Z uvedeného dôvodu požadujeme túto časť vety vypustiť</w:t>
            </w:r>
            <w:r w:rsidR="00A310C4" w:rsidRPr="00583DA5">
              <w:rPr>
                <w:rFonts w:ascii="Times New Roman" w:hAnsi="Times New Roman" w:cs="Times New Roman"/>
                <w:sz w:val="20"/>
                <w:szCs w:val="20"/>
              </w:rPr>
              <w:t>.</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0E05AD"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0E05AD" w:rsidRDefault="000E05AD" w:rsidP="000E05AD">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0E05AD">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A310C4" w:rsidRPr="00583DA5" w:rsidRDefault="00A310C4" w:rsidP="00A310C4">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Doložke vybraných vplyvov – bod 9 Vplyvy navrhovaného materiálu</w:t>
            </w:r>
          </w:p>
          <w:p w:rsidR="000E05AD" w:rsidRPr="00583DA5" w:rsidRDefault="00A310C4"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bode 9 predkladateľ uviedol žiadne sociálne vplyvy návrhu. SMZ navrhuje vyznačiť pozitívne sociálne vplyvy, pretože dodávka mliečnych výrobkov za uvedené ceny má pozitívny  vplyv na žiakov a školy. </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583DA5" w:rsidRPr="00583DA5" w:rsidTr="00CF2A6C">
        <w:trPr>
          <w:divId w:val="2071616369"/>
          <w:jc w:val="center"/>
        </w:trPr>
        <w:tc>
          <w:tcPr>
            <w:tcW w:w="500" w:type="pct"/>
            <w:tcBorders>
              <w:top w:val="outset" w:sz="6" w:space="0" w:color="000000"/>
              <w:left w:val="outset" w:sz="6" w:space="0" w:color="000000"/>
              <w:bottom w:val="outset" w:sz="6" w:space="0" w:color="000000"/>
              <w:right w:val="outset" w:sz="6" w:space="0" w:color="000000"/>
            </w:tcBorders>
          </w:tcPr>
          <w:p w:rsidR="000E05AD" w:rsidRDefault="000E05AD" w:rsidP="000E05AD">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SPPK</w:t>
            </w:r>
          </w:p>
          <w:p w:rsidR="003E441A" w:rsidRPr="00583DA5" w:rsidRDefault="003E441A" w:rsidP="000E05AD">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 SMZ</w:t>
            </w:r>
          </w:p>
        </w:tc>
        <w:tc>
          <w:tcPr>
            <w:tcW w:w="2500" w:type="pct"/>
            <w:tcBorders>
              <w:top w:val="outset" w:sz="6" w:space="0" w:color="000000"/>
              <w:left w:val="outset" w:sz="6" w:space="0" w:color="000000"/>
              <w:bottom w:val="outset" w:sz="6" w:space="0" w:color="000000"/>
              <w:right w:val="outset" w:sz="6" w:space="0" w:color="000000"/>
            </w:tcBorders>
            <w:vAlign w:val="center"/>
          </w:tcPr>
          <w:p w:rsidR="00A310C4" w:rsidRPr="00583DA5" w:rsidRDefault="00A310C4" w:rsidP="00A310C4">
            <w:pPr>
              <w:spacing w:after="0" w:line="240" w:lineRule="auto"/>
              <w:rPr>
                <w:rFonts w:ascii="Times New Roman" w:hAnsi="Times New Roman" w:cs="Times New Roman"/>
                <w:b/>
                <w:sz w:val="20"/>
                <w:szCs w:val="20"/>
              </w:rPr>
            </w:pPr>
            <w:r w:rsidRPr="00583DA5">
              <w:rPr>
                <w:rFonts w:ascii="Times New Roman" w:hAnsi="Times New Roman" w:cs="Times New Roman"/>
                <w:b/>
                <w:sz w:val="20"/>
                <w:szCs w:val="20"/>
              </w:rPr>
              <w:t>K Analýze vplyvov na rozpočet verejnej správy na zamestnanosť vo verejnej správe a financovanie návrhu - bod 2.1</w:t>
            </w:r>
          </w:p>
          <w:p w:rsidR="00A310C4" w:rsidRPr="00583DA5" w:rsidRDefault="00A310C4" w:rsidP="00A310C4">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V bode  2.1 Zhrnutie vplyvov na rozpočet verejnej správy v návrhu žiadame v časti „Výdavky verejnej správy celkom“, v riadku: „za MPRV SR/ zdroj  1AF2/0CC0102-TOV 2014-2020 školské ovocie, zelenina a mlieko“ sumu 2 mil. Eur  rozčleniť do dvoch údajov, a síce na sumu  pre ovocie a zeleninu  a  na druhú sumu pre mliečne výrobky.  </w:t>
            </w:r>
          </w:p>
          <w:p w:rsidR="000E05AD" w:rsidRPr="00583DA5" w:rsidRDefault="00A310C4" w:rsidP="000E05AD">
            <w:pPr>
              <w:spacing w:after="0" w:line="240" w:lineRule="auto"/>
              <w:rPr>
                <w:rFonts w:ascii="Times New Roman" w:hAnsi="Times New Roman" w:cs="Times New Roman"/>
                <w:sz w:val="20"/>
                <w:szCs w:val="20"/>
              </w:rPr>
            </w:pPr>
            <w:r w:rsidRPr="00583DA5">
              <w:rPr>
                <w:rFonts w:ascii="Times New Roman" w:hAnsi="Times New Roman" w:cs="Times New Roman"/>
                <w:sz w:val="20"/>
                <w:szCs w:val="20"/>
              </w:rPr>
              <w:t>Odôvodnenie: v záujme lepšieho plánovania a  realizácie programu je potrebná presnejšia identifikácia výšky plánovanej pomoci.</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Z</w:t>
            </w:r>
          </w:p>
        </w:tc>
        <w:tc>
          <w:tcPr>
            <w:tcW w:w="25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0E05AD" w:rsidP="000E05AD">
            <w:pPr>
              <w:widowControl w:val="0"/>
              <w:spacing w:after="0" w:line="240" w:lineRule="auto"/>
              <w:jc w:val="center"/>
              <w:rPr>
                <w:rFonts w:ascii="Times New Roman" w:hAnsi="Times New Roman" w:cs="Times New Roman"/>
                <w:sz w:val="20"/>
                <w:szCs w:val="20"/>
              </w:rPr>
            </w:pPr>
          </w:p>
        </w:tc>
        <w:tc>
          <w:tcPr>
            <w:tcW w:w="1500" w:type="pct"/>
            <w:tcBorders>
              <w:top w:val="outset" w:sz="6" w:space="0" w:color="000000"/>
              <w:left w:val="outset" w:sz="6" w:space="0" w:color="000000"/>
              <w:bottom w:val="outset" w:sz="6" w:space="0" w:color="000000"/>
              <w:right w:val="outset" w:sz="6" w:space="0" w:color="000000"/>
            </w:tcBorders>
            <w:vAlign w:val="center"/>
          </w:tcPr>
          <w:p w:rsidR="000E05AD" w:rsidRPr="00583DA5" w:rsidRDefault="00A310C4" w:rsidP="000E05AD">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otvorené</w:t>
            </w:r>
          </w:p>
        </w:tc>
      </w:tr>
      <w:tr w:rsidR="00E422DE"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ÚPVSR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b/>
                <w:bCs/>
                <w:sz w:val="20"/>
                <w:szCs w:val="20"/>
              </w:rPr>
              <w:t>celému materiálu</w:t>
            </w:r>
            <w:r w:rsidRPr="00583DA5">
              <w:rPr>
                <w:rFonts w:ascii="Times New Roman" w:hAnsi="Times New Roman" w:cs="Times New Roman"/>
                <w:sz w:val="20"/>
                <w:szCs w:val="20"/>
              </w:rPr>
              <w:br/>
              <w:t>Bez pripomienok.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E422DE" w:rsidRPr="00583DA5" w:rsidRDefault="00E422DE"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 - - </w:t>
            </w:r>
          </w:p>
        </w:tc>
      </w:tr>
      <w:tr w:rsidR="009E7E16"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lastRenderedPageBreak/>
              <w:t>ÚPVSRII</w:t>
            </w:r>
          </w:p>
        </w:tc>
        <w:tc>
          <w:tcPr>
            <w:tcW w:w="2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Slová "veľkosť porcií" vo všetkých gramatických tvaroch odporúčame nahradiť slovom "množstvo" v príslušnom gramatickom tvare.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420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w:t>
            </w:r>
            <w:r w:rsidR="009E7E16" w:rsidRPr="00583DA5">
              <w:rPr>
                <w:rFonts w:ascii="Times New Roman" w:hAnsi="Times New Roman" w:cs="Times New Roman"/>
                <w:sz w:val="20"/>
                <w:szCs w:val="20"/>
              </w:rPr>
              <w:t>redkladateľ ponechá navrhnuté označenie „veľkosť porcie“. Ide o normovanú stravovaciu dávku jedného chodu, ktorá je základom pre ďalšiu kvantifikáciu</w:t>
            </w:r>
            <w:r w:rsidRPr="00583DA5">
              <w:rPr>
                <w:rFonts w:ascii="Times New Roman" w:hAnsi="Times New Roman" w:cs="Times New Roman"/>
                <w:sz w:val="20"/>
                <w:szCs w:val="20"/>
              </w:rPr>
              <w:t>.</w:t>
            </w:r>
          </w:p>
        </w:tc>
      </w:tr>
      <w:tr w:rsidR="009E7E16"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ÚPVSRII</w:t>
            </w:r>
          </w:p>
        </w:tc>
        <w:tc>
          <w:tcPr>
            <w:tcW w:w="2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Dávame na zváženie preformulovanie slov "schválený uchádzač". Z uvedeného nie je jasné, či sa jedná o uchádzača, ktorému bola jeho žiadosť schválená alebo uchádzač, ktorý žiada o zmenu alebo doplnenie podľa odseku 8.</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9E7E16"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ÚPVSRII</w:t>
            </w:r>
          </w:p>
        </w:tc>
        <w:tc>
          <w:tcPr>
            <w:tcW w:w="2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Dávame na zváženie potrebu uvádzať náležitosti žiadosti v znení navrhovaného predpisu ak má byť tlačivo zverejnené na webovom sídle agentúry, prípadne preformulovanie ustanovení o náležitostiach žiadosti nasledovne:" V žiadosti uchádzač uvedie". Je nevyhnutné počítať s referenčnými registrami (napr. Register fyzických osôb – RFO, ktorý je momentálne v štádiu príprav) v zmysle zákona o </w:t>
            </w:r>
            <w:proofErr w:type="spellStart"/>
            <w:r w:rsidRPr="00583DA5">
              <w:rPr>
                <w:rFonts w:ascii="Times New Roman" w:hAnsi="Times New Roman" w:cs="Times New Roman"/>
                <w:sz w:val="20"/>
                <w:szCs w:val="20"/>
              </w:rPr>
              <w:t>eGovernmente</w:t>
            </w:r>
            <w:proofErr w:type="spellEnd"/>
            <w:r w:rsidRPr="00583DA5">
              <w:rPr>
                <w:rFonts w:ascii="Times New Roman" w:hAnsi="Times New Roman" w:cs="Times New Roman"/>
                <w:sz w:val="20"/>
                <w:szCs w:val="20"/>
              </w:rPr>
              <w:t>, t. j. že správnosť, pravdivosť a úplnosť údajov sa bude kontrolovať oproti stavu referenčných registrov. Orgán verejnej moci by mal pri svojej činnosti používať údaje, ktoré už štát má a zbytočne ich nezbierať znova</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420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w:t>
            </w:r>
            <w:r w:rsidR="009E7E16" w:rsidRPr="00583DA5">
              <w:rPr>
                <w:rFonts w:ascii="Times New Roman" w:hAnsi="Times New Roman" w:cs="Times New Roman"/>
                <w:sz w:val="20"/>
                <w:szCs w:val="20"/>
              </w:rPr>
              <w:t>zhľadom na to, že vzory žiadostí sa neustanovujú samotným nariadením vlády, ale vyhotovia sa až na základe nariadenia vlády na účely výzvy, predkladateľ ponechá navrhnuté znenie</w:t>
            </w:r>
          </w:p>
        </w:tc>
      </w:tr>
      <w:tr w:rsidR="009E7E16"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ÚPVSRII</w:t>
            </w:r>
          </w:p>
        </w:tc>
        <w:tc>
          <w:tcPr>
            <w:tcW w:w="2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 účelom prehľadnosti predpisu dávame na zváženie označovanie jednotlivých paragrafov nadpismi. Zároveň označiť § 7 a § 8 podľa vzorov v bode 21.3. prílohy č. 1 k Legislatívnym pravidlám vlády SR.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E7E16"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9E7E16" w:rsidRPr="00583DA5" w:rsidRDefault="009420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w:t>
            </w:r>
            <w:r w:rsidR="009E7E16" w:rsidRPr="00583DA5">
              <w:rPr>
                <w:rFonts w:ascii="Times New Roman" w:hAnsi="Times New Roman" w:cs="Times New Roman"/>
                <w:sz w:val="20"/>
                <w:szCs w:val="20"/>
              </w:rPr>
              <w:t>redkladateľ vzhľadom na malý počet paragrafov nepovažuje za vhodné opatrovať ich nadpismi</w:t>
            </w:r>
          </w:p>
        </w:tc>
      </w:tr>
      <w:tr w:rsidR="00C27BFF"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882445">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Odstrániť z prílohy č.2 položku č.18 – Banány, pretože pridaním banánov dôjde k zníženiu dodávok slovenského ovocia. Slovenské jablká máme spravidla do júna. Na obmenu sa deťom ponúkajú jablká rôznych odrôd. Cítime to ako diskrimináciu Slovenských pestovateľov. V Českej Republike je situácia v školskom ovocí iná, pretože dodávateľmi sú klasické obchodné firmy, pričom na Slovensku priamo ovocinári dodávajú približne polovici zapojených detí. </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C27BFF"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882445">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Zjednodušiť administratívu pri žiadosti o platbu a nepožadovať potvrdenie súdu §6 ods.2 </w:t>
            </w:r>
            <w:proofErr w:type="spellStart"/>
            <w:r w:rsidRPr="00583DA5">
              <w:rPr>
                <w:rFonts w:ascii="Times New Roman" w:hAnsi="Times New Roman" w:cs="Times New Roman"/>
                <w:sz w:val="20"/>
                <w:szCs w:val="20"/>
              </w:rPr>
              <w:t>písm.g</w:t>
            </w:r>
            <w:proofErr w:type="spellEnd"/>
            <w:r w:rsidRPr="00583DA5">
              <w:rPr>
                <w:rFonts w:ascii="Times New Roman" w:hAnsi="Times New Roman" w:cs="Times New Roman"/>
                <w:sz w:val="20"/>
                <w:szCs w:val="20"/>
              </w:rPr>
              <w:t xml:space="preserve">) až i) (zákon 523/2004Z.z. §8aods.5 </w:t>
            </w:r>
            <w:proofErr w:type="spellStart"/>
            <w:r w:rsidRPr="00583DA5">
              <w:rPr>
                <w:rFonts w:ascii="Times New Roman" w:hAnsi="Times New Roman" w:cs="Times New Roman"/>
                <w:sz w:val="20"/>
                <w:szCs w:val="20"/>
              </w:rPr>
              <w:t>písm.a</w:t>
            </w:r>
            <w:proofErr w:type="spellEnd"/>
            <w:r w:rsidRPr="00583DA5">
              <w:rPr>
                <w:rFonts w:ascii="Times New Roman" w:hAnsi="Times New Roman" w:cs="Times New Roman"/>
                <w:sz w:val="20"/>
                <w:szCs w:val="20"/>
              </w:rPr>
              <w:t>)až f) . mnohé tieto požiadavky je možné riešiť pri schvaľovaní uchádzača raz ročne a nie pri štvrťročných žiadostiach  o platbu, v prípade, že nenastali zmeny u schváleného uchádzača.</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pripomienka čiastočne akceptovaná. Ustanovená požiadavka preukazovať, že uchádzač nie je v likvidácii, je v nadväznosti na zákon č. 523/2008 Z. z. aj na spôsobilosť uchádzača konať potrebné. Pri každom vyplatení platby musí byť preukázané, že prijímateľ tieto podmienky plní v čase vyplatenia pomoci. Preukazovanie dokladmi raz ročne, napr. v prvom kvartáli, na účely platby na konci roka, nie je transparentné. Vypúšťa sa písmeno h). V písmene g) sa doba troch mesiacov predlžuje na deväť. V doterajšom písmene i) sa uvádza, že uvedená príloha sa predkladá, iba ak nebola agentúre predložená pred podaním žiadosti.</w:t>
            </w:r>
          </w:p>
        </w:tc>
      </w:tr>
      <w:tr w:rsidR="00C27BFF"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 1, ods. 1b) - neobsahuje deti materských škôl ( zámerne alebo omylom, pretože </w:t>
            </w:r>
            <w:r w:rsidRPr="00583DA5">
              <w:rPr>
                <w:rFonts w:ascii="Times New Roman" w:hAnsi="Times New Roman" w:cs="Times New Roman"/>
                <w:sz w:val="20"/>
                <w:szCs w:val="20"/>
              </w:rPr>
              <w:lastRenderedPageBreak/>
              <w:t>ďalej sa spomínajú a nie je jasné, či sú vypustení z projektu alebo len omylom zabudnutí v tomto paragrafe, resp. Inom paragrafe)</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Návrh ju obsahuje, viď leg. skratka v § 1 ods. 1 </w:t>
            </w:r>
            <w:r w:rsidRPr="00583DA5">
              <w:rPr>
                <w:rFonts w:ascii="Times New Roman" w:hAnsi="Times New Roman" w:cs="Times New Roman"/>
                <w:sz w:val="20"/>
                <w:szCs w:val="20"/>
              </w:rPr>
              <w:lastRenderedPageBreak/>
              <w:t>písm. a).</w:t>
            </w:r>
          </w:p>
        </w:tc>
      </w:tr>
      <w:tr w:rsidR="00C27BFF"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6B11D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b/>
                <w:bCs/>
                <w:sz w:val="20"/>
                <w:szCs w:val="20"/>
              </w:rPr>
              <w:lastRenderedPageBreak/>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prílohe č. 2 nám nie je jasné či ide o sumu s DPH, alebo bez DPH a či cena je za porciu.</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882445"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882445"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Po vysvetlení </w:t>
            </w:r>
            <w:proofErr w:type="spellStart"/>
            <w:r w:rsidRPr="00583DA5">
              <w:rPr>
                <w:rFonts w:ascii="Times New Roman" w:hAnsi="Times New Roman" w:cs="Times New Roman"/>
                <w:sz w:val="20"/>
                <w:szCs w:val="20"/>
              </w:rPr>
              <w:t>ke</w:t>
            </w:r>
            <w:proofErr w:type="spellEnd"/>
            <w:r w:rsidRPr="00583DA5">
              <w:rPr>
                <w:rFonts w:ascii="Times New Roman" w:hAnsi="Times New Roman" w:cs="Times New Roman"/>
                <w:sz w:val="20"/>
                <w:szCs w:val="20"/>
              </w:rPr>
              <w:t xml:space="preserve"> zrejmé, že ide o sumu na kg alebo na l.</w:t>
            </w:r>
          </w:p>
        </w:tc>
      </w:tr>
      <w:tr w:rsidR="006B11DA"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6, ods. g) a i) - prílišná byrokracia. Predsa pri kontrolách v jednotlivých kvartáloch musíme dokladovať výpisy z banky z konkrétneho účtu.</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ČA</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Ako k obdobnej pripomienke.</w:t>
            </w:r>
          </w:p>
        </w:tc>
      </w:tr>
      <w:tr w:rsidR="006B11DA"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rovnakej tabuľke cena za porciu Sušených jablkových lupienkov je asi preklep. Matematicky nesedí s kilovou cenou.</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Vysvetlené, že výpočet je správny.</w:t>
            </w:r>
          </w:p>
        </w:tc>
      </w:tr>
      <w:tr w:rsidR="006B11DA"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Rozšírenie o banány - ale výhradne len pre II. obdobie (január-marec) považujeme za rozumný kompromis aj vo vzťahu k rozšíreniu sortimentu pre školy, aj vo vzťahu pre podporu domácich pestovateľov.</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Pripomienka stiahnutá.</w:t>
            </w:r>
          </w:p>
        </w:tc>
      </w:tr>
      <w:tr w:rsidR="006B11DA"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OÚSR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Navrhujeme zakomponovať do nariadenia vlády minimálnu sumu pre jedno dieťa /žiaka na jeden školský rok - 7 Eur. Táto suma by bola zložená zo zdrojov EU a z doplnenia kvóty zo zdrojov vlády.</w:t>
            </w:r>
          </w:p>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Ak má byť tento program pre deti zmysluplný, nie je možné pracovať so sumou 5 Eur na žiaka a menšou, pretože za týchto podmienok sa nedá dodávať po celý školský rok ale len niekoľko mesiacov, alebo len vo veľmi riedkych a natiahnutých intervaloch, 1 – max.2x mesačne. Celý projekt tým stráca na význame.</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BA4069"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N</w:t>
            </w:r>
          </w:p>
        </w:tc>
        <w:tc>
          <w:tcPr>
            <w:tcW w:w="1500" w:type="pct"/>
            <w:tcBorders>
              <w:top w:val="outset" w:sz="6" w:space="0" w:color="000000"/>
              <w:left w:val="outset" w:sz="6" w:space="0" w:color="000000"/>
              <w:bottom w:val="outset" w:sz="6" w:space="0" w:color="000000"/>
              <w:right w:val="outset" w:sz="6" w:space="0" w:color="000000"/>
            </w:tcBorders>
            <w:vAlign w:val="center"/>
          </w:tcPr>
          <w:p w:rsidR="00BA4069" w:rsidRPr="00583DA5" w:rsidRDefault="00BA4069" w:rsidP="00BA4069">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 xml:space="preserve">Na </w:t>
            </w:r>
            <w:proofErr w:type="spellStart"/>
            <w:r w:rsidRPr="00583DA5">
              <w:rPr>
                <w:rFonts w:ascii="Times New Roman" w:hAnsi="Times New Roman" w:cs="Times New Roman"/>
                <w:sz w:val="20"/>
                <w:szCs w:val="20"/>
              </w:rPr>
              <w:t>rozporovom</w:t>
            </w:r>
            <w:proofErr w:type="spellEnd"/>
            <w:r w:rsidRPr="00583DA5">
              <w:rPr>
                <w:rFonts w:ascii="Times New Roman" w:hAnsi="Times New Roman" w:cs="Times New Roman"/>
                <w:sz w:val="20"/>
                <w:szCs w:val="20"/>
              </w:rPr>
              <w:t xml:space="preserve"> konaní 15.6.2017 bola pripomienka preklasifikovaná na obyčajnú.</w:t>
            </w:r>
          </w:p>
          <w:p w:rsidR="006B11DA" w:rsidRPr="00583DA5" w:rsidRDefault="00BA4069" w:rsidP="00BA4069">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Vysvetlenie: Zavedenie min. pomoci na žiaka vo výške 7 € by znamenalo ustanoviť povinné spolufinancovanie zo št. rozpočtu, ktorého výška však nie je garantovaná až do schválenia nového zákona o št. rozpočte.</w:t>
            </w:r>
          </w:p>
        </w:tc>
      </w:tr>
      <w:tr w:rsidR="00F8097C"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názve nariadenia vlády slovo „podpory“ nahradiť slovom „pomoci“.   Ide o zosúladenie s textom návrhu</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F8097C"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 3 ods. 1 prvej vete za slovo "podnikateľovi" vložiť odkaz na  definíciu podnikateľa v  § 2 ods. 2 zákona č. 513/1991 Zb. Obchodný zákonník, vzhľadom na to, že v druhej vete ide aj o iné právnické osoby</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F8097C"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 8 je potrebné doplniť názvy oboch zrušovaných nariadení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F8097C"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b/>
                <w:bCs/>
                <w:sz w:val="20"/>
                <w:szCs w:val="20"/>
              </w:rPr>
            </w:pPr>
            <w:r w:rsidRPr="00583DA5">
              <w:rPr>
                <w:rFonts w:ascii="Times New Roman" w:hAnsi="Times New Roman" w:cs="Times New Roman"/>
                <w:b/>
                <w:bCs/>
                <w:sz w:val="20"/>
                <w:szCs w:val="20"/>
              </w:rPr>
              <w:t>MVSR</w:t>
            </w:r>
          </w:p>
        </w:tc>
        <w:tc>
          <w:tcPr>
            <w:tcW w:w="2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K osobitnej časti dôvodovej správy</w:t>
            </w:r>
          </w:p>
          <w:p w:rsidR="006B11DA" w:rsidRPr="00583DA5" w:rsidRDefault="006B11DA" w:rsidP="006B11DA">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V odôvodnení k  § 7 v predposlednom odseku na str. 24 je potrebné zosúladiť uvádzaný dátum 07.07.2018 so znením § 7 ods. 8, v ktorom sa uvádza dátum 7.augusta 2017</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jc w:val="center"/>
              <w:rPr>
                <w:rFonts w:ascii="Times New Roman" w:hAnsi="Times New Roman" w:cs="Times New Roman"/>
                <w:sz w:val="20"/>
                <w:szCs w:val="20"/>
              </w:rPr>
            </w:pPr>
            <w:r w:rsidRPr="00583DA5">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6B11DA" w:rsidRPr="00583DA5" w:rsidRDefault="006B11DA" w:rsidP="009E7E16">
            <w:pPr>
              <w:widowControl w:val="0"/>
              <w:spacing w:after="0" w:line="240" w:lineRule="auto"/>
              <w:rPr>
                <w:rFonts w:ascii="Times New Roman" w:hAnsi="Times New Roman" w:cs="Times New Roman"/>
                <w:sz w:val="20"/>
                <w:szCs w:val="20"/>
              </w:rPr>
            </w:pPr>
            <w:r w:rsidRPr="00583DA5">
              <w:rPr>
                <w:rFonts w:ascii="Times New Roman" w:hAnsi="Times New Roman" w:cs="Times New Roman"/>
                <w:sz w:val="20"/>
                <w:szCs w:val="20"/>
              </w:rPr>
              <w:t>zapracované</w:t>
            </w:r>
          </w:p>
        </w:tc>
      </w:tr>
      <w:tr w:rsidR="00480834"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480834" w:rsidP="009E7E16">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480834" w:rsidP="006B11DA">
            <w:pPr>
              <w:widowControl w:val="0"/>
              <w:spacing w:after="0" w:line="240" w:lineRule="auto"/>
              <w:rPr>
                <w:rFonts w:ascii="Times New Roman" w:hAnsi="Times New Roman" w:cs="Times New Roman"/>
                <w:sz w:val="20"/>
                <w:szCs w:val="20"/>
              </w:rPr>
            </w:pPr>
            <w:r w:rsidRPr="00480834">
              <w:rPr>
                <w:rFonts w:ascii="Times New Roman" w:hAnsi="Times New Roman" w:cs="Times New Roman"/>
                <w:sz w:val="20"/>
                <w:szCs w:val="20"/>
              </w:rPr>
              <w:t>Beriem na vedomie, že finančné prostriedky súvisiace s realizáciou návrhu budú zabezpečené v rámci schválených limitov výdavkov kapitoly MPRV SR na príslušný rozpočtový rok bez zvýšených požiadaviek na prostriedky štátneho rozpočtu.</w:t>
            </w:r>
          </w:p>
        </w:tc>
        <w:tc>
          <w:tcPr>
            <w:tcW w:w="25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480834" w:rsidP="009E7E1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480834" w:rsidP="009E7E1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480834" w:rsidRPr="00480834" w:rsidRDefault="00480834" w:rsidP="00480834">
            <w:pPr>
              <w:widowControl w:val="0"/>
              <w:rPr>
                <w:rFonts w:ascii="Times New Roman" w:hAnsi="Times New Roman" w:cs="Times New Roman"/>
                <w:sz w:val="20"/>
                <w:szCs w:val="20"/>
              </w:rPr>
            </w:pPr>
            <w:r>
              <w:rPr>
                <w:rFonts w:ascii="Times New Roman" w:hAnsi="Times New Roman" w:cs="Times New Roman"/>
                <w:sz w:val="20"/>
                <w:szCs w:val="20"/>
              </w:rPr>
              <w:t>- - -</w:t>
            </w:r>
          </w:p>
        </w:tc>
      </w:tr>
      <w:tr w:rsidR="00480834" w:rsidRPr="00583DA5">
        <w:trPr>
          <w:divId w:val="2071616369"/>
          <w:jc w:val="center"/>
        </w:trPr>
        <w:tc>
          <w:tcPr>
            <w:tcW w:w="50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480834" w:rsidP="009E7E16">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MFSR</w:t>
            </w:r>
          </w:p>
        </w:tc>
        <w:tc>
          <w:tcPr>
            <w:tcW w:w="2500" w:type="pct"/>
            <w:tcBorders>
              <w:top w:val="outset" w:sz="6" w:space="0" w:color="000000"/>
              <w:left w:val="outset" w:sz="6" w:space="0" w:color="000000"/>
              <w:bottom w:val="outset" w:sz="6" w:space="0" w:color="000000"/>
              <w:right w:val="outset" w:sz="6" w:space="0" w:color="000000"/>
            </w:tcBorders>
            <w:vAlign w:val="center"/>
          </w:tcPr>
          <w:p w:rsidR="00480834" w:rsidRPr="00480834" w:rsidRDefault="00480834" w:rsidP="00480834">
            <w:pPr>
              <w:widowControl w:val="0"/>
              <w:spacing w:after="0" w:line="240" w:lineRule="auto"/>
              <w:rPr>
                <w:rFonts w:ascii="Times New Roman" w:hAnsi="Times New Roman" w:cs="Times New Roman"/>
                <w:sz w:val="20"/>
                <w:szCs w:val="20"/>
              </w:rPr>
            </w:pPr>
            <w:r w:rsidRPr="00480834">
              <w:rPr>
                <w:rFonts w:ascii="Times New Roman" w:hAnsi="Times New Roman" w:cs="Times New Roman"/>
                <w:sz w:val="20"/>
                <w:szCs w:val="20"/>
              </w:rPr>
              <w:t>Návrh je potrebné upraviť gramaticky [v § 3 ods. 8 slovo „poskytovanie“ nahradiť slovom „poskytovania“, v § 4 ods. 1 slová „v školskom rok“ nahradiť slovami „v školskom roku“, v § 4 ods. 12 slová „maximálna výšku“ nahradiť slovami „maximálna výška“, v § 6 ods. 6 písm. c) treťom bode slová „školského roka“ nahradiť slovami „školskom roku“], zos</w:t>
            </w:r>
            <w:bookmarkStart w:id="0" w:name="_GoBack"/>
            <w:bookmarkEnd w:id="0"/>
            <w:r w:rsidRPr="00480834">
              <w:rPr>
                <w:rFonts w:ascii="Times New Roman" w:hAnsi="Times New Roman" w:cs="Times New Roman"/>
                <w:sz w:val="20"/>
                <w:szCs w:val="20"/>
              </w:rPr>
              <w:t xml:space="preserve">úladiť s Legislatívnymi pravidlami vlády SR (ďalej len „LPV“) [napríklad § 3 ods. 4 písm. e), ods. 5 písm. b), ods. 7, 9 </w:t>
            </w:r>
            <w:r w:rsidRPr="00480834">
              <w:rPr>
                <w:rFonts w:ascii="Times New Roman" w:hAnsi="Times New Roman" w:cs="Times New Roman"/>
                <w:sz w:val="20"/>
                <w:szCs w:val="20"/>
              </w:rPr>
              <w:lastRenderedPageBreak/>
              <w:t>a 10, § 6 ods. 1 písm. e) a f), ods. 6 písm. d) zosúladiť s čl. 6 ods. 6 LPV] a s prílohou č. 1 Legislatívnych pravidiel vlády SR (ďalej len „príloha LPV“) [napríklad § 3 ods. 4 úvodnú vetu,  písm. c) a d), § 4 ods. 11, § 5 ods. 1 písm. a), ods. 2, 3 a 11, § 6 ods. 1 zosúladiť s bodom 55 prílohy LPV, v § 3 ods. 10 písm. c) slová „odseku 3 písm. d)“ nahradiť slovami „odseku 4 písm. d)“, pretože odsek 3 sa nečlení na písmená, v § 6 ods.1 písm. f) a ods. 6 písm. d) upraviť čísla odkazov nad slovami „osobitného predpisu“ a nad slovom „dokladov“, pretože poznámka pod čiarou k odkazu 35 neodkazuje na zákon č. 431/2002 Z. z. o účtovníctve v znení neskorších predpisov, zosúladiť § 7 ods. 8 a osobitnú časť dôvodovej správy k tomuto ustanoveniu v časti termínu podania žiadosti o schválenie poskytovania pomoci, § 7 ods. 1 až 3, 5, 6 a 10 zosúladiť s bodom 22. 1 prílohy LPV, v § 8 bodoch 1 a 2 uviesť názvy pôvodných nariadení vlády].</w:t>
            </w:r>
          </w:p>
        </w:tc>
        <w:tc>
          <w:tcPr>
            <w:tcW w:w="25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480834" w:rsidP="009E7E1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6619FB" w:rsidP="009E7E16">
            <w:pPr>
              <w:widowControl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Č</w:t>
            </w:r>
            <w:r w:rsidR="00480834">
              <w:rPr>
                <w:rFonts w:ascii="Times New Roman" w:hAnsi="Times New Roman" w:cs="Times New Roman"/>
                <w:sz w:val="20"/>
                <w:szCs w:val="20"/>
              </w:rPr>
              <w:t>A</w:t>
            </w:r>
          </w:p>
        </w:tc>
        <w:tc>
          <w:tcPr>
            <w:tcW w:w="1500" w:type="pct"/>
            <w:tcBorders>
              <w:top w:val="outset" w:sz="6" w:space="0" w:color="000000"/>
              <w:left w:val="outset" w:sz="6" w:space="0" w:color="000000"/>
              <w:bottom w:val="outset" w:sz="6" w:space="0" w:color="000000"/>
              <w:right w:val="outset" w:sz="6" w:space="0" w:color="000000"/>
            </w:tcBorders>
            <w:vAlign w:val="center"/>
          </w:tcPr>
          <w:p w:rsidR="00480834" w:rsidRPr="00583DA5" w:rsidRDefault="006619FB" w:rsidP="009E7E16">
            <w:pPr>
              <w:widowControl w:val="0"/>
              <w:spacing w:after="0" w:line="240" w:lineRule="auto"/>
              <w:rPr>
                <w:rFonts w:ascii="Times New Roman" w:hAnsi="Times New Roman" w:cs="Times New Roman"/>
                <w:sz w:val="20"/>
                <w:szCs w:val="20"/>
              </w:rPr>
            </w:pPr>
            <w:r>
              <w:rPr>
                <w:rFonts w:ascii="Times New Roman" w:hAnsi="Times New Roman" w:cs="Times New Roman"/>
                <w:sz w:val="20"/>
                <w:szCs w:val="20"/>
              </w:rPr>
              <w:t>V § 7 sa ponechávajú citácie v texte, keďže ide o zaužívanú prax citácie v prechodných ustanoveniach, ak sa týka zrušovaných predpisov.</w:t>
            </w:r>
          </w:p>
        </w:tc>
      </w:tr>
    </w:tbl>
    <w:p w:rsidR="00154A91" w:rsidRPr="00583DA5" w:rsidRDefault="00154A91" w:rsidP="009E7E16">
      <w:pPr>
        <w:widowControl w:val="0"/>
        <w:spacing w:after="0" w:line="240" w:lineRule="auto"/>
        <w:rPr>
          <w:rFonts w:ascii="Times New Roman" w:hAnsi="Times New Roman" w:cs="Times New Roman"/>
          <w:sz w:val="20"/>
          <w:szCs w:val="20"/>
        </w:rPr>
      </w:pPr>
    </w:p>
    <w:p w:rsidR="00154A91" w:rsidRPr="00583DA5" w:rsidRDefault="00154A91" w:rsidP="009E7E16">
      <w:pPr>
        <w:widowControl w:val="0"/>
        <w:spacing w:after="0" w:line="240" w:lineRule="auto"/>
        <w:rPr>
          <w:rFonts w:ascii="Times New Roman" w:hAnsi="Times New Roman" w:cs="Times New Roman"/>
          <w:sz w:val="20"/>
          <w:szCs w:val="20"/>
        </w:rPr>
      </w:pPr>
    </w:p>
    <w:sectPr w:rsidR="00154A91" w:rsidRPr="00583DA5"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34" w:rsidRDefault="00480834" w:rsidP="000A67D5">
      <w:pPr>
        <w:spacing w:after="0" w:line="240" w:lineRule="auto"/>
      </w:pPr>
      <w:r>
        <w:separator/>
      </w:r>
    </w:p>
  </w:endnote>
  <w:endnote w:type="continuationSeparator" w:id="0">
    <w:p w:rsidR="00480834" w:rsidRDefault="00480834"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624077196"/>
      <w:docPartObj>
        <w:docPartGallery w:val="Page Numbers (Bottom of Page)"/>
        <w:docPartUnique/>
      </w:docPartObj>
    </w:sdtPr>
    <w:sdtContent>
      <w:p w:rsidR="00480834" w:rsidRPr="007F59B3" w:rsidRDefault="00480834">
        <w:pPr>
          <w:pStyle w:val="Pta"/>
          <w:jc w:val="center"/>
          <w:rPr>
            <w:rFonts w:ascii="Times New Roman" w:hAnsi="Times New Roman" w:cs="Times New Roman"/>
            <w:sz w:val="24"/>
            <w:szCs w:val="24"/>
          </w:rPr>
        </w:pPr>
        <w:r w:rsidRPr="007F59B3">
          <w:rPr>
            <w:rFonts w:ascii="Times New Roman" w:hAnsi="Times New Roman" w:cs="Times New Roman"/>
            <w:sz w:val="24"/>
            <w:szCs w:val="24"/>
          </w:rPr>
          <w:fldChar w:fldCharType="begin"/>
        </w:r>
        <w:r w:rsidRPr="007F59B3">
          <w:rPr>
            <w:rFonts w:ascii="Times New Roman" w:hAnsi="Times New Roman" w:cs="Times New Roman"/>
            <w:sz w:val="24"/>
            <w:szCs w:val="24"/>
          </w:rPr>
          <w:instrText>PAGE   \* MERGEFORMAT</w:instrText>
        </w:r>
        <w:r w:rsidRPr="007F59B3">
          <w:rPr>
            <w:rFonts w:ascii="Times New Roman" w:hAnsi="Times New Roman" w:cs="Times New Roman"/>
            <w:sz w:val="24"/>
            <w:szCs w:val="24"/>
          </w:rPr>
          <w:fldChar w:fldCharType="separate"/>
        </w:r>
        <w:r w:rsidR="006619FB">
          <w:rPr>
            <w:rFonts w:ascii="Times New Roman" w:hAnsi="Times New Roman" w:cs="Times New Roman"/>
            <w:noProof/>
            <w:sz w:val="24"/>
            <w:szCs w:val="24"/>
          </w:rPr>
          <w:t>13</w:t>
        </w:r>
        <w:r w:rsidRPr="007F59B3">
          <w:rPr>
            <w:rFonts w:ascii="Times New Roman" w:hAnsi="Times New Roman" w:cs="Times New Roman"/>
            <w:sz w:val="24"/>
            <w:szCs w:val="24"/>
          </w:rPr>
          <w:fldChar w:fldCharType="end"/>
        </w:r>
      </w:p>
    </w:sdtContent>
  </w:sdt>
  <w:p w:rsidR="00480834" w:rsidRPr="007F59B3" w:rsidRDefault="00480834">
    <w:pPr>
      <w:pStyle w:val="Pta"/>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34" w:rsidRDefault="00480834" w:rsidP="000A67D5">
      <w:pPr>
        <w:spacing w:after="0" w:line="240" w:lineRule="auto"/>
      </w:pPr>
      <w:r>
        <w:separator/>
      </w:r>
    </w:p>
  </w:footnote>
  <w:footnote w:type="continuationSeparator" w:id="0">
    <w:p w:rsidR="00480834" w:rsidRDefault="00480834" w:rsidP="000A67D5">
      <w:pPr>
        <w:spacing w:after="0" w:line="240" w:lineRule="auto"/>
      </w:pPr>
      <w:r>
        <w:continuationSeparator/>
      </w:r>
    </w:p>
  </w:footnote>
  <w:footnote w:id="1">
    <w:p w:rsidR="00480834" w:rsidRPr="00C86594" w:rsidRDefault="00480834" w:rsidP="00CF2A6C">
      <w:pPr>
        <w:pStyle w:val="Textpoznmkypodiarou"/>
      </w:pPr>
    </w:p>
  </w:footnote>
  <w:footnote w:id="2">
    <w:p w:rsidR="00480834" w:rsidRDefault="00480834" w:rsidP="00CF2A6C">
      <w:pPr>
        <w:pStyle w:val="Textpoznmkypodiarou"/>
        <w:ind w:left="142" w:hanging="14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30F8"/>
    <w:multiLevelType w:val="hybridMultilevel"/>
    <w:tmpl w:val="B3507AB8"/>
    <w:lvl w:ilvl="0" w:tplc="041B000F">
      <w:start w:val="1"/>
      <w:numFmt w:val="decimal"/>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
    <w:nsid w:val="393A2781"/>
    <w:multiLevelType w:val="hybridMultilevel"/>
    <w:tmpl w:val="AAC02A40"/>
    <w:lvl w:ilvl="0" w:tplc="39BC447C">
      <w:start w:val="2"/>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05AD"/>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54968"/>
    <w:rsid w:val="0039526D"/>
    <w:rsid w:val="003B435B"/>
    <w:rsid w:val="003D101C"/>
    <w:rsid w:val="003D5E45"/>
    <w:rsid w:val="003E4226"/>
    <w:rsid w:val="003E441A"/>
    <w:rsid w:val="004075B2"/>
    <w:rsid w:val="00436C44"/>
    <w:rsid w:val="00474A9D"/>
    <w:rsid w:val="00480834"/>
    <w:rsid w:val="00532574"/>
    <w:rsid w:val="00583DA5"/>
    <w:rsid w:val="0059081C"/>
    <w:rsid w:val="005E7C53"/>
    <w:rsid w:val="00642FB8"/>
    <w:rsid w:val="006619FB"/>
    <w:rsid w:val="006A3681"/>
    <w:rsid w:val="006B11DA"/>
    <w:rsid w:val="007156F5"/>
    <w:rsid w:val="007A1010"/>
    <w:rsid w:val="007B7F1A"/>
    <w:rsid w:val="007D7AE6"/>
    <w:rsid w:val="007E4294"/>
    <w:rsid w:val="007F59B3"/>
    <w:rsid w:val="00841FA6"/>
    <w:rsid w:val="00882445"/>
    <w:rsid w:val="008A1964"/>
    <w:rsid w:val="008D49B4"/>
    <w:rsid w:val="008E2844"/>
    <w:rsid w:val="0090100E"/>
    <w:rsid w:val="009239D9"/>
    <w:rsid w:val="00927118"/>
    <w:rsid w:val="009420DA"/>
    <w:rsid w:val="00943EB2"/>
    <w:rsid w:val="0099665B"/>
    <w:rsid w:val="009C6C5C"/>
    <w:rsid w:val="009E7E16"/>
    <w:rsid w:val="009F7218"/>
    <w:rsid w:val="00A251BF"/>
    <w:rsid w:val="00A310C4"/>
    <w:rsid w:val="00A54A16"/>
    <w:rsid w:val="00B721A5"/>
    <w:rsid w:val="00B76589"/>
    <w:rsid w:val="00B85E3B"/>
    <w:rsid w:val="00B8767E"/>
    <w:rsid w:val="00BA4069"/>
    <w:rsid w:val="00BD1FAB"/>
    <w:rsid w:val="00BE7302"/>
    <w:rsid w:val="00BF7CE0"/>
    <w:rsid w:val="00C27BFF"/>
    <w:rsid w:val="00CA44D2"/>
    <w:rsid w:val="00CE47A6"/>
    <w:rsid w:val="00CF2A6C"/>
    <w:rsid w:val="00CF3D59"/>
    <w:rsid w:val="00D261C9"/>
    <w:rsid w:val="00D6770A"/>
    <w:rsid w:val="00D85172"/>
    <w:rsid w:val="00D969AC"/>
    <w:rsid w:val="00DD091A"/>
    <w:rsid w:val="00DF7085"/>
    <w:rsid w:val="00E422DE"/>
    <w:rsid w:val="00E85710"/>
    <w:rsid w:val="00E85E37"/>
    <w:rsid w:val="00EB772A"/>
    <w:rsid w:val="00EF1425"/>
    <w:rsid w:val="00F26A4A"/>
    <w:rsid w:val="00F727F0"/>
    <w:rsid w:val="00F8097C"/>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paragraph" w:styleId="Odsekzoznamu">
    <w:name w:val="List Paragraph"/>
    <w:basedOn w:val="Normlny"/>
    <w:uiPriority w:val="34"/>
    <w:qFormat/>
    <w:rsid w:val="00882445"/>
    <w:pPr>
      <w:spacing w:after="0" w:line="240" w:lineRule="auto"/>
      <w:ind w:left="720"/>
    </w:pPr>
    <w:rPr>
      <w:rFonts w:ascii="Calibri" w:eastAsia="Calibri" w:hAnsi="Calibri" w:cs="Calibri"/>
      <w:color w:val="000000"/>
    </w:rPr>
  </w:style>
  <w:style w:type="character" w:styleId="Hypertextovprepojenie">
    <w:name w:val="Hyperlink"/>
    <w:basedOn w:val="Predvolenpsmoodseku"/>
    <w:uiPriority w:val="99"/>
    <w:semiHidden/>
    <w:unhideWhenUsed/>
    <w:rsid w:val="006B11DA"/>
    <w:rPr>
      <w:color w:val="0000FF"/>
      <w:u w:val="single"/>
    </w:rPr>
  </w:style>
  <w:style w:type="paragraph" w:styleId="Textpoznmkypodiarou">
    <w:name w:val="footnote text"/>
    <w:basedOn w:val="Normlny"/>
    <w:link w:val="TextpoznmkypodiarouChar"/>
    <w:uiPriority w:val="99"/>
    <w:unhideWhenUsed/>
    <w:rsid w:val="00CF2A6C"/>
    <w:pPr>
      <w:keepNext/>
      <w:spacing w:after="0" w:line="240" w:lineRule="auto"/>
      <w:jc w:val="both"/>
    </w:pPr>
    <w:rPr>
      <w:rFonts w:ascii="Times New Roman" w:eastAsia="Calibri" w:hAnsi="Times New Roman"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CF2A6C"/>
    <w:rPr>
      <w:rFonts w:ascii="Times New Roman" w:eastAsia="Calibri" w:hAnsi="Times New Roman" w:cs="Times New Roman"/>
      <w:noProof/>
      <w:sz w:val="20"/>
      <w:szCs w:val="20"/>
      <w:lang w:val="sk-SK" w:eastAsia="sk-SK"/>
    </w:rPr>
  </w:style>
  <w:style w:type="paragraph" w:styleId="Normlnywebov">
    <w:name w:val="Normal (Web)"/>
    <w:basedOn w:val="Normlny"/>
    <w:uiPriority w:val="99"/>
    <w:semiHidden/>
    <w:unhideWhenUsed/>
    <w:rsid w:val="00BA406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43460">
      <w:bodyDiv w:val="1"/>
      <w:marLeft w:val="0"/>
      <w:marRight w:val="0"/>
      <w:marTop w:val="0"/>
      <w:marBottom w:val="0"/>
      <w:divBdr>
        <w:top w:val="none" w:sz="0" w:space="0" w:color="auto"/>
        <w:left w:val="none" w:sz="0" w:space="0" w:color="auto"/>
        <w:bottom w:val="none" w:sz="0" w:space="0" w:color="auto"/>
        <w:right w:val="none" w:sz="0" w:space="0" w:color="auto"/>
      </w:divBdr>
    </w:div>
    <w:div w:id="782506019">
      <w:bodyDiv w:val="1"/>
      <w:marLeft w:val="0"/>
      <w:marRight w:val="0"/>
      <w:marTop w:val="0"/>
      <w:marBottom w:val="0"/>
      <w:divBdr>
        <w:top w:val="none" w:sz="0" w:space="0" w:color="auto"/>
        <w:left w:val="none" w:sz="0" w:space="0" w:color="auto"/>
        <w:bottom w:val="none" w:sz="0" w:space="0" w:color="auto"/>
        <w:right w:val="none" w:sz="0" w:space="0" w:color="auto"/>
      </w:divBdr>
    </w:div>
    <w:div w:id="962997899">
      <w:bodyDiv w:val="1"/>
      <w:marLeft w:val="0"/>
      <w:marRight w:val="0"/>
      <w:marTop w:val="0"/>
      <w:marBottom w:val="0"/>
      <w:divBdr>
        <w:top w:val="none" w:sz="0" w:space="0" w:color="auto"/>
        <w:left w:val="none" w:sz="0" w:space="0" w:color="auto"/>
        <w:bottom w:val="none" w:sz="0" w:space="0" w:color="auto"/>
        <w:right w:val="none" w:sz="0" w:space="0" w:color="auto"/>
      </w:divBdr>
    </w:div>
    <w:div w:id="1047215315">
      <w:bodyDiv w:val="1"/>
      <w:marLeft w:val="0"/>
      <w:marRight w:val="0"/>
      <w:marTop w:val="0"/>
      <w:marBottom w:val="0"/>
      <w:divBdr>
        <w:top w:val="none" w:sz="0" w:space="0" w:color="auto"/>
        <w:left w:val="none" w:sz="0" w:space="0" w:color="auto"/>
        <w:bottom w:val="none" w:sz="0" w:space="0" w:color="auto"/>
        <w:right w:val="none" w:sz="0" w:space="0" w:color="auto"/>
      </w:divBdr>
    </w:div>
    <w:div w:id="1185745916">
      <w:bodyDiv w:val="1"/>
      <w:marLeft w:val="0"/>
      <w:marRight w:val="0"/>
      <w:marTop w:val="0"/>
      <w:marBottom w:val="0"/>
      <w:divBdr>
        <w:top w:val="none" w:sz="0" w:space="0" w:color="auto"/>
        <w:left w:val="none" w:sz="0" w:space="0" w:color="auto"/>
        <w:bottom w:val="none" w:sz="0" w:space="0" w:color="auto"/>
        <w:right w:val="none" w:sz="0" w:space="0" w:color="auto"/>
      </w:divBdr>
    </w:div>
    <w:div w:id="1478179669">
      <w:bodyDiv w:val="1"/>
      <w:marLeft w:val="0"/>
      <w:marRight w:val="0"/>
      <w:marTop w:val="0"/>
      <w:marBottom w:val="0"/>
      <w:divBdr>
        <w:top w:val="none" w:sz="0" w:space="0" w:color="auto"/>
        <w:left w:val="none" w:sz="0" w:space="0" w:color="auto"/>
        <w:bottom w:val="none" w:sz="0" w:space="0" w:color="auto"/>
        <w:right w:val="none" w:sz="0" w:space="0" w:color="auto"/>
      </w:divBdr>
    </w:div>
    <w:div w:id="1809785692">
      <w:bodyDiv w:val="1"/>
      <w:marLeft w:val="0"/>
      <w:marRight w:val="0"/>
      <w:marTop w:val="0"/>
      <w:marBottom w:val="0"/>
      <w:divBdr>
        <w:top w:val="none" w:sz="0" w:space="0" w:color="auto"/>
        <w:left w:val="none" w:sz="0" w:space="0" w:color="auto"/>
        <w:bottom w:val="none" w:sz="0" w:space="0" w:color="auto"/>
        <w:right w:val="none" w:sz="0" w:space="0" w:color="auto"/>
      </w:divBdr>
    </w:div>
    <w:div w:id="20716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4.6.2017 10:52:34"/>
    <f:field ref="objchangedby" par="" text="Administrator, System"/>
    <f:field ref="objmodifiedat" par="" text="14.6.2017 10:52:38"/>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5159</Words>
  <Characters>29410</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2017-06-14T08:52:00Z</dcterms:created>
  <dcterms:modified xsi:type="dcterms:W3CDTF">2017-06-15T15:57:00Z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border="0" cellpadding="0" cellspacing="0" style="width:100.0%;" width="100%"&gt;	&lt;tbody&gt;		&lt;tr&gt;			&lt;td colspan="5" style="width:100.0%;height:27px;"&gt;			&lt;h2&gt;&lt;span style="font-size:12px;"&gt;Správa o účasti verejnosti na tvorbe prá</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Potravinárstvo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Martin Illáš</vt:lpwstr>
  </property>
  <property fmtid="{D5CDD505-2E9C-101B-9397-08002B2CF9AE}" pid="11" name="FSC#SKEDITIONSLOVLEX@103.510:zodppredkladatel">
    <vt:lpwstr>Gabriela Matečná</vt:lpwstr>
  </property>
  <property fmtid="{D5CDD505-2E9C-101B-9397-08002B2CF9AE}" pid="12" name="FSC#SKEDITIONSLOVLEX@103.510:dalsipredkladatel">
    <vt:lpwstr/>
  </property>
  <property fmtid="{D5CDD505-2E9C-101B-9397-08002B2CF9AE}" pid="13" name="FSC#SKEDITIONSLOVLEX@103.510:nazovpredpis">
    <vt:lpwstr> o poskytovaní podpory na dodávanie ovocia, zeleniny, mlieka a mliečnych výrobkov pre deti a žiakov v školských zariadeniach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pôdohospodárstva a rozvoja vidieka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Nariadenie vlády  Slovenskej republiky o poskytovaní podpory na dodávanie ovocia, zeleniny, mlieka a mliečnych výrobkov pre deti a žiakov v školských zariadeniach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2244/2017-410</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LP/2017/430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32 až 38 Hlava II a čl. 153 Hlava XIV  Zmluvy o založení Európskeho spoločenstva</vt:lpwstr>
  </property>
  <property fmtid="{D5CDD505-2E9C-101B-9397-08002B2CF9AE}" pid="46" name="FSC#SKEDITIONSLOVLEX@103.510:AttrStrListDocPropSekundarneLegPravoPO">
    <vt:lpwstr>-	Nariadenie Rady (EÚ) č. 1370/2013 zo 16. decembra 2013, ktorým sa určujú opatrenia týkajúce sa stanovovania niektorých druhov pomoci a náhrad súvisiacich  so spoločnou organizáciou trhov s poľnohospodárskymi výrobkami (Ú. v. ES L 347 20.12.2013) v platn</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nie je obsiahnutá v judikatúre Súdneho dvora Európskej únie</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bezpredmetné </vt:lpwstr>
  </property>
  <property fmtid="{D5CDD505-2E9C-101B-9397-08002B2CF9AE}" pid="52" name="FSC#SKEDITIONSLOVLEX@103.510:AttrStrListDocPropLehotaNaPredlozenie">
    <vt:lpwstr>bezpredmetné </vt:lpwstr>
  </property>
  <property fmtid="{D5CDD505-2E9C-101B-9397-08002B2CF9AE}" pid="53" name="FSC#SKEDITIONSLOVLEX@103.510:AttrStrListDocPropInfoZaciatokKonania">
    <vt:lpwstr>v oblasti, ktorú upravuje návrh nariadenia vlády Slovenskej republiky, nebolo začaté konanie proti Slovenskej republike o porušení Zmluvy o fungovaní Európskej únie _x000d_
podľa čl. 258 až 260 Zmluvy o fungovaní Európskej únie v platnom znení_x000d_
</vt:lpwstr>
  </property>
  <property fmtid="{D5CDD505-2E9C-101B-9397-08002B2CF9AE}" pid="54" name="FSC#SKEDITIONSLOVLEX@103.510:AttrStrListDocPropInfoUzPreberanePP">
    <vt:lpwstr>bezpredmetné </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pôdohospodárstva a rozvoja vidieka Slovenskej republiky</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Pozitívne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
  </property>
  <property fmtid="{D5CDD505-2E9C-101B-9397-08002B2CF9AE}" pid="65" name="FSC#SKEDITIONSLOVLEX@103.510:AttrStrListDocPropAltRiesenia">
    <vt:lpwstr>Uplatňovanie nového právneho rámca Únie pre vykonávanie školského programu by bolo možné zabezpečiť aj prijatím nového zákona a vykonávacieho predpisu. Program na podporu konzumácie mlieka v školách a program podpory konzumácie ovocia a zeleniny v školách</vt:lpwstr>
  </property>
  <property fmtid="{D5CDD505-2E9C-101B-9397-08002B2CF9AE}" pid="66" name="FSC#SKEDITIONSLOVLEX@103.510:AttrStrListDocPropStanoviskoGest">
    <vt:lpwstr/>
  </property>
  <property fmtid="{D5CDD505-2E9C-101B-9397-08002B2CF9AE}" pid="67" name="FSC#SKEDITIONSLOVLEX@103.510:AttrStrListDocPropTextKomunike">
    <vt:lpwstr>Vláda Slovenskej republiky na svojom rokovaní dňa ....................... prerokovala a schválila návrh nariadenia vlády Slovenskej republiky o poskytovaní podpory na dodávanie ovocia, zeleniny, mlieka a mliečnych výrobkov pre deti a žiakov v školských za</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ministerka pôdohospodárstva a rozvoja vidieka Slovenskej republiky</vt:lpwstr>
  </property>
  <property fmtid="{D5CDD505-2E9C-101B-9397-08002B2CF9AE}" pid="141" name="FSC#SKEDITIONSLOVLEX@103.510:funkciaZodpPredAkuzativ">
    <vt:lpwstr>ministerka pôdohospodárstva a rozvoja vidieka Slovenskej republiky</vt:lpwstr>
  </property>
  <property fmtid="{D5CDD505-2E9C-101B-9397-08002B2CF9AE}" pid="142" name="FSC#SKEDITIONSLOVLEX@103.510:funkciaZodpPredDativ">
    <vt:lpwstr>ministerka pôdohospodárstva a rozvoja vidieka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Gabriela Matečná_x000d_
ministerka pôdohospodárstva a rozvoja vidieka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&lt;p&gt;Ministerstvo pôdohospodárstva a&amp;nbsp;rozvoja vidieka SR predkladá návrh nariadenia vlády Slovenskej republiky o&amp;nbsp;poskytovaní podpory na dodávanie ovocia, zeleniny, mlieka a mliečnych výrobkov pre deti a&amp;nbsp;žiakov v&amp;nbsp;školských zariadeniach ako</vt:lpwstr>
  </property>
  <property fmtid="{D5CDD505-2E9C-101B-9397-08002B2CF9AE}" pid="149" name="FSC#COOSYSTEM@1.1:Container">
    <vt:lpwstr>COO.2145.1000.3.2018188</vt:lpwstr>
  </property>
  <property fmtid="{D5CDD505-2E9C-101B-9397-08002B2CF9AE}" pid="150" name="FSC#FSCFOLIO@1.1001:docpropproject">
    <vt:lpwstr/>
  </property>
  <property fmtid="{D5CDD505-2E9C-101B-9397-08002B2CF9AE}" pid="151" name="FSC#SKEDITIONSLOVLEX@103.510:aktualnyrok">
    <vt:lpwstr>2017</vt:lpwstr>
  </property>
</Properties>
</file>