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F2" w:rsidRDefault="00EB0294" w:rsidP="00043DF2">
      <w:pPr>
        <w:pStyle w:val="Nadpis1"/>
        <w:jc w:val="both"/>
        <w:rPr>
          <w:rFonts w:ascii="Times New Roman" w:hAnsi="Times New Roman"/>
          <w:sz w:val="24"/>
          <w:szCs w:val="24"/>
        </w:rPr>
      </w:pPr>
      <w:r w:rsidRPr="00EB0294">
        <w:rPr>
          <w:rFonts w:ascii="Times New Roman" w:hAnsi="Times New Roman"/>
          <w:sz w:val="24"/>
          <w:szCs w:val="24"/>
        </w:rPr>
        <w:drawing>
          <wp:anchor distT="0" distB="0" distL="114935" distR="114935" simplePos="0" relativeHeight="251659264" behindDoc="0" locked="0" layoutInCell="0" allowOverlap="1">
            <wp:simplePos x="0" y="0"/>
            <wp:positionH relativeFrom="page">
              <wp:posOffset>781050</wp:posOffset>
            </wp:positionH>
            <wp:positionV relativeFrom="paragraph">
              <wp:posOffset>-33020</wp:posOffset>
            </wp:positionV>
            <wp:extent cx="683895" cy="683895"/>
            <wp:effectExtent l="0" t="0" r="1905" b="1905"/>
            <wp:wrapSquare wrapText="bothSides"/>
            <wp:docPr id="4" name="Obrázok 1" descr="ZM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OS CMYK"/>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895" cy="683895"/>
                    </a:xfrm>
                    <a:prstGeom prst="rect">
                      <a:avLst/>
                    </a:prstGeom>
                    <a:noFill/>
                    <a:ln>
                      <a:noFill/>
                    </a:ln>
                  </pic:spPr>
                </pic:pic>
              </a:graphicData>
            </a:graphic>
          </wp:anchor>
        </w:drawing>
      </w:r>
    </w:p>
    <w:p w:rsidR="00043DF2" w:rsidRDefault="00043DF2" w:rsidP="00043DF2">
      <w:pPr>
        <w:pStyle w:val="Nadpis1"/>
        <w:jc w:val="both"/>
        <w:rPr>
          <w:rFonts w:ascii="Times New Roman" w:hAnsi="Times New Roman"/>
          <w:sz w:val="24"/>
          <w:szCs w:val="24"/>
        </w:rPr>
      </w:pPr>
    </w:p>
    <w:p w:rsidR="00EB0294" w:rsidRDefault="00EB0294" w:rsidP="00043DF2">
      <w:pPr>
        <w:pStyle w:val="Nadpis1"/>
        <w:jc w:val="both"/>
        <w:rPr>
          <w:rFonts w:ascii="Times New Roman" w:hAnsi="Times New Roman"/>
          <w:sz w:val="24"/>
          <w:szCs w:val="24"/>
        </w:rPr>
      </w:pPr>
    </w:p>
    <w:p w:rsidR="00EB0294" w:rsidRDefault="00EB0294" w:rsidP="00043DF2">
      <w:pPr>
        <w:pStyle w:val="Nadpis1"/>
        <w:jc w:val="both"/>
        <w:rPr>
          <w:rFonts w:ascii="Times New Roman" w:hAnsi="Times New Roman"/>
          <w:sz w:val="24"/>
          <w:szCs w:val="24"/>
        </w:rPr>
      </w:pPr>
    </w:p>
    <w:p w:rsidR="00043DF2" w:rsidRPr="00043DF2" w:rsidRDefault="00043DF2" w:rsidP="00043DF2">
      <w:pPr>
        <w:pStyle w:val="Nadpis1"/>
        <w:jc w:val="both"/>
        <w:rPr>
          <w:rFonts w:ascii="Times New Roman" w:hAnsi="Times New Roman"/>
          <w:sz w:val="24"/>
          <w:szCs w:val="24"/>
        </w:rPr>
      </w:pPr>
      <w:r w:rsidRPr="00043DF2">
        <w:rPr>
          <w:rFonts w:ascii="Times New Roman" w:hAnsi="Times New Roman"/>
          <w:sz w:val="24"/>
          <w:szCs w:val="24"/>
        </w:rPr>
        <w:t xml:space="preserve">Materiál na rokovanie </w:t>
      </w:r>
    </w:p>
    <w:p w:rsidR="00043DF2" w:rsidRPr="00043DF2" w:rsidRDefault="00043DF2" w:rsidP="00043DF2">
      <w:pPr>
        <w:jc w:val="both"/>
        <w:rPr>
          <w:rFonts w:ascii="Times New Roman" w:hAnsi="Times New Roman"/>
          <w:b/>
          <w:bCs/>
          <w:szCs w:val="24"/>
        </w:rPr>
      </w:pPr>
      <w:r w:rsidRPr="00043DF2">
        <w:rPr>
          <w:rFonts w:ascii="Times New Roman" w:hAnsi="Times New Roman"/>
          <w:b/>
          <w:bCs/>
          <w:szCs w:val="24"/>
        </w:rPr>
        <w:t>Hospodárskej a sociálnej rady SR</w:t>
      </w:r>
    </w:p>
    <w:p w:rsidR="00043DF2" w:rsidRPr="00043DF2" w:rsidRDefault="00043DF2" w:rsidP="00043DF2">
      <w:pPr>
        <w:pStyle w:val="Nadpis1"/>
        <w:jc w:val="both"/>
        <w:rPr>
          <w:rFonts w:ascii="Times New Roman" w:hAnsi="Times New Roman"/>
          <w:sz w:val="24"/>
          <w:szCs w:val="24"/>
        </w:rPr>
      </w:pPr>
      <w:r w:rsidRPr="00043DF2">
        <w:rPr>
          <w:rFonts w:ascii="Times New Roman" w:hAnsi="Times New Roman"/>
          <w:sz w:val="24"/>
          <w:szCs w:val="24"/>
        </w:rPr>
        <w:t xml:space="preserve">dňa </w:t>
      </w:r>
      <w:r w:rsidR="00EB0294">
        <w:rPr>
          <w:rFonts w:ascii="Times New Roman" w:hAnsi="Times New Roman"/>
          <w:sz w:val="24"/>
          <w:szCs w:val="24"/>
        </w:rPr>
        <w:t>22</w:t>
      </w:r>
      <w:r w:rsidRPr="00043DF2">
        <w:rPr>
          <w:rFonts w:ascii="Times New Roman" w:hAnsi="Times New Roman"/>
          <w:sz w:val="24"/>
          <w:szCs w:val="24"/>
        </w:rPr>
        <w:t xml:space="preserve">. </w:t>
      </w:r>
      <w:r w:rsidR="00EB0294">
        <w:rPr>
          <w:rFonts w:ascii="Times New Roman" w:hAnsi="Times New Roman"/>
          <w:sz w:val="24"/>
          <w:szCs w:val="24"/>
        </w:rPr>
        <w:t>5</w:t>
      </w:r>
      <w:r w:rsidRPr="00043DF2">
        <w:rPr>
          <w:rFonts w:ascii="Times New Roman" w:hAnsi="Times New Roman"/>
          <w:sz w:val="24"/>
          <w:szCs w:val="24"/>
        </w:rPr>
        <w:t>. 2017</w:t>
      </w:r>
    </w:p>
    <w:p w:rsidR="00043DF2" w:rsidRPr="00043DF2" w:rsidRDefault="00043DF2" w:rsidP="00043DF2">
      <w:pPr>
        <w:pStyle w:val="Nadpis1"/>
        <w:jc w:val="both"/>
        <w:rPr>
          <w:rFonts w:ascii="Times New Roman" w:hAnsi="Times New Roman"/>
          <w:sz w:val="24"/>
          <w:szCs w:val="24"/>
        </w:rPr>
      </w:pPr>
    </w:p>
    <w:p w:rsidR="00043DF2" w:rsidRPr="00043DF2" w:rsidRDefault="00043DF2" w:rsidP="00043DF2">
      <w:pPr>
        <w:ind w:left="7080" w:right="98"/>
        <w:jc w:val="both"/>
        <w:rPr>
          <w:rFonts w:ascii="Times New Roman" w:hAnsi="Times New Roman"/>
          <w:b/>
          <w:bCs/>
          <w:sz w:val="28"/>
          <w:szCs w:val="28"/>
        </w:rPr>
      </w:pPr>
      <w:r w:rsidRPr="00043DF2">
        <w:rPr>
          <w:rFonts w:ascii="Times New Roman" w:hAnsi="Times New Roman"/>
          <w:b/>
          <w:bCs/>
          <w:sz w:val="28"/>
          <w:szCs w:val="28"/>
        </w:rPr>
        <w:t>K bodu č. 1)</w:t>
      </w:r>
    </w:p>
    <w:p w:rsidR="00043DF2" w:rsidRPr="00043DF2" w:rsidRDefault="00043DF2" w:rsidP="00043DF2">
      <w:pPr>
        <w:tabs>
          <w:tab w:val="left" w:pos="6570"/>
        </w:tabs>
        <w:jc w:val="center"/>
        <w:rPr>
          <w:rFonts w:ascii="Times New Roman" w:hAnsi="Times New Roman"/>
          <w:b/>
          <w:bCs/>
          <w:sz w:val="28"/>
          <w:szCs w:val="28"/>
        </w:rPr>
      </w:pPr>
    </w:p>
    <w:p w:rsidR="00043DF2" w:rsidRPr="00043DF2" w:rsidRDefault="00043DF2" w:rsidP="00043DF2">
      <w:pPr>
        <w:tabs>
          <w:tab w:val="left" w:pos="6570"/>
        </w:tabs>
        <w:jc w:val="center"/>
        <w:rPr>
          <w:rFonts w:ascii="Times New Roman" w:hAnsi="Times New Roman"/>
          <w:b/>
          <w:bCs/>
          <w:sz w:val="28"/>
          <w:szCs w:val="28"/>
        </w:rPr>
      </w:pPr>
    </w:p>
    <w:p w:rsidR="00043DF2" w:rsidRPr="00043DF2" w:rsidRDefault="00043DF2" w:rsidP="00043DF2">
      <w:pPr>
        <w:tabs>
          <w:tab w:val="left" w:pos="6570"/>
        </w:tabs>
        <w:jc w:val="center"/>
        <w:rPr>
          <w:rFonts w:ascii="Times New Roman" w:hAnsi="Times New Roman"/>
          <w:b/>
          <w:bCs/>
          <w:sz w:val="28"/>
          <w:szCs w:val="28"/>
        </w:rPr>
      </w:pPr>
      <w:r w:rsidRPr="00043DF2">
        <w:rPr>
          <w:rFonts w:ascii="Times New Roman" w:hAnsi="Times New Roman"/>
          <w:b/>
          <w:bCs/>
          <w:sz w:val="28"/>
          <w:szCs w:val="28"/>
        </w:rPr>
        <w:t xml:space="preserve">Stanovisko </w:t>
      </w:r>
    </w:p>
    <w:p w:rsidR="00043DF2" w:rsidRPr="00043DF2" w:rsidRDefault="00043DF2" w:rsidP="00043DF2">
      <w:pPr>
        <w:jc w:val="center"/>
        <w:rPr>
          <w:rFonts w:ascii="Times New Roman" w:hAnsi="Times New Roman"/>
          <w:b/>
          <w:sz w:val="28"/>
          <w:szCs w:val="28"/>
        </w:rPr>
      </w:pPr>
      <w:r w:rsidRPr="00043DF2">
        <w:rPr>
          <w:rFonts w:ascii="Times New Roman" w:hAnsi="Times New Roman"/>
          <w:b/>
          <w:sz w:val="28"/>
          <w:szCs w:val="28"/>
        </w:rPr>
        <w:t xml:space="preserve">K návrhu zákona, ktorým sa mení a dopĺňa zákon č. 305/2013 Z. z. o elektronickej podobe výkonu pôsobnosti orgánov verejnej moci a o zmene a doplnení niektorých zákonov (zákon o </w:t>
      </w:r>
      <w:proofErr w:type="spellStart"/>
      <w:r w:rsidRPr="00043DF2">
        <w:rPr>
          <w:rFonts w:ascii="Times New Roman" w:hAnsi="Times New Roman"/>
          <w:b/>
          <w:sz w:val="28"/>
          <w:szCs w:val="28"/>
        </w:rPr>
        <w:t>e-Governmente</w:t>
      </w:r>
      <w:proofErr w:type="spellEnd"/>
      <w:r w:rsidRPr="00043DF2">
        <w:rPr>
          <w:rFonts w:ascii="Times New Roman" w:hAnsi="Times New Roman"/>
          <w:b/>
          <w:sz w:val="28"/>
          <w:szCs w:val="28"/>
        </w:rPr>
        <w:t>) v znení neskorších predpisov a o zmene a doplnení niektorých zákonov</w:t>
      </w:r>
    </w:p>
    <w:p w:rsidR="00043DF2" w:rsidRDefault="00043DF2" w:rsidP="00043DF2">
      <w:pPr>
        <w:jc w:val="both"/>
        <w:rPr>
          <w:rFonts w:ascii="Times New Roman" w:hAnsi="Times New Roman"/>
          <w:b/>
        </w:rPr>
      </w:pPr>
    </w:p>
    <w:p w:rsidR="00EB0294" w:rsidRPr="00043DF2" w:rsidRDefault="00EB0294" w:rsidP="00043DF2">
      <w:pPr>
        <w:jc w:val="both"/>
        <w:rPr>
          <w:rFonts w:ascii="Times New Roman" w:hAnsi="Times New Roman"/>
          <w:b/>
        </w:rPr>
      </w:pPr>
    </w:p>
    <w:p w:rsidR="00043DF2" w:rsidRPr="00043DF2" w:rsidRDefault="00043DF2" w:rsidP="00043DF2">
      <w:pPr>
        <w:jc w:val="both"/>
        <w:rPr>
          <w:rFonts w:ascii="Times New Roman" w:hAnsi="Times New Roman"/>
          <w:b/>
          <w:bCs/>
        </w:rPr>
      </w:pPr>
    </w:p>
    <w:p w:rsidR="00043DF2" w:rsidRPr="00043DF2" w:rsidRDefault="00043DF2" w:rsidP="00043DF2">
      <w:pPr>
        <w:jc w:val="both"/>
        <w:rPr>
          <w:rFonts w:ascii="Times New Roman" w:hAnsi="Times New Roman"/>
          <w:b/>
          <w:bCs/>
        </w:rPr>
      </w:pPr>
      <w:r w:rsidRPr="00043DF2">
        <w:rPr>
          <w:rFonts w:ascii="Times New Roman" w:hAnsi="Times New Roman"/>
          <w:b/>
          <w:bCs/>
        </w:rPr>
        <w:t>Všeobecne k návrhu:</w:t>
      </w:r>
    </w:p>
    <w:p w:rsidR="00043DF2" w:rsidRPr="00043DF2" w:rsidRDefault="00043DF2" w:rsidP="00043DF2">
      <w:pPr>
        <w:ind w:firstLine="708"/>
        <w:jc w:val="both"/>
        <w:rPr>
          <w:rFonts w:ascii="Times New Roman" w:hAnsi="Times New Roman"/>
        </w:rPr>
      </w:pPr>
      <w:r w:rsidRPr="00043DF2">
        <w:rPr>
          <w:rFonts w:ascii="Times New Roman" w:hAnsi="Times New Roman"/>
        </w:rPr>
        <w:t>Cieľom predkladaného návrhu zákona je, v reakcii na prvé skúsenosti s povinným výkonom verejnej moci elektronicky od 1. novembra 2016, ako aj v nadväznosti na schválenú Národnú koncepciu informatizácie verejnej správy vykonať úpravy, ktorými sa majú najmä zjednotiť používané nástroje, zjednodušiť využívanie elektronických služieb a zaviesť mechanizmus kontroly dodržiavania povinností. Medzi hlavné oblasti úpravy patrí</w:t>
      </w:r>
    </w:p>
    <w:p w:rsidR="00043DF2" w:rsidRPr="00043DF2" w:rsidRDefault="00043DF2" w:rsidP="00043DF2">
      <w:pPr>
        <w:pStyle w:val="Odsekzoznamu"/>
        <w:numPr>
          <w:ilvl w:val="0"/>
          <w:numId w:val="1"/>
        </w:numPr>
        <w:jc w:val="both"/>
      </w:pPr>
      <w:r w:rsidRPr="00043DF2">
        <w:t>zjednotené doručovanie v prípadoch, kedy elektronická schránka nie je aktivovaná,</w:t>
      </w:r>
    </w:p>
    <w:p w:rsidR="00043DF2" w:rsidRPr="00043DF2" w:rsidRDefault="00043DF2" w:rsidP="00043DF2">
      <w:pPr>
        <w:pStyle w:val="Odsekzoznamu"/>
        <w:numPr>
          <w:ilvl w:val="0"/>
          <w:numId w:val="1"/>
        </w:numPr>
        <w:jc w:val="both"/>
      </w:pPr>
      <w:r w:rsidRPr="00043DF2">
        <w:t>zavedenie povinnosti používania centrálnej elektronickej podateľne,</w:t>
      </w:r>
    </w:p>
    <w:p w:rsidR="00043DF2" w:rsidRPr="00043DF2" w:rsidRDefault="00043DF2" w:rsidP="00043DF2">
      <w:pPr>
        <w:pStyle w:val="Odsekzoznamu"/>
        <w:numPr>
          <w:ilvl w:val="0"/>
          <w:numId w:val="1"/>
        </w:numPr>
        <w:jc w:val="both"/>
      </w:pPr>
      <w:r w:rsidRPr="00043DF2">
        <w:t>zjednodušenie „podpisovania“ elektronických podaní,</w:t>
      </w:r>
    </w:p>
    <w:p w:rsidR="00043DF2" w:rsidRPr="00043DF2" w:rsidRDefault="00043DF2" w:rsidP="00043DF2">
      <w:pPr>
        <w:pStyle w:val="Odsekzoznamu"/>
        <w:numPr>
          <w:ilvl w:val="0"/>
          <w:numId w:val="1"/>
        </w:numPr>
        <w:jc w:val="both"/>
      </w:pPr>
      <w:r w:rsidRPr="00043DF2">
        <w:t>zjednotenie spôsobu platby poplatkov a sprístupnenie platieb kartou,</w:t>
      </w:r>
    </w:p>
    <w:p w:rsidR="00043DF2" w:rsidRPr="00043DF2" w:rsidRDefault="00043DF2" w:rsidP="00043DF2">
      <w:pPr>
        <w:pStyle w:val="Odsekzoznamu"/>
        <w:numPr>
          <w:ilvl w:val="0"/>
          <w:numId w:val="1"/>
        </w:numPr>
        <w:jc w:val="both"/>
      </w:pPr>
      <w:r w:rsidRPr="00043DF2">
        <w:t>posilnenie budovania spoločných modulov a ich opakovaného využívania orgánmi verejnej moci,</w:t>
      </w:r>
    </w:p>
    <w:p w:rsidR="00043DF2" w:rsidRPr="00043DF2" w:rsidRDefault="00043DF2" w:rsidP="00043DF2">
      <w:pPr>
        <w:pStyle w:val="Odsekzoznamu"/>
        <w:numPr>
          <w:ilvl w:val="0"/>
          <w:numId w:val="1"/>
        </w:numPr>
        <w:jc w:val="both"/>
      </w:pPr>
      <w:proofErr w:type="spellStart"/>
      <w:r w:rsidRPr="00043DF2">
        <w:t>inštitucionalizácia</w:t>
      </w:r>
      <w:proofErr w:type="spellEnd"/>
      <w:r w:rsidRPr="00043DF2">
        <w:t xml:space="preserve"> vládneho </w:t>
      </w:r>
      <w:proofErr w:type="spellStart"/>
      <w:r w:rsidRPr="00043DF2">
        <w:t>cloudu</w:t>
      </w:r>
      <w:proofErr w:type="spellEnd"/>
      <w:r w:rsidRPr="00043DF2">
        <w:t>,</w:t>
      </w:r>
    </w:p>
    <w:p w:rsidR="00043DF2" w:rsidRPr="00043DF2" w:rsidRDefault="00043DF2" w:rsidP="00043DF2">
      <w:pPr>
        <w:pStyle w:val="Odsekzoznamu"/>
        <w:numPr>
          <w:ilvl w:val="0"/>
          <w:numId w:val="1"/>
        </w:numPr>
        <w:jc w:val="both"/>
      </w:pPr>
      <w:r w:rsidRPr="00043DF2">
        <w:t xml:space="preserve">úpravy v oblasti zaručenej konverzie a </w:t>
      </w:r>
    </w:p>
    <w:p w:rsidR="00043DF2" w:rsidRPr="00043DF2" w:rsidRDefault="00043DF2" w:rsidP="00043DF2">
      <w:pPr>
        <w:pStyle w:val="Odsekzoznamu"/>
        <w:numPr>
          <w:ilvl w:val="0"/>
          <w:numId w:val="1"/>
        </w:numPr>
        <w:jc w:val="both"/>
      </w:pPr>
      <w:r w:rsidRPr="00043DF2">
        <w:t>zavedenie sankcií za porušenie zákona.</w:t>
      </w:r>
    </w:p>
    <w:p w:rsidR="00043DF2" w:rsidRPr="00043DF2" w:rsidRDefault="00043DF2" w:rsidP="00043DF2">
      <w:pPr>
        <w:ind w:firstLine="708"/>
        <w:jc w:val="both"/>
        <w:rPr>
          <w:rStyle w:val="Textzstupnhosymbolu"/>
          <w:color w:val="000000"/>
        </w:rPr>
      </w:pPr>
    </w:p>
    <w:p w:rsidR="00043DF2" w:rsidRPr="00043DF2" w:rsidRDefault="00043DF2" w:rsidP="00043DF2">
      <w:pPr>
        <w:ind w:firstLine="708"/>
        <w:jc w:val="both"/>
        <w:rPr>
          <w:rStyle w:val="Textzstupnhosymbolu"/>
          <w:color w:val="000000"/>
        </w:rPr>
      </w:pPr>
      <w:r w:rsidRPr="00043DF2">
        <w:rPr>
          <w:rStyle w:val="Textzstupnhosymbolu"/>
          <w:color w:val="000000"/>
        </w:rPr>
        <w:t>Okrem uvedených otázok návrh zákona rieši aj niektoré požiadavky aplikačnej praxe súvisiace so spresnením ustanovení a zjednotením ich výkladu. Návrh zákona ďalej ustanovuje úpravy vo veciach autentifikácie, používania elektronických formulárov, elektronického doručovania a v nadväznosti na prechod kompetencií z Ministerstva financií Slovenskej republiky na Úrad podpredsedu vlády Slovenskej republiky pre investície a informatizáciu aj úpravu pôsobnosti týchto orgánov. Na účely zjednotenia terminológie a výkladu sa navrhuje aj zmena v Správnom poriadku, na účely jednotného využívania elektronickej komunikácie so správnymi orgánmi.</w:t>
      </w:r>
    </w:p>
    <w:p w:rsidR="00043DF2" w:rsidRPr="00043DF2" w:rsidRDefault="00043DF2" w:rsidP="00043DF2">
      <w:pPr>
        <w:ind w:firstLine="708"/>
        <w:jc w:val="both"/>
        <w:rPr>
          <w:rStyle w:val="Textzstupnhosymbolu"/>
          <w:color w:val="000000"/>
        </w:rPr>
      </w:pPr>
    </w:p>
    <w:p w:rsidR="00043DF2" w:rsidRPr="00043DF2" w:rsidRDefault="00043DF2" w:rsidP="00043DF2">
      <w:pPr>
        <w:ind w:firstLine="708"/>
        <w:jc w:val="both"/>
        <w:rPr>
          <w:rStyle w:val="Textzstupnhosymbolu"/>
          <w:color w:val="000000"/>
        </w:rPr>
      </w:pPr>
      <w:r w:rsidRPr="00043DF2">
        <w:rPr>
          <w:rStyle w:val="Textzstupnhosymbolu"/>
          <w:color w:val="000000"/>
        </w:rPr>
        <w:t xml:space="preserve">Vzhľadom na predpokladanú dĺžku legislatívneho procesu a berúc do úvahy potrebnú </w:t>
      </w:r>
      <w:proofErr w:type="spellStart"/>
      <w:r w:rsidRPr="00043DF2">
        <w:rPr>
          <w:rStyle w:val="Textzstupnhosymbolu"/>
          <w:color w:val="000000"/>
        </w:rPr>
        <w:t>legisvakanciu</w:t>
      </w:r>
      <w:proofErr w:type="spellEnd"/>
      <w:r w:rsidRPr="00043DF2">
        <w:rPr>
          <w:rStyle w:val="Textzstupnhosymbolu"/>
          <w:color w:val="000000"/>
        </w:rPr>
        <w:t xml:space="preserve"> sa navrhuje, aby zákon nadobudol účinnosť 1. novembra 2017. Ustanovenia, ktoré zakladajú povinnosti, vyžadujúce si prípravu a implementáciu na strane orgánov verejnej moci sa navrhujú ustanoviť s odloženou účinnosťou.</w:t>
      </w:r>
    </w:p>
    <w:p w:rsidR="00043DF2" w:rsidRDefault="00043DF2" w:rsidP="00043DF2">
      <w:pPr>
        <w:jc w:val="both"/>
        <w:rPr>
          <w:rFonts w:ascii="Times New Roman" w:hAnsi="Times New Roman"/>
          <w:b/>
          <w:szCs w:val="24"/>
        </w:rPr>
      </w:pPr>
    </w:p>
    <w:p w:rsidR="00EB0294" w:rsidRDefault="00043DF2" w:rsidP="00043DF2">
      <w:pPr>
        <w:jc w:val="both"/>
        <w:rPr>
          <w:rFonts w:ascii="Times New Roman" w:hAnsi="Times New Roman"/>
          <w:b/>
          <w:szCs w:val="24"/>
        </w:rPr>
      </w:pPr>
      <w:r w:rsidRPr="00043DF2">
        <w:rPr>
          <w:rFonts w:ascii="Times New Roman" w:hAnsi="Times New Roman"/>
          <w:b/>
          <w:szCs w:val="24"/>
        </w:rPr>
        <w:t>Pripomienky k návrhu:</w:t>
      </w:r>
    </w:p>
    <w:p w:rsidR="00043DF2" w:rsidRDefault="00043DF2" w:rsidP="00043DF2">
      <w:pPr>
        <w:jc w:val="both"/>
        <w:rPr>
          <w:rFonts w:ascii="Times New Roman" w:hAnsi="Times New Roman"/>
          <w:b/>
          <w:szCs w:val="24"/>
        </w:rPr>
      </w:pPr>
      <w:r w:rsidRPr="00043DF2">
        <w:rPr>
          <w:rFonts w:ascii="Times New Roman" w:hAnsi="Times New Roman"/>
          <w:b/>
          <w:szCs w:val="24"/>
        </w:rPr>
        <w:t xml:space="preserve">ZMOS k predloženému návrhu zákona uplatňuje nasledovné zásadné pripomienky k článku IV. navrhovaného zákona. </w:t>
      </w:r>
    </w:p>
    <w:p w:rsidR="00043DF2" w:rsidRPr="00043DF2" w:rsidRDefault="00043DF2" w:rsidP="00043DF2">
      <w:pPr>
        <w:jc w:val="both"/>
        <w:rPr>
          <w:rFonts w:ascii="Times New Roman" w:hAnsi="Times New Roman"/>
          <w:b/>
          <w:szCs w:val="24"/>
        </w:rPr>
      </w:pPr>
    </w:p>
    <w:p w:rsidR="00043DF2" w:rsidRDefault="00043DF2" w:rsidP="00043DF2">
      <w:pPr>
        <w:ind w:firstLine="708"/>
        <w:jc w:val="both"/>
        <w:rPr>
          <w:rFonts w:ascii="Times New Roman" w:hAnsi="Times New Roman"/>
        </w:rPr>
      </w:pPr>
      <w:r w:rsidRPr="00043DF2">
        <w:rPr>
          <w:rFonts w:ascii="Times New Roman" w:hAnsi="Times New Roman"/>
        </w:rPr>
        <w:t xml:space="preserve">1. V Sadzobníku správnych poplatkov časti I. Všeobecná správa položke 2 písm. a) a c) a položke 3 bode 1 písm. a) a bode 2 sa suma „1,50 eura“ nahrádza sumou „2 eurá“. </w:t>
      </w:r>
    </w:p>
    <w:p w:rsidR="00043DF2" w:rsidRDefault="00043DF2" w:rsidP="00043DF2">
      <w:pPr>
        <w:ind w:firstLine="708"/>
        <w:jc w:val="both"/>
        <w:rPr>
          <w:rFonts w:ascii="Times New Roman" w:hAnsi="Times New Roman"/>
        </w:rPr>
      </w:pPr>
      <w:r w:rsidRPr="00043DF2">
        <w:rPr>
          <w:rFonts w:ascii="Times New Roman" w:hAnsi="Times New Roman"/>
        </w:rPr>
        <w:t xml:space="preserve">2. V Sadzobníku správnych poplatkov časti II. Vnútorná správa položke 16 sa suma „1,50 eura“ nahrádza sumou „2 eurá“. </w:t>
      </w:r>
    </w:p>
    <w:p w:rsidR="00043DF2" w:rsidRDefault="00043DF2" w:rsidP="00043DF2">
      <w:pPr>
        <w:ind w:firstLine="708"/>
        <w:jc w:val="both"/>
        <w:rPr>
          <w:rFonts w:ascii="Times New Roman" w:hAnsi="Times New Roman"/>
        </w:rPr>
      </w:pPr>
      <w:r w:rsidRPr="00043DF2">
        <w:rPr>
          <w:rFonts w:ascii="Times New Roman" w:hAnsi="Times New Roman"/>
        </w:rPr>
        <w:t xml:space="preserve">3. V Sadzobníku správnych poplatkov časti II. Vnútorná správa sa za položku 16 vkladá nová položka 17, ktorá znie: „Položka 17 a) Žiadosť o zápis matričnej udalosti, ktorá nastala v cudzine do osobitnej matriky .......10 eur b) Príprava podkladov k uzavretiu manželstva pred orgánom registrovanej cirkvi alebo náboženskej spoločnosti .................................................................................................10 eur.“. </w:t>
      </w:r>
    </w:p>
    <w:p w:rsidR="00043DF2" w:rsidRPr="00043DF2" w:rsidRDefault="00043DF2" w:rsidP="00043DF2">
      <w:pPr>
        <w:ind w:firstLine="708"/>
        <w:jc w:val="both"/>
        <w:rPr>
          <w:rFonts w:ascii="Times New Roman" w:hAnsi="Times New Roman"/>
        </w:rPr>
      </w:pPr>
      <w:r w:rsidRPr="00043DF2">
        <w:rPr>
          <w:rFonts w:ascii="Times New Roman" w:hAnsi="Times New Roman"/>
        </w:rPr>
        <w:t>4. V Sadzobníku správnych poplatkov časti II. Vnútorná správa položke 18 sa suma „16,50 eura“ nahrádza sumou „20 eur“, suma „66 eur“ nahrádza sumou „70 eur“, suma „33 eur“ nahrádza sumou „35 eur“, suma „165,50 eur“ nahrádza sumou „200 eur“ a suma „199 eur“ nahrádza sumou „200 eur“. 5. Tento zákon nadobúda účinnosť 1. januára 2018.</w:t>
      </w:r>
    </w:p>
    <w:p w:rsidR="00043DF2" w:rsidRPr="00043DF2" w:rsidRDefault="00043DF2" w:rsidP="00043DF2">
      <w:pPr>
        <w:ind w:firstLine="708"/>
        <w:jc w:val="both"/>
        <w:rPr>
          <w:rFonts w:ascii="Times New Roman" w:hAnsi="Times New Roman"/>
          <w:szCs w:val="24"/>
        </w:rPr>
      </w:pPr>
    </w:p>
    <w:p w:rsidR="00043DF2" w:rsidRPr="00043DF2" w:rsidRDefault="00043DF2" w:rsidP="00043DF2">
      <w:pPr>
        <w:ind w:firstLine="708"/>
        <w:jc w:val="both"/>
        <w:rPr>
          <w:rFonts w:ascii="Times New Roman" w:hAnsi="Times New Roman"/>
          <w:szCs w:val="24"/>
        </w:rPr>
      </w:pPr>
    </w:p>
    <w:p w:rsidR="00043DF2" w:rsidRPr="00043DF2" w:rsidRDefault="00043DF2" w:rsidP="00043DF2">
      <w:pPr>
        <w:jc w:val="both"/>
        <w:rPr>
          <w:rFonts w:ascii="Times New Roman" w:hAnsi="Times New Roman"/>
          <w:b/>
          <w:szCs w:val="24"/>
        </w:rPr>
      </w:pPr>
      <w:r w:rsidRPr="00043DF2">
        <w:rPr>
          <w:rFonts w:ascii="Times New Roman" w:hAnsi="Times New Roman"/>
          <w:b/>
          <w:szCs w:val="24"/>
        </w:rPr>
        <w:t>Záver:</w:t>
      </w:r>
    </w:p>
    <w:p w:rsidR="00043DF2" w:rsidRPr="00043DF2" w:rsidRDefault="00043DF2" w:rsidP="00043DF2">
      <w:pPr>
        <w:jc w:val="both"/>
        <w:rPr>
          <w:rFonts w:ascii="Times New Roman" w:hAnsi="Times New Roman"/>
          <w:szCs w:val="24"/>
        </w:rPr>
      </w:pPr>
      <w:r w:rsidRPr="00043DF2">
        <w:rPr>
          <w:rFonts w:ascii="Times New Roman" w:hAnsi="Times New Roman"/>
          <w:szCs w:val="24"/>
        </w:rPr>
        <w:t xml:space="preserve">ZMOS navrhuje, aby </w:t>
      </w:r>
      <w:r w:rsidR="00EB0294">
        <w:rPr>
          <w:rFonts w:ascii="Times New Roman" w:hAnsi="Times New Roman"/>
          <w:szCs w:val="24"/>
        </w:rPr>
        <w:t xml:space="preserve">po zapracovaní pripomienok ZMOS </w:t>
      </w:r>
      <w:r w:rsidRPr="00043DF2">
        <w:rPr>
          <w:rFonts w:ascii="Times New Roman" w:hAnsi="Times New Roman"/>
          <w:szCs w:val="24"/>
        </w:rPr>
        <w:t>HSR SR odporučila návrh na ďalšie legislatívne konanie.</w:t>
      </w:r>
    </w:p>
    <w:p w:rsidR="00043DF2" w:rsidRPr="00043DF2" w:rsidRDefault="00043DF2" w:rsidP="00043DF2">
      <w:pPr>
        <w:ind w:left="4956" w:firstLine="708"/>
        <w:jc w:val="both"/>
        <w:rPr>
          <w:rFonts w:ascii="Times New Roman" w:hAnsi="Times New Roman"/>
          <w:b/>
          <w:bCs/>
        </w:rPr>
      </w:pPr>
    </w:p>
    <w:p w:rsidR="00043DF2" w:rsidRPr="00043DF2" w:rsidRDefault="00043DF2" w:rsidP="00043DF2">
      <w:pPr>
        <w:ind w:left="4956" w:firstLine="708"/>
        <w:jc w:val="both"/>
        <w:rPr>
          <w:rFonts w:ascii="Times New Roman" w:hAnsi="Times New Roman"/>
          <w:b/>
          <w:bCs/>
        </w:rPr>
      </w:pPr>
    </w:p>
    <w:p w:rsidR="00043DF2" w:rsidRPr="00043DF2" w:rsidRDefault="00043DF2" w:rsidP="00043DF2">
      <w:pPr>
        <w:ind w:left="4956" w:firstLine="708"/>
        <w:jc w:val="both"/>
        <w:rPr>
          <w:rFonts w:ascii="Times New Roman" w:hAnsi="Times New Roman"/>
          <w:b/>
          <w:bCs/>
        </w:rPr>
      </w:pPr>
    </w:p>
    <w:p w:rsidR="00043DF2" w:rsidRPr="00043DF2" w:rsidRDefault="00043DF2" w:rsidP="00043DF2">
      <w:pPr>
        <w:ind w:left="4956" w:firstLine="708"/>
        <w:jc w:val="both"/>
        <w:rPr>
          <w:rFonts w:ascii="Times New Roman" w:hAnsi="Times New Roman"/>
          <w:b/>
          <w:bCs/>
        </w:rPr>
      </w:pPr>
    </w:p>
    <w:p w:rsidR="00043DF2" w:rsidRPr="00043DF2" w:rsidRDefault="00043DF2" w:rsidP="00043DF2">
      <w:pPr>
        <w:ind w:left="4956" w:firstLine="708"/>
        <w:jc w:val="both"/>
        <w:rPr>
          <w:rFonts w:ascii="Times New Roman" w:hAnsi="Times New Roman"/>
          <w:b/>
          <w:bCs/>
        </w:rPr>
      </w:pPr>
      <w:r w:rsidRPr="00043DF2">
        <w:rPr>
          <w:rFonts w:ascii="Times New Roman" w:hAnsi="Times New Roman"/>
          <w:b/>
          <w:bCs/>
        </w:rPr>
        <w:t>Michal Sýkora</w:t>
      </w:r>
    </w:p>
    <w:p w:rsidR="00043DF2" w:rsidRPr="00043DF2" w:rsidRDefault="00043DF2" w:rsidP="00043DF2">
      <w:pPr>
        <w:ind w:left="4956" w:firstLine="708"/>
        <w:jc w:val="both"/>
        <w:rPr>
          <w:rFonts w:ascii="Times New Roman" w:hAnsi="Times New Roman"/>
          <w:b/>
          <w:bCs/>
        </w:rPr>
      </w:pPr>
      <w:r w:rsidRPr="00043DF2">
        <w:rPr>
          <w:rFonts w:ascii="Times New Roman" w:hAnsi="Times New Roman"/>
          <w:b/>
          <w:bCs/>
        </w:rPr>
        <w:t>predseda ZMOS</w:t>
      </w:r>
    </w:p>
    <w:p w:rsidR="00043DF2" w:rsidRPr="00043DF2" w:rsidRDefault="00043DF2" w:rsidP="00043DF2">
      <w:pPr>
        <w:rPr>
          <w:rFonts w:ascii="Times New Roman" w:hAnsi="Times New Roman"/>
          <w:b/>
          <w:sz w:val="28"/>
          <w:szCs w:val="28"/>
        </w:rPr>
      </w:pPr>
    </w:p>
    <w:p w:rsidR="00BC5907" w:rsidRPr="00043DF2" w:rsidRDefault="00BC5907">
      <w:pPr>
        <w:rPr>
          <w:rFonts w:ascii="Times New Roman" w:hAnsi="Times New Roman"/>
        </w:rPr>
      </w:pPr>
    </w:p>
    <w:sectPr w:rsidR="00BC5907" w:rsidRPr="00043DF2" w:rsidSect="007D39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939EE"/>
    <w:multiLevelType w:val="hybridMultilevel"/>
    <w:tmpl w:val="095C88DE"/>
    <w:lvl w:ilvl="0" w:tplc="7FE29FD4">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3DF2"/>
    <w:rsid w:val="00043DF2"/>
    <w:rsid w:val="00BC5907"/>
    <w:rsid w:val="00C86D72"/>
    <w:rsid w:val="00EB029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3DF2"/>
    <w:pPr>
      <w:spacing w:after="0" w:line="240" w:lineRule="auto"/>
    </w:pPr>
    <w:rPr>
      <w:rFonts w:ascii="Arial" w:eastAsia="Times New Roman" w:hAnsi="Arial" w:cs="Times New Roman"/>
      <w:sz w:val="24"/>
      <w:szCs w:val="20"/>
      <w:lang w:eastAsia="cs-CZ"/>
    </w:rPr>
  </w:style>
  <w:style w:type="paragraph" w:styleId="Nadpis1">
    <w:name w:val="heading 1"/>
    <w:basedOn w:val="Normlny"/>
    <w:next w:val="Normlny"/>
    <w:link w:val="Nadpis1Char"/>
    <w:qFormat/>
    <w:rsid w:val="00043DF2"/>
    <w:pPr>
      <w:keepNext/>
      <w:jc w:val="center"/>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43DF2"/>
    <w:rPr>
      <w:rFonts w:ascii="Arial" w:eastAsia="Times New Roman" w:hAnsi="Arial" w:cs="Times New Roman"/>
      <w:b/>
      <w:sz w:val="28"/>
      <w:szCs w:val="20"/>
      <w:lang w:eastAsia="cs-CZ"/>
    </w:rPr>
  </w:style>
  <w:style w:type="paragraph" w:styleId="Normlnywebov">
    <w:name w:val="Normal (Web)"/>
    <w:basedOn w:val="Normlny"/>
    <w:uiPriority w:val="99"/>
    <w:semiHidden/>
    <w:unhideWhenUsed/>
    <w:rsid w:val="00043DF2"/>
    <w:pPr>
      <w:spacing w:before="100" w:beforeAutospacing="1" w:after="100" w:afterAutospacing="1"/>
    </w:pPr>
    <w:rPr>
      <w:rFonts w:ascii="Times New Roman" w:hAnsi="Times New Roman"/>
      <w:szCs w:val="24"/>
      <w:lang w:eastAsia="sk-SK"/>
    </w:rPr>
  </w:style>
  <w:style w:type="paragraph" w:styleId="Textbubliny">
    <w:name w:val="Balloon Text"/>
    <w:basedOn w:val="Normlny"/>
    <w:link w:val="TextbublinyChar"/>
    <w:uiPriority w:val="99"/>
    <w:semiHidden/>
    <w:unhideWhenUsed/>
    <w:rsid w:val="00043DF2"/>
    <w:rPr>
      <w:rFonts w:ascii="Tahoma" w:hAnsi="Tahoma" w:cs="Tahoma"/>
      <w:sz w:val="16"/>
      <w:szCs w:val="16"/>
    </w:rPr>
  </w:style>
  <w:style w:type="character" w:customStyle="1" w:styleId="TextbublinyChar">
    <w:name w:val="Text bubliny Char"/>
    <w:basedOn w:val="Predvolenpsmoodseku"/>
    <w:link w:val="Textbubliny"/>
    <w:uiPriority w:val="99"/>
    <w:semiHidden/>
    <w:rsid w:val="00043DF2"/>
    <w:rPr>
      <w:rFonts w:ascii="Tahoma" w:eastAsia="Times New Roman" w:hAnsi="Tahoma" w:cs="Tahoma"/>
      <w:sz w:val="16"/>
      <w:szCs w:val="16"/>
      <w:lang w:eastAsia="cs-CZ"/>
    </w:rPr>
  </w:style>
  <w:style w:type="character" w:styleId="Textzstupnhosymbolu">
    <w:name w:val="Placeholder Text"/>
    <w:basedOn w:val="Predvolenpsmoodseku"/>
    <w:uiPriority w:val="99"/>
    <w:semiHidden/>
    <w:rsid w:val="00043DF2"/>
    <w:rPr>
      <w:rFonts w:ascii="Times New Roman" w:hAnsi="Times New Roman"/>
      <w:color w:val="808080"/>
    </w:rPr>
  </w:style>
  <w:style w:type="paragraph" w:styleId="Odsekzoznamu">
    <w:name w:val="List Paragraph"/>
    <w:basedOn w:val="Normlny"/>
    <w:uiPriority w:val="34"/>
    <w:qFormat/>
    <w:rsid w:val="00043DF2"/>
    <w:pPr>
      <w:widowControl w:val="0"/>
      <w:adjustRightInd w:val="0"/>
      <w:ind w:left="708"/>
    </w:pPr>
    <w:rPr>
      <w:rFonts w:ascii="Times New Roman" w:hAnsi="Times New Roman"/>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 A</dc:creator>
  <cp:lastModifiedBy>Laco A</cp:lastModifiedBy>
  <cp:revision>2</cp:revision>
  <dcterms:created xsi:type="dcterms:W3CDTF">2017-05-22T05:31:00Z</dcterms:created>
  <dcterms:modified xsi:type="dcterms:W3CDTF">2017-05-22T05:41:00Z</dcterms:modified>
</cp:coreProperties>
</file>