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96" w:rsidRPr="00B330AC" w:rsidRDefault="00794C96" w:rsidP="00794C96">
      <w:pPr>
        <w:jc w:val="center"/>
        <w:rPr>
          <w:b/>
        </w:rPr>
      </w:pPr>
      <w:r w:rsidRPr="00B330AC">
        <w:rPr>
          <w:b/>
        </w:rPr>
        <w:t>NÁVRH</w:t>
      </w:r>
    </w:p>
    <w:p w:rsidR="00794C96" w:rsidRPr="00B330AC" w:rsidRDefault="00794C96" w:rsidP="00794C96">
      <w:pPr>
        <w:jc w:val="center"/>
        <w:rPr>
          <w:b/>
        </w:rPr>
      </w:pPr>
    </w:p>
    <w:p w:rsidR="00794C96" w:rsidRPr="00B330AC" w:rsidRDefault="00794C96" w:rsidP="00794C96">
      <w:pPr>
        <w:jc w:val="center"/>
        <w:rPr>
          <w:b/>
        </w:rPr>
      </w:pPr>
      <w:r w:rsidRPr="00B330AC">
        <w:rPr>
          <w:b/>
        </w:rPr>
        <w:t>ZÁKON</w:t>
      </w:r>
    </w:p>
    <w:p w:rsidR="00794C96" w:rsidRPr="00B330AC" w:rsidRDefault="00794C96" w:rsidP="00794C96">
      <w:pPr>
        <w:jc w:val="center"/>
        <w:rPr>
          <w:b/>
        </w:rPr>
      </w:pPr>
    </w:p>
    <w:p w:rsidR="00794C96" w:rsidRPr="00B330AC" w:rsidRDefault="00794C96" w:rsidP="00794C96">
      <w:pPr>
        <w:jc w:val="center"/>
      </w:pPr>
      <w:r w:rsidRPr="00B330AC">
        <w:t>z ......... 2017,</w:t>
      </w:r>
    </w:p>
    <w:p w:rsidR="0070153C" w:rsidRPr="00B330AC" w:rsidRDefault="0070153C" w:rsidP="0070153C">
      <w:pPr>
        <w:jc w:val="center"/>
        <w:rPr>
          <w:b/>
        </w:rPr>
      </w:pPr>
    </w:p>
    <w:p w:rsidR="000332BB" w:rsidRPr="00B330AC" w:rsidRDefault="0070153C" w:rsidP="0070153C">
      <w:pPr>
        <w:jc w:val="center"/>
        <w:rPr>
          <w:b/>
        </w:rPr>
      </w:pPr>
      <w:r w:rsidRPr="00B330AC">
        <w:rPr>
          <w:b/>
        </w:rPr>
        <w:t xml:space="preserve">ktorým sa mení a dopĺňa zákon </w:t>
      </w:r>
      <w:r w:rsidR="000332BB" w:rsidRPr="00B330AC">
        <w:rPr>
          <w:b/>
        </w:rPr>
        <w:t>č. 205/2004 Z. z.</w:t>
      </w:r>
      <w:r w:rsidR="00206D34" w:rsidRPr="00B330AC">
        <w:rPr>
          <w:b/>
        </w:rPr>
        <w:t xml:space="preserve"> o zhromažďovaní, uchovávaní a šírení informácií</w:t>
      </w:r>
      <w:r w:rsidRPr="00B330AC">
        <w:rPr>
          <w:b/>
        </w:rPr>
        <w:t xml:space="preserve"> </w:t>
      </w:r>
      <w:r w:rsidR="00206D34" w:rsidRPr="00B330AC">
        <w:rPr>
          <w:b/>
        </w:rPr>
        <w:t>o životnom prostredí a o zmene a doplnení niektorých zákonov</w:t>
      </w:r>
      <w:r w:rsidR="00986193">
        <w:rPr>
          <w:b/>
        </w:rPr>
        <w:t xml:space="preserve"> v znení neskorších predpisov</w:t>
      </w:r>
    </w:p>
    <w:p w:rsidR="000332BB" w:rsidRPr="00B330AC" w:rsidRDefault="000332BB" w:rsidP="00844D23">
      <w:pPr>
        <w:shd w:val="clear" w:color="auto" w:fill="FFFFFF"/>
        <w:spacing w:after="240"/>
        <w:jc w:val="both"/>
      </w:pPr>
    </w:p>
    <w:p w:rsidR="0070153C" w:rsidRPr="00B330AC" w:rsidRDefault="0070153C" w:rsidP="00844D23">
      <w:pPr>
        <w:shd w:val="clear" w:color="auto" w:fill="FFFFFF"/>
        <w:spacing w:after="240"/>
        <w:jc w:val="both"/>
      </w:pPr>
      <w:r w:rsidRPr="00B330AC">
        <w:t>Národná rada Slovenskej republiky sa uzniesla na tomto zákone:</w:t>
      </w:r>
    </w:p>
    <w:p w:rsidR="000A3FBC" w:rsidRPr="00B330AC" w:rsidRDefault="000A3FBC" w:rsidP="00E93073">
      <w:pPr>
        <w:shd w:val="clear" w:color="auto" w:fill="FFFFFF"/>
        <w:spacing w:after="240"/>
        <w:jc w:val="center"/>
      </w:pPr>
      <w:r w:rsidRPr="00B330AC">
        <w:t>Čl. I</w:t>
      </w:r>
    </w:p>
    <w:p w:rsidR="0070153C" w:rsidRPr="00B330AC" w:rsidRDefault="000A3FBC" w:rsidP="00844D23">
      <w:pPr>
        <w:shd w:val="clear" w:color="auto" w:fill="FFFFFF"/>
        <w:spacing w:after="240"/>
        <w:jc w:val="both"/>
      </w:pPr>
      <w:r w:rsidRPr="00B330AC">
        <w:t xml:space="preserve">Zákon č. 205/2004 Z. z. o zhromažďovaní, uchovávaní a šírení informácií o životnom prostredí a o zmene a doplnení niektorých zákonov </w:t>
      </w:r>
      <w:r w:rsidR="00794C96" w:rsidRPr="00B330AC">
        <w:t xml:space="preserve">v znení zákona č. 24/2006 Z. z, zákona č. 515/2008 Z. z., zákona č. 4/2010 Z. z. a zákona č. 39/2013 Z. z. </w:t>
      </w:r>
      <w:r w:rsidRPr="00B330AC">
        <w:t>sa mení  a dopĺňa takto:</w:t>
      </w:r>
    </w:p>
    <w:p w:rsidR="0058152A" w:rsidRPr="00E9736F" w:rsidRDefault="00975E37" w:rsidP="00B330AC">
      <w:pPr>
        <w:pStyle w:val="Odsekzoznamu"/>
        <w:numPr>
          <w:ilvl w:val="0"/>
          <w:numId w:val="7"/>
        </w:numPr>
        <w:shd w:val="clear" w:color="auto" w:fill="FFFFFF"/>
        <w:spacing w:after="240"/>
        <w:ind w:left="340" w:hanging="357"/>
        <w:contextualSpacing w:val="0"/>
        <w:jc w:val="both"/>
      </w:pPr>
      <w:r>
        <w:t xml:space="preserve">V § 2 ods. 1 </w:t>
      </w:r>
      <w:r w:rsidR="00E9736F" w:rsidRPr="00E9736F">
        <w:t>písmen</w:t>
      </w:r>
      <w:r>
        <w:t>á</w:t>
      </w:r>
      <w:r w:rsidR="00E9736F" w:rsidRPr="00E9736F">
        <w:t xml:space="preserve"> </w:t>
      </w:r>
      <w:r w:rsidR="00EA5DA5">
        <w:t>e</w:t>
      </w:r>
      <w:r w:rsidR="00E9736F" w:rsidRPr="00E9736F">
        <w:t xml:space="preserve">) a </w:t>
      </w:r>
      <w:r w:rsidR="00EA5DA5">
        <w:t>f</w:t>
      </w:r>
      <w:r>
        <w:t>)</w:t>
      </w:r>
      <w:r w:rsidR="00E9736F" w:rsidRPr="00E9736F">
        <w:t xml:space="preserve"> znejú:</w:t>
      </w:r>
    </w:p>
    <w:p w:rsidR="00B643D6" w:rsidRPr="001F61FF" w:rsidRDefault="005039D4" w:rsidP="001F61FF">
      <w:pPr>
        <w:pStyle w:val="Odsekzoznamu"/>
        <w:shd w:val="clear" w:color="auto" w:fill="FFFFFF"/>
        <w:spacing w:after="240"/>
        <w:ind w:left="340"/>
        <w:contextualSpacing w:val="0"/>
        <w:jc w:val="both"/>
      </w:pPr>
      <w:r w:rsidRPr="00B330AC">
        <w:t>„</w:t>
      </w:r>
      <w:r w:rsidR="001F61FF">
        <w:t>e</w:t>
      </w:r>
      <w:r w:rsidRPr="00B330AC">
        <w:t>) uchovávaním</w:t>
      </w:r>
      <w:r w:rsidR="00B643D6" w:rsidRPr="001F61FF">
        <w:t xml:space="preserve"> informácie o životnom prostredí je jej zachovávanie a jej ochrana pred poškodením, znehodnotením alebo stratou,</w:t>
      </w:r>
    </w:p>
    <w:p w:rsidR="00975E37" w:rsidRDefault="001F61FF" w:rsidP="00975E37">
      <w:pPr>
        <w:pStyle w:val="Odsekzoznamu"/>
        <w:shd w:val="clear" w:color="auto" w:fill="FFFFFF"/>
        <w:spacing w:after="240"/>
        <w:ind w:left="340"/>
        <w:contextualSpacing w:val="0"/>
        <w:jc w:val="both"/>
      </w:pPr>
      <w:r>
        <w:t>f</w:t>
      </w:r>
      <w:r w:rsidR="005039D4" w:rsidRPr="00B330AC">
        <w:t xml:space="preserve">) zhromažďovaním </w:t>
      </w:r>
      <w:r w:rsidR="00B643D6" w:rsidRPr="001F61FF">
        <w:t>informácie o životnom pros</w:t>
      </w:r>
      <w:r w:rsidR="00E615DA">
        <w:t>tredí je jej sústreďovanie</w:t>
      </w:r>
      <w:r w:rsidR="00B643D6" w:rsidRPr="001F61FF">
        <w:t xml:space="preserve"> a </w:t>
      </w:r>
      <w:r w:rsidR="00B8432D">
        <w:t>spracovanie do výstupov na</w:t>
      </w:r>
      <w:r w:rsidR="00B643D6" w:rsidRPr="001F61FF">
        <w:t xml:space="preserve"> jej šírenie podľa tohto zákona alebo jej využitie pre rozhodovacie procesy orgánov verejnej správy alebo pre verejnosť.“</w:t>
      </w:r>
      <w:r w:rsidR="00EA5DA5">
        <w:t>.</w:t>
      </w:r>
      <w:r w:rsidR="00B643D6" w:rsidRPr="001F61FF">
        <w:t xml:space="preserve">  </w:t>
      </w:r>
      <w:r w:rsidR="0058152A" w:rsidRPr="00B330AC">
        <w:t xml:space="preserve">            </w:t>
      </w:r>
    </w:p>
    <w:p w:rsidR="009209D8" w:rsidRPr="00B330AC" w:rsidRDefault="00975E37" w:rsidP="00975E37">
      <w:pPr>
        <w:pStyle w:val="Odsekzoznamu"/>
        <w:shd w:val="clear" w:color="auto" w:fill="FFFFFF"/>
        <w:spacing w:after="240"/>
        <w:ind w:left="340"/>
        <w:contextualSpacing w:val="0"/>
        <w:jc w:val="both"/>
      </w:pPr>
      <w:r w:rsidRPr="00B330AC">
        <w:t>Poznámky pod čiarou k odkazom 3a až 3</w:t>
      </w:r>
      <w:r>
        <w:t>f</w:t>
      </w:r>
      <w:r w:rsidRPr="00B330AC">
        <w:t xml:space="preserve"> sa vypúšťajú.</w:t>
      </w:r>
    </w:p>
    <w:p w:rsidR="00B643D6" w:rsidRDefault="009209D8" w:rsidP="00B330AC">
      <w:pPr>
        <w:pStyle w:val="Odsekzoznamu"/>
        <w:numPr>
          <w:ilvl w:val="0"/>
          <w:numId w:val="7"/>
        </w:numPr>
        <w:shd w:val="clear" w:color="auto" w:fill="FFFFFF"/>
        <w:spacing w:after="240"/>
        <w:ind w:left="340"/>
        <w:contextualSpacing w:val="0"/>
        <w:jc w:val="both"/>
      </w:pPr>
      <w:r w:rsidRPr="00B330AC">
        <w:t>V </w:t>
      </w:r>
      <w:r w:rsidR="00C51AAE">
        <w:t>§ 5 ods. 1</w:t>
      </w:r>
      <w:r w:rsidRPr="00B330AC">
        <w:t xml:space="preserve"> sa nad slovo „prevádzkarne</w:t>
      </w:r>
      <w:r w:rsidR="00A120E9" w:rsidRPr="00B330AC">
        <w:t>“</w:t>
      </w:r>
      <w:r w:rsidRPr="00B330AC">
        <w:t xml:space="preserve"> </w:t>
      </w:r>
      <w:r w:rsidR="005F67E2" w:rsidRPr="00B330AC">
        <w:t>umiestňuje</w:t>
      </w:r>
      <w:r w:rsidRPr="00B330AC">
        <w:t xml:space="preserve"> odkaz</w:t>
      </w:r>
      <w:r w:rsidR="005F67E2" w:rsidRPr="00B330AC">
        <w:t xml:space="preserve"> </w:t>
      </w:r>
      <w:r w:rsidR="005F67E2" w:rsidRPr="001D1F29">
        <w:t>5a</w:t>
      </w:r>
      <w:r w:rsidR="00B643D6" w:rsidRPr="001D1F29">
        <w:t>.</w:t>
      </w:r>
      <w:r w:rsidR="00B643D6" w:rsidRPr="00B643D6">
        <w:t xml:space="preserve"> </w:t>
      </w:r>
    </w:p>
    <w:p w:rsidR="00B643D6" w:rsidRDefault="00B643D6" w:rsidP="00B643D6">
      <w:pPr>
        <w:pStyle w:val="Odsekzoznamu"/>
        <w:shd w:val="clear" w:color="auto" w:fill="FFFFFF"/>
        <w:spacing w:after="240"/>
        <w:ind w:left="340"/>
        <w:contextualSpacing w:val="0"/>
        <w:jc w:val="both"/>
      </w:pPr>
      <w:r>
        <w:t>Poznámka pod čiarou k odkazu 5a znie:</w:t>
      </w:r>
    </w:p>
    <w:p w:rsidR="00DC6C4A" w:rsidRDefault="00F1626F" w:rsidP="00B643D6">
      <w:pPr>
        <w:pStyle w:val="Odsekzoznamu"/>
        <w:shd w:val="clear" w:color="auto" w:fill="FFFFFF"/>
        <w:spacing w:after="240"/>
        <w:ind w:left="340"/>
        <w:contextualSpacing w:val="0"/>
        <w:jc w:val="both"/>
      </w:pPr>
      <w:r w:rsidRPr="00B330AC">
        <w:t>“</w:t>
      </w:r>
      <w:r w:rsidR="00C51AAE" w:rsidRPr="00D85CE4">
        <w:rPr>
          <w:vertAlign w:val="superscript"/>
        </w:rPr>
        <w:t>5a</w:t>
      </w:r>
      <w:r w:rsidR="00C51AAE" w:rsidRPr="001D1F29">
        <w:t>)</w:t>
      </w:r>
      <w:r w:rsidR="00C51AAE">
        <w:t xml:space="preserve"> </w:t>
      </w:r>
      <w:r w:rsidRPr="00B330AC">
        <w:t>Čl. 2 bod 4 n</w:t>
      </w:r>
      <w:r w:rsidR="009209D8" w:rsidRPr="00B330AC">
        <w:t xml:space="preserve">ariadenia </w:t>
      </w:r>
      <w:r w:rsidRPr="00B330AC">
        <w:t xml:space="preserve">Európskeho parlamentu a Rady (ES) </w:t>
      </w:r>
      <w:r w:rsidR="009209D8" w:rsidRPr="00B330AC">
        <w:t>č. 166/2006</w:t>
      </w:r>
      <w:r w:rsidRPr="00B330AC">
        <w:t>.</w:t>
      </w:r>
      <w:r w:rsidR="009209D8" w:rsidRPr="00B330AC">
        <w:t>“</w:t>
      </w:r>
      <w:r w:rsidR="002150EA">
        <w:t>.</w:t>
      </w:r>
      <w:r w:rsidR="003E3444" w:rsidRPr="00B330AC">
        <w:t xml:space="preserve"> </w:t>
      </w:r>
    </w:p>
    <w:p w:rsidR="00443285" w:rsidRPr="00B330AC" w:rsidRDefault="00DC6C4A" w:rsidP="00B643D6">
      <w:pPr>
        <w:pStyle w:val="Odsekzoznamu"/>
        <w:shd w:val="clear" w:color="auto" w:fill="FFFFFF"/>
        <w:spacing w:after="240"/>
        <w:ind w:left="340"/>
        <w:contextualSpacing w:val="0"/>
        <w:jc w:val="both"/>
      </w:pPr>
      <w:r>
        <w:t>D</w:t>
      </w:r>
      <w:r w:rsidRPr="00B330AC">
        <w:t xml:space="preserve">oterajší odkaz </w:t>
      </w:r>
      <w:r w:rsidRPr="001D1F29">
        <w:t>5a</w:t>
      </w:r>
      <w:r w:rsidRPr="00B330AC">
        <w:t xml:space="preserve"> sa označuje ako </w:t>
      </w:r>
      <w:r w:rsidR="002B04D5">
        <w:t xml:space="preserve">odkaz </w:t>
      </w:r>
      <w:r w:rsidRPr="001D1F29">
        <w:t>5aa</w:t>
      </w:r>
      <w:r w:rsidR="002150EA">
        <w:t xml:space="preserve"> a doterajšia poznámka pod čiarou k odkazu 5a sa označuje ako poznámka pod čiarou k odkazu 5aa.</w:t>
      </w:r>
    </w:p>
    <w:p w:rsidR="003116A6" w:rsidRDefault="003116A6" w:rsidP="003116A6">
      <w:pPr>
        <w:pStyle w:val="Odsekzoznamu"/>
        <w:numPr>
          <w:ilvl w:val="0"/>
          <w:numId w:val="7"/>
        </w:numPr>
        <w:shd w:val="clear" w:color="auto" w:fill="FFFFFF"/>
        <w:spacing w:after="240"/>
        <w:ind w:left="340"/>
        <w:contextualSpacing w:val="0"/>
        <w:jc w:val="both"/>
      </w:pPr>
      <w:r>
        <w:t>§ 6</w:t>
      </w:r>
      <w:r w:rsidR="00B643D6">
        <w:t xml:space="preserve"> vrátane nadpisu</w:t>
      </w:r>
      <w:r>
        <w:t xml:space="preserve"> znie:</w:t>
      </w:r>
    </w:p>
    <w:p w:rsidR="003116A6" w:rsidRDefault="003116A6" w:rsidP="003116A6">
      <w:pPr>
        <w:jc w:val="center"/>
      </w:pPr>
      <w:r w:rsidRPr="00B540F5">
        <w:t>§ 6</w:t>
      </w:r>
    </w:p>
    <w:p w:rsidR="003116A6" w:rsidRPr="00B643D6" w:rsidRDefault="003116A6" w:rsidP="003116A6">
      <w:pPr>
        <w:jc w:val="center"/>
      </w:pPr>
    </w:p>
    <w:p w:rsidR="003116A6" w:rsidRPr="00B643D6" w:rsidRDefault="003116A6" w:rsidP="003116A6">
      <w:pPr>
        <w:jc w:val="center"/>
        <w:rPr>
          <w:strike/>
          <w:color w:val="FF0000"/>
        </w:rPr>
      </w:pPr>
      <w:r w:rsidRPr="00B643D6">
        <w:t>Oznamovanie údajov a vedenie národného registra znečisťovania</w:t>
      </w:r>
    </w:p>
    <w:p w:rsidR="003116A6" w:rsidRPr="009B5825" w:rsidRDefault="003116A6" w:rsidP="003116A6">
      <w:pPr>
        <w:jc w:val="both"/>
        <w:rPr>
          <w:color w:val="FF0000"/>
        </w:rPr>
      </w:pPr>
    </w:p>
    <w:p w:rsidR="003116A6" w:rsidRPr="00B540F5" w:rsidRDefault="003116A6" w:rsidP="003116A6">
      <w:pPr>
        <w:jc w:val="both"/>
      </w:pPr>
      <w:r w:rsidRPr="00B540F5">
        <w:t>(1)</w:t>
      </w:r>
      <w:r>
        <w:t xml:space="preserve"> </w:t>
      </w:r>
      <w:r w:rsidRPr="00B540F5">
        <w:t>Ministerstvo zhromažďuje údaje do národného registra znečisťovania a spravuje národný</w:t>
      </w:r>
      <w:r>
        <w:t xml:space="preserve"> </w:t>
      </w:r>
      <w:r w:rsidRPr="00B540F5">
        <w:t>register znečisťovania. Ministerstvo môže tieto úlohy vykonávať prostredníctvom poverenej</w:t>
      </w:r>
      <w:r>
        <w:t xml:space="preserve"> </w:t>
      </w:r>
      <w:r w:rsidRPr="00B540F5">
        <w:t>právnickej osoby.</w:t>
      </w:r>
    </w:p>
    <w:p w:rsidR="003116A6" w:rsidRDefault="003116A6" w:rsidP="003116A6">
      <w:pPr>
        <w:jc w:val="both"/>
      </w:pPr>
    </w:p>
    <w:p w:rsidR="003116A6" w:rsidRPr="00B540F5" w:rsidRDefault="003116A6" w:rsidP="003116A6">
      <w:pPr>
        <w:jc w:val="both"/>
      </w:pPr>
      <w:r w:rsidRPr="00B540F5">
        <w:t>(2)</w:t>
      </w:r>
      <w:r>
        <w:t xml:space="preserve"> </w:t>
      </w:r>
      <w:r w:rsidRPr="00B540F5">
        <w:t>Údaje v národnom registri znečisťovania vedie ministerstvo alebo ním poverená právnická</w:t>
      </w:r>
    </w:p>
    <w:p w:rsidR="003116A6" w:rsidRPr="00B540F5" w:rsidRDefault="003116A6" w:rsidP="003116A6">
      <w:pPr>
        <w:jc w:val="both"/>
      </w:pPr>
      <w:r w:rsidRPr="00B540F5">
        <w:t>osoba tak, aby sa umožnilo vyhľadávanie údajov o uvoľňovaní znečisťujúcich látok a o</w:t>
      </w:r>
      <w:r>
        <w:t> </w:t>
      </w:r>
      <w:r w:rsidRPr="00B540F5">
        <w:t>prenosoch</w:t>
      </w:r>
      <w:r>
        <w:t xml:space="preserve"> </w:t>
      </w:r>
      <w:r w:rsidRPr="00B540F5">
        <w:t>mimo lokality prevádzkarne podľa</w:t>
      </w:r>
      <w:r w:rsidR="002F26D5">
        <w:t xml:space="preserve"> kritérií určených osobitným predpisom</w:t>
      </w:r>
      <w:r w:rsidR="002F26D5" w:rsidRPr="001D1F29">
        <w:t>.</w:t>
      </w:r>
      <w:r w:rsidR="002F26D5" w:rsidRPr="001D1F29">
        <w:rPr>
          <w:vertAlign w:val="superscript"/>
        </w:rPr>
        <w:t xml:space="preserve"> 5ba)</w:t>
      </w:r>
    </w:p>
    <w:p w:rsidR="003116A6" w:rsidRPr="00B643D6" w:rsidRDefault="003116A6" w:rsidP="003116A6">
      <w:pPr>
        <w:jc w:val="both"/>
      </w:pPr>
    </w:p>
    <w:p w:rsidR="003116A6" w:rsidRPr="00B643D6" w:rsidRDefault="003116A6" w:rsidP="003116A6">
      <w:pPr>
        <w:jc w:val="both"/>
      </w:pPr>
      <w:r w:rsidRPr="00B643D6">
        <w:t>(3) Národný register znečisťovania umožňuje tiež vyhľadávanie informácií o uvoľňovaní znečisťujúcich látok podľa plošných zdrojov</w:t>
      </w:r>
      <w:r w:rsidR="000662CD" w:rsidRPr="001D1F29">
        <w:rPr>
          <w:vertAlign w:val="superscript"/>
        </w:rPr>
        <w:t>5b</w:t>
      </w:r>
      <w:r w:rsidR="002F26D5" w:rsidRPr="001D1F29">
        <w:rPr>
          <w:vertAlign w:val="superscript"/>
        </w:rPr>
        <w:t>b</w:t>
      </w:r>
      <w:r w:rsidR="00B643D6" w:rsidRPr="001D1F29">
        <w:rPr>
          <w:vertAlign w:val="superscript"/>
        </w:rPr>
        <w:t>)</w:t>
      </w:r>
      <w:r w:rsidRPr="00B643D6">
        <w:rPr>
          <w:vertAlign w:val="superscript"/>
        </w:rPr>
        <w:t xml:space="preserve"> </w:t>
      </w:r>
      <w:r w:rsidRPr="00B643D6">
        <w:t>v ňom zaradených.</w:t>
      </w:r>
    </w:p>
    <w:p w:rsidR="003116A6" w:rsidRPr="00B643D6" w:rsidRDefault="003116A6" w:rsidP="003116A6">
      <w:pPr>
        <w:jc w:val="both"/>
      </w:pPr>
    </w:p>
    <w:p w:rsidR="003116A6" w:rsidRPr="00B643D6" w:rsidRDefault="003116A6" w:rsidP="003116A6">
      <w:pPr>
        <w:jc w:val="both"/>
      </w:pPr>
      <w:r w:rsidRPr="00B643D6">
        <w:t>(4) Národný register znečisťovania je verejne prístupný prostredníctvom internetu.</w:t>
      </w:r>
    </w:p>
    <w:p w:rsidR="003116A6" w:rsidRPr="00B643D6" w:rsidRDefault="003116A6" w:rsidP="003116A6">
      <w:pPr>
        <w:jc w:val="both"/>
      </w:pPr>
    </w:p>
    <w:p w:rsidR="003116A6" w:rsidRPr="00B643D6" w:rsidRDefault="003116A6" w:rsidP="003116A6">
      <w:pPr>
        <w:jc w:val="both"/>
      </w:pPr>
      <w:r w:rsidRPr="00B643D6">
        <w:t>(5) Prevádzkovate</w:t>
      </w:r>
      <w:r w:rsidR="00B643D6" w:rsidRPr="00B643D6">
        <w:t>ľ</w:t>
      </w:r>
      <w:r w:rsidR="000662CD" w:rsidRPr="001D1F29">
        <w:rPr>
          <w:vertAlign w:val="superscript"/>
        </w:rPr>
        <w:t>5b</w:t>
      </w:r>
      <w:r w:rsidR="004618BF" w:rsidRPr="001D1F29">
        <w:rPr>
          <w:vertAlign w:val="superscript"/>
        </w:rPr>
        <w:t>c</w:t>
      </w:r>
      <w:r w:rsidR="00B643D6" w:rsidRPr="001D1F29">
        <w:rPr>
          <w:vertAlign w:val="superscript"/>
        </w:rPr>
        <w:t>)</w:t>
      </w:r>
      <w:r w:rsidRPr="00B643D6">
        <w:t xml:space="preserve"> oznamuj</w:t>
      </w:r>
      <w:r w:rsidR="00B643D6" w:rsidRPr="00B643D6">
        <w:t>e</w:t>
      </w:r>
      <w:r w:rsidRPr="00B643D6">
        <w:t xml:space="preserve"> údaje</w:t>
      </w:r>
      <w:r w:rsidR="003756AC">
        <w:t xml:space="preserve"> </w:t>
      </w:r>
      <w:r w:rsidRPr="00B643D6">
        <w:t xml:space="preserve">do národného registra znečisťovania </w:t>
      </w:r>
      <w:r w:rsidRPr="004C688F">
        <w:t>na oznámení</w:t>
      </w:r>
      <w:r w:rsidRPr="00B643D6">
        <w:t xml:space="preserve"> </w:t>
      </w:r>
      <w:r w:rsidR="00B643D6" w:rsidRPr="00B643D6">
        <w:t xml:space="preserve">v listinnej podobe a elektronickej podobe </w:t>
      </w:r>
      <w:r w:rsidRPr="00B643D6">
        <w:t>a </w:t>
      </w:r>
      <w:r w:rsidR="00B643D6" w:rsidRPr="00B643D6">
        <w:t>je</w:t>
      </w:r>
      <w:r w:rsidRPr="00B643D6">
        <w:t xml:space="preserve"> povinn</w:t>
      </w:r>
      <w:r w:rsidR="00B643D6" w:rsidRPr="00B643D6">
        <w:t>ý</w:t>
      </w:r>
    </w:p>
    <w:p w:rsidR="003116A6" w:rsidRPr="00B643D6" w:rsidRDefault="003116A6" w:rsidP="003116A6">
      <w:pPr>
        <w:jc w:val="both"/>
      </w:pPr>
    </w:p>
    <w:p w:rsidR="003116A6" w:rsidRPr="00B643D6" w:rsidRDefault="003116A6" w:rsidP="003116A6">
      <w:pPr>
        <w:shd w:val="clear" w:color="auto" w:fill="FFFFFF"/>
        <w:spacing w:after="240"/>
        <w:jc w:val="both"/>
      </w:pPr>
      <w:r w:rsidRPr="00B643D6">
        <w:t>a) oznamovať údaje za oznamovací rok</w:t>
      </w:r>
      <w:r w:rsidR="000662CD" w:rsidRPr="001D1F29">
        <w:rPr>
          <w:vertAlign w:val="superscript"/>
        </w:rPr>
        <w:t>5b</w:t>
      </w:r>
      <w:r w:rsidR="004618BF" w:rsidRPr="001D1F29">
        <w:rPr>
          <w:vertAlign w:val="superscript"/>
        </w:rPr>
        <w:t>d</w:t>
      </w:r>
      <w:r w:rsidR="00B643D6" w:rsidRPr="001D1F29">
        <w:rPr>
          <w:vertAlign w:val="superscript"/>
        </w:rPr>
        <w:t>)</w:t>
      </w:r>
      <w:r w:rsidRPr="00B643D6">
        <w:rPr>
          <w:bCs/>
        </w:rPr>
        <w:t xml:space="preserve"> </w:t>
      </w:r>
      <w:r w:rsidRPr="00B643D6">
        <w:t>raz ročne do 31. mája nasledujúceho kalendárneho roka</w:t>
      </w:r>
      <w:r w:rsidR="00B643D6" w:rsidRPr="00B643D6">
        <w:t>;</w:t>
      </w:r>
      <w:r w:rsidRPr="00B643D6">
        <w:t xml:space="preserve"> </w:t>
      </w:r>
      <w:r w:rsidR="00E9736F" w:rsidRPr="00B643D6">
        <w:t>počas krízovej situácie</w:t>
      </w:r>
      <w:r w:rsidR="00E9736F" w:rsidRPr="001D1F29">
        <w:rPr>
          <w:vertAlign w:val="superscript"/>
        </w:rPr>
        <w:t>5be)</w:t>
      </w:r>
      <w:r w:rsidR="00E9736F" w:rsidRPr="00B643D6">
        <w:rPr>
          <w:bCs/>
          <w:vertAlign w:val="superscript"/>
        </w:rPr>
        <w:t xml:space="preserve"> </w:t>
      </w:r>
      <w:r w:rsidR="00E9736F" w:rsidRPr="00B643D6">
        <w:t xml:space="preserve">alebo </w:t>
      </w:r>
      <w:r w:rsidRPr="00B643D6">
        <w:t>v súvislosti s mimoriadnou udalosťou</w:t>
      </w:r>
      <w:r w:rsidR="000662CD" w:rsidRPr="001D1F29">
        <w:rPr>
          <w:vertAlign w:val="superscript"/>
        </w:rPr>
        <w:t>5b</w:t>
      </w:r>
      <w:r w:rsidR="00E9736F" w:rsidRPr="001D1F29">
        <w:rPr>
          <w:vertAlign w:val="superscript"/>
        </w:rPr>
        <w:t>f</w:t>
      </w:r>
      <w:r w:rsidR="00B643D6" w:rsidRPr="00B643D6">
        <w:rPr>
          <w:vertAlign w:val="superscript"/>
        </w:rPr>
        <w:t>)</w:t>
      </w:r>
      <w:r w:rsidRPr="00B643D6">
        <w:rPr>
          <w:vertAlign w:val="superscript"/>
        </w:rPr>
        <w:t xml:space="preserve"> </w:t>
      </w:r>
      <w:r w:rsidR="0018189C">
        <w:t xml:space="preserve">oznamuje </w:t>
      </w:r>
      <w:r w:rsidRPr="00B643D6">
        <w:t>údaje aj na žiadosť ministerstva,</w:t>
      </w:r>
    </w:p>
    <w:p w:rsidR="003116A6" w:rsidRDefault="003116A6" w:rsidP="003116A6">
      <w:pPr>
        <w:jc w:val="both"/>
      </w:pPr>
      <w:r w:rsidRPr="00B643D6">
        <w:t>b) viesť evidenciu</w:t>
      </w:r>
      <w:r w:rsidR="0012661B">
        <w:t xml:space="preserve"> </w:t>
      </w:r>
      <w:r w:rsidR="0012661B" w:rsidRPr="001D1F29">
        <w:t>údajov</w:t>
      </w:r>
      <w:r w:rsidR="0012661B" w:rsidRPr="0012661B">
        <w:rPr>
          <w:i/>
        </w:rPr>
        <w:t xml:space="preserve"> </w:t>
      </w:r>
      <w:r w:rsidRPr="00B643D6">
        <w:t xml:space="preserve"> a uchovávať údaje </w:t>
      </w:r>
      <w:r w:rsidR="0012661B" w:rsidRPr="001D1F29">
        <w:t>podľa osobitného predpisu</w:t>
      </w:r>
      <w:r w:rsidR="001D1F29" w:rsidRPr="001D1F29">
        <w:t>.</w:t>
      </w:r>
      <w:r w:rsidR="001D1F29" w:rsidRPr="001D1F29">
        <w:rPr>
          <w:vertAlign w:val="superscript"/>
        </w:rPr>
        <w:t xml:space="preserve"> 5bg)</w:t>
      </w:r>
    </w:p>
    <w:p w:rsidR="001D1F29" w:rsidRDefault="001D1F29" w:rsidP="003116A6">
      <w:pPr>
        <w:jc w:val="both"/>
      </w:pPr>
    </w:p>
    <w:p w:rsidR="003116A6" w:rsidRPr="00B540F5" w:rsidRDefault="003116A6" w:rsidP="003116A6">
      <w:pPr>
        <w:jc w:val="both"/>
      </w:pPr>
      <w:r w:rsidRPr="00B540F5">
        <w:t>(6)</w:t>
      </w:r>
      <w:r>
        <w:t xml:space="preserve"> </w:t>
      </w:r>
      <w:r w:rsidRPr="00B540F5">
        <w:t>Ministerstvo alebo ním poveren</w:t>
      </w:r>
      <w:r w:rsidR="001B30F0">
        <w:t>á</w:t>
      </w:r>
      <w:r w:rsidRPr="00B540F5">
        <w:t xml:space="preserve"> právnick</w:t>
      </w:r>
      <w:r w:rsidR="001B30F0">
        <w:t>á</w:t>
      </w:r>
      <w:r w:rsidRPr="00B540F5">
        <w:t xml:space="preserve"> osob</w:t>
      </w:r>
      <w:r w:rsidR="001B30F0">
        <w:t>a</w:t>
      </w:r>
      <w:r w:rsidRPr="00B540F5">
        <w:t xml:space="preserve"> </w:t>
      </w:r>
      <w:r w:rsidR="00B643D6">
        <w:t>zabezpečuje</w:t>
      </w:r>
      <w:r>
        <w:t xml:space="preserve"> </w:t>
      </w:r>
      <w:r w:rsidR="001B30F0">
        <w:t xml:space="preserve">prenos údajov </w:t>
      </w:r>
      <w:r w:rsidRPr="00B540F5">
        <w:t xml:space="preserve">do Európskeho registra uvoľňovania a </w:t>
      </w:r>
      <w:r>
        <w:t>prenoso</w:t>
      </w:r>
      <w:r w:rsidRPr="004C688F">
        <w:rPr>
          <w:i/>
        </w:rPr>
        <w:t>v</w:t>
      </w:r>
      <w:r>
        <w:t xml:space="preserve"> znečisťujúcich látok.</w:t>
      </w:r>
      <w:r w:rsidR="000662CD" w:rsidRPr="001D1F29">
        <w:rPr>
          <w:vertAlign w:val="superscript"/>
        </w:rPr>
        <w:t>5b</w:t>
      </w:r>
      <w:r w:rsidR="001D1F29" w:rsidRPr="001D1F29">
        <w:rPr>
          <w:vertAlign w:val="superscript"/>
        </w:rPr>
        <w:t>h</w:t>
      </w:r>
      <w:r w:rsidR="00B643D6" w:rsidRPr="001D1F29">
        <w:rPr>
          <w:vertAlign w:val="superscript"/>
        </w:rPr>
        <w:t>)</w:t>
      </w:r>
    </w:p>
    <w:p w:rsidR="003116A6" w:rsidRPr="00B643D6" w:rsidRDefault="003116A6" w:rsidP="003116A6">
      <w:pPr>
        <w:jc w:val="both"/>
      </w:pPr>
    </w:p>
    <w:p w:rsidR="003116A6" w:rsidRPr="0060187F" w:rsidRDefault="003116A6" w:rsidP="00986C71">
      <w:pPr>
        <w:jc w:val="both"/>
        <w:rPr>
          <w:strike/>
          <w:vertAlign w:val="superscript"/>
        </w:rPr>
      </w:pPr>
      <w:r w:rsidRPr="00B643D6">
        <w:t>(7) Prevádzkovateľ zodpovedá za kvalitu</w:t>
      </w:r>
      <w:r w:rsidR="001D1F29">
        <w:t xml:space="preserve"> údajov</w:t>
      </w:r>
      <w:r w:rsidRPr="00B643D6">
        <w:t xml:space="preserve"> a správnosť údajov </w:t>
      </w:r>
      <w:r w:rsidRPr="000F7862">
        <w:t>uvedených v</w:t>
      </w:r>
      <w:r w:rsidR="00034E0C" w:rsidRPr="000F7862">
        <w:t> </w:t>
      </w:r>
      <w:r w:rsidRPr="000F7862">
        <w:t>oznámení</w:t>
      </w:r>
      <w:r w:rsidRPr="00B643D6">
        <w:t xml:space="preserve"> podľa odseku 5</w:t>
      </w:r>
      <w:r w:rsidR="0060187F">
        <w:t xml:space="preserve"> písm. a) </w:t>
      </w:r>
      <w:r w:rsidRPr="00B643D6">
        <w:t xml:space="preserve"> a</w:t>
      </w:r>
      <w:r w:rsidR="0060187F">
        <w:t> </w:t>
      </w:r>
      <w:r w:rsidR="0060187F" w:rsidRPr="00986C71">
        <w:t xml:space="preserve">údajov </w:t>
      </w:r>
      <w:r w:rsidRPr="00B643D6">
        <w:t>v evidencii podľa odseku 5</w:t>
      </w:r>
      <w:r w:rsidR="0060187F">
        <w:t xml:space="preserve"> písm. b)</w:t>
      </w:r>
      <w:r w:rsidR="00986C71">
        <w:t>.</w:t>
      </w:r>
    </w:p>
    <w:p w:rsidR="003116A6" w:rsidRDefault="003116A6" w:rsidP="003116A6">
      <w:pPr>
        <w:jc w:val="both"/>
      </w:pPr>
    </w:p>
    <w:p w:rsidR="003116A6" w:rsidRPr="00B540F5" w:rsidRDefault="003116A6" w:rsidP="003116A6">
      <w:pPr>
        <w:jc w:val="both"/>
      </w:pPr>
      <w:r w:rsidRPr="00B643D6">
        <w:t xml:space="preserve">(8) Údaje </w:t>
      </w:r>
      <w:r w:rsidRPr="00986C71">
        <w:t>z</w:t>
      </w:r>
      <w:r w:rsidR="00034E0C" w:rsidRPr="00986C71">
        <w:t> </w:t>
      </w:r>
      <w:r w:rsidRPr="00986C71">
        <w:t>oznámen</w:t>
      </w:r>
      <w:r w:rsidR="00AC028F">
        <w:t>ia</w:t>
      </w:r>
      <w:r w:rsidRPr="00B643D6">
        <w:t xml:space="preserve"> podľa odseku 5</w:t>
      </w:r>
      <w:r w:rsidR="002B04D5">
        <w:t xml:space="preserve"> </w:t>
      </w:r>
      <w:r w:rsidR="001F61FF">
        <w:t>ministerstvo alebo ním poverená právnická osoba zapracuje</w:t>
      </w:r>
      <w:r>
        <w:t xml:space="preserve"> do </w:t>
      </w:r>
      <w:r w:rsidRPr="00B540F5">
        <w:t>národného registra</w:t>
      </w:r>
      <w:r>
        <w:t xml:space="preserve"> </w:t>
      </w:r>
      <w:r w:rsidR="001F61FF">
        <w:t>znečisťovania a zverejní</w:t>
      </w:r>
      <w:r w:rsidRPr="00B540F5">
        <w:t xml:space="preserve"> najneskôr do 15 mesiacov od skončenia prvého oznamovacieho roka</w:t>
      </w:r>
      <w:r w:rsidR="002B04D5">
        <w:rPr>
          <w:vertAlign w:val="superscript"/>
        </w:rPr>
        <w:t xml:space="preserve"> </w:t>
      </w:r>
      <w:r>
        <w:t>podľa osobitného predpisu</w:t>
      </w:r>
      <w:r w:rsidR="000662CD" w:rsidRPr="00986C71">
        <w:rPr>
          <w:vertAlign w:val="superscript"/>
        </w:rPr>
        <w:t>5b</w:t>
      </w:r>
      <w:r w:rsidR="001D1F29" w:rsidRPr="00986C71">
        <w:rPr>
          <w:vertAlign w:val="superscript"/>
        </w:rPr>
        <w:t>i</w:t>
      </w:r>
      <w:r w:rsidR="00B643D6" w:rsidRPr="00986C71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B540F5">
        <w:t>a následne najneskôr do 12 mesiacov od skončenia každého ďalšieho</w:t>
      </w:r>
      <w:r>
        <w:t xml:space="preserve"> oznamovacieho roka</w:t>
      </w:r>
      <w:r w:rsidR="001F61FF" w:rsidRPr="00986C71">
        <w:t>;</w:t>
      </w:r>
      <w:r w:rsidR="00B643D6">
        <w:rPr>
          <w:vertAlign w:val="superscript"/>
        </w:rPr>
        <w:t xml:space="preserve"> </w:t>
      </w:r>
      <w:r w:rsidR="001F61FF">
        <w:t xml:space="preserve"> ú</w:t>
      </w:r>
      <w:r w:rsidRPr="00B540F5">
        <w:t xml:space="preserve">daje zapracované do národného registra znečisťovania </w:t>
      </w:r>
      <w:r w:rsidR="001F61FF">
        <w:t>uchováva</w:t>
      </w:r>
      <w:r w:rsidR="0051038F" w:rsidRPr="0051038F">
        <w:t xml:space="preserve"> </w:t>
      </w:r>
      <w:r w:rsidR="0051038F">
        <w:t>ministerstvo alebo ním poverená právnická osoba</w:t>
      </w:r>
      <w:r w:rsidRPr="00B540F5">
        <w:t xml:space="preserve"> tak, aby bol zabezpečený prístup verejnosti k nim najmenej desať rokov</w:t>
      </w:r>
      <w:r w:rsidR="001F61FF">
        <w:t>.</w:t>
      </w:r>
      <w:r w:rsidR="00B643D6">
        <w:t xml:space="preserve"> </w:t>
      </w:r>
    </w:p>
    <w:p w:rsidR="003116A6" w:rsidRDefault="003116A6" w:rsidP="003116A6">
      <w:pPr>
        <w:jc w:val="both"/>
      </w:pPr>
    </w:p>
    <w:p w:rsidR="003116A6" w:rsidRDefault="003116A6" w:rsidP="003116A6">
      <w:pPr>
        <w:jc w:val="both"/>
      </w:pPr>
      <w:r w:rsidRPr="00B643D6">
        <w:t xml:space="preserve"> (9) Všeobecne </w:t>
      </w:r>
      <w:r w:rsidRPr="00B540F5">
        <w:t>záväzný právny predpis, ktorý vydá ministerstvo, ustanoví</w:t>
      </w:r>
    </w:p>
    <w:p w:rsidR="003116A6" w:rsidRDefault="003116A6" w:rsidP="003116A6">
      <w:pPr>
        <w:jc w:val="both"/>
      </w:pPr>
    </w:p>
    <w:p w:rsidR="00B643D6" w:rsidRDefault="003116A6" w:rsidP="003116A6">
      <w:pPr>
        <w:jc w:val="both"/>
      </w:pPr>
      <w:r w:rsidRPr="00A00EF6">
        <w:t xml:space="preserve">a) obsah národného registra </w:t>
      </w:r>
      <w:r w:rsidR="00B643D6">
        <w:t>znečisťovania,</w:t>
      </w:r>
    </w:p>
    <w:p w:rsidR="003116A6" w:rsidRPr="00B643D6" w:rsidRDefault="003116A6" w:rsidP="003116A6">
      <w:pPr>
        <w:jc w:val="both"/>
      </w:pPr>
    </w:p>
    <w:p w:rsidR="003116A6" w:rsidRPr="00B643D6" w:rsidRDefault="00D131A5" w:rsidP="003116A6">
      <w:pPr>
        <w:jc w:val="both"/>
        <w:rPr>
          <w:color w:val="FF0000"/>
        </w:rPr>
      </w:pPr>
      <w:r>
        <w:t>b</w:t>
      </w:r>
      <w:r w:rsidR="003116A6" w:rsidRPr="00B643D6">
        <w:t>) podrobnosti o</w:t>
      </w:r>
      <w:r w:rsidR="00B643D6" w:rsidRPr="00B643D6">
        <w:t> evidencii údajov,</w:t>
      </w:r>
    </w:p>
    <w:p w:rsidR="003116A6" w:rsidRDefault="003116A6" w:rsidP="003116A6">
      <w:pPr>
        <w:jc w:val="both"/>
      </w:pPr>
    </w:p>
    <w:p w:rsidR="00B643D6" w:rsidRDefault="00D131A5" w:rsidP="00B643D6">
      <w:pPr>
        <w:jc w:val="both"/>
      </w:pPr>
      <w:r>
        <w:t>c</w:t>
      </w:r>
      <w:r w:rsidR="003116A6" w:rsidRPr="00B643D6">
        <w:t>)</w:t>
      </w:r>
      <w:r w:rsidR="003116A6" w:rsidRPr="00B643D6">
        <w:rPr>
          <w:i/>
        </w:rPr>
        <w:t xml:space="preserve"> </w:t>
      </w:r>
      <w:r w:rsidR="003116A6" w:rsidRPr="00B540F5">
        <w:t>kritériá n</w:t>
      </w:r>
      <w:r w:rsidR="003116A6">
        <w:t>a zaraďovanie plošných zdrojov</w:t>
      </w:r>
      <w:r w:rsidR="003116A6" w:rsidRPr="00B540F5">
        <w:t xml:space="preserve"> do národného registra znečisťovania</w:t>
      </w:r>
      <w:r w:rsidR="00B643D6">
        <w:t>.</w:t>
      </w:r>
      <w:r w:rsidR="002B04D5">
        <w:t>“.</w:t>
      </w:r>
    </w:p>
    <w:p w:rsidR="006B2B99" w:rsidRDefault="006B2B99" w:rsidP="00B643D6">
      <w:pPr>
        <w:jc w:val="both"/>
      </w:pPr>
    </w:p>
    <w:p w:rsidR="008101FA" w:rsidRDefault="008101FA" w:rsidP="00B643D6">
      <w:pPr>
        <w:jc w:val="both"/>
      </w:pPr>
    </w:p>
    <w:p w:rsidR="00B643D6" w:rsidRDefault="00AA4EDA" w:rsidP="00B643D6">
      <w:pPr>
        <w:jc w:val="both"/>
      </w:pPr>
      <w:r>
        <w:t>Poznámky pod čiarou k odkazom 5c</w:t>
      </w:r>
      <w:r w:rsidR="008101FA">
        <w:t xml:space="preserve"> až 5k  sa vypúšťajú.</w:t>
      </w:r>
    </w:p>
    <w:p w:rsidR="00B643D6" w:rsidRDefault="00B643D6" w:rsidP="00B643D6">
      <w:pPr>
        <w:jc w:val="both"/>
      </w:pPr>
    </w:p>
    <w:p w:rsidR="00B643D6" w:rsidRDefault="00B643D6" w:rsidP="00B643D6">
      <w:pPr>
        <w:jc w:val="both"/>
      </w:pPr>
      <w:r>
        <w:t xml:space="preserve">Poznámky pod čiarou k odkazom </w:t>
      </w:r>
      <w:r w:rsidR="006B2B99">
        <w:t>5</w:t>
      </w:r>
      <w:r w:rsidR="00DA4138">
        <w:t>ba až 5b</w:t>
      </w:r>
      <w:r w:rsidR="003470E9">
        <w:t>i</w:t>
      </w:r>
      <w:r>
        <w:t xml:space="preserve"> znejú:</w:t>
      </w:r>
    </w:p>
    <w:p w:rsidR="00B643D6" w:rsidRDefault="00B643D6" w:rsidP="001B30F0">
      <w:pPr>
        <w:jc w:val="both"/>
      </w:pPr>
    </w:p>
    <w:p w:rsidR="00EE4FB1" w:rsidRDefault="00B643D6" w:rsidP="001B30F0">
      <w:pPr>
        <w:pStyle w:val="Textpoznmkypodiarou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099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662CD" w:rsidRPr="001B3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5ba</w:t>
      </w:r>
      <w:r w:rsidR="00EE4FB1" w:rsidRPr="001B3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  <w:r w:rsidR="00EE4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F26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4 bod 1 </w:t>
      </w:r>
      <w:r w:rsidR="002B04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nariadenia </w:t>
      </w:r>
      <w:r w:rsidR="00EE4FB1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Európskeho parlamentu a rady (ES) č. 166/2006.</w:t>
      </w:r>
    </w:p>
    <w:p w:rsidR="002C5108" w:rsidRDefault="000662CD" w:rsidP="001B30F0">
      <w:pPr>
        <w:pStyle w:val="Textpoznmkypodiarou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3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5b</w:t>
      </w:r>
      <w:r w:rsidR="002F26D5" w:rsidRPr="001B3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2C5108" w:rsidRPr="001B3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  <w:r w:rsidR="002C51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Čl. 2 bod 12 nariadenia Európskeho parlamentu a rady (ES) č. 166/2006.</w:t>
      </w:r>
    </w:p>
    <w:p w:rsidR="00F279A4" w:rsidRDefault="000662CD" w:rsidP="001B30F0">
      <w:pPr>
        <w:pStyle w:val="Textpoznmkypodiarou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3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5b</w:t>
      </w:r>
      <w:r w:rsidR="004618BF" w:rsidRPr="001B3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c)</w:t>
      </w:r>
      <w:r w:rsidR="00461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Čl. 2 bod 6  a č</w:t>
      </w:r>
      <w:r w:rsidR="004618BF" w:rsidRPr="00B330AC">
        <w:rPr>
          <w:rFonts w:ascii="Times New Roman" w:eastAsia="Times New Roman" w:hAnsi="Times New Roman" w:cs="Times New Roman"/>
          <w:sz w:val="24"/>
          <w:szCs w:val="24"/>
          <w:lang w:eastAsia="sk-SK"/>
        </w:rPr>
        <w:t>l. 5 nariadenia Európskeho par</w:t>
      </w:r>
      <w:r w:rsidR="004618BF">
        <w:rPr>
          <w:rFonts w:ascii="Times New Roman" w:eastAsia="Times New Roman" w:hAnsi="Times New Roman" w:cs="Times New Roman"/>
          <w:sz w:val="24"/>
          <w:szCs w:val="24"/>
          <w:lang w:eastAsia="sk-SK"/>
        </w:rPr>
        <w:t>lamentu a Rady (ES) č. 166/2006.</w:t>
      </w:r>
      <w:r w:rsidR="00F279A4" w:rsidRPr="00F279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D0992" w:rsidRPr="00B330AC" w:rsidRDefault="00F279A4" w:rsidP="001B30F0">
      <w:pPr>
        <w:pStyle w:val="Textpoznmkypodiarou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B330A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 č. 39/2013 Z. z.</w:t>
      </w:r>
      <w:r w:rsidRPr="004E3F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integrovanej prevencii a kontrole znečisťovania životného prostredia a o zmene a doplnení niektorých zákonov v znení neskorších predpisov.</w:t>
      </w:r>
    </w:p>
    <w:p w:rsidR="00CD0992" w:rsidRPr="00B330AC" w:rsidRDefault="000662CD" w:rsidP="001B30F0">
      <w:pPr>
        <w:pStyle w:val="Textpoznmkypodiarou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3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5b</w:t>
      </w:r>
      <w:r w:rsidR="004618BF" w:rsidRPr="001B3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</w:t>
      </w:r>
      <w:r w:rsidR="00CD0992" w:rsidRPr="001B3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  <w:r w:rsidR="00CD0992" w:rsidRPr="00B330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Čl. 2 bod 7 nariadenia Európskeho parlamentu a Rady (ES) č. 166/2006.</w:t>
      </w:r>
    </w:p>
    <w:p w:rsidR="00CD0992" w:rsidRPr="00B330AC" w:rsidRDefault="000662CD" w:rsidP="001B30F0">
      <w:pPr>
        <w:pStyle w:val="Textpoznmkypodiarou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3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5b</w:t>
      </w:r>
      <w:r w:rsidR="00342549" w:rsidRPr="001B3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e</w:t>
      </w:r>
      <w:r w:rsidR="00CD0992" w:rsidRPr="001B3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  <w:r w:rsidR="00CD0992" w:rsidRPr="00B330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736F" w:rsidRPr="00E9736F">
        <w:rPr>
          <w:rFonts w:ascii="Times New Roman" w:hAnsi="Times New Roman" w:cs="Times New Roman"/>
          <w:sz w:val="24"/>
          <w:szCs w:val="24"/>
        </w:rPr>
        <w:t>Čl. 1 ods. 4 ústavného zákona č. 227/2002 Z. z. o bezpečnosti štátu v čase vojny, vojnového stavu, výnimočného stavu a núdzového stavu</w:t>
      </w:r>
      <w:r w:rsidR="00E9736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E4FB1" w:rsidRDefault="000662CD" w:rsidP="001B30F0">
      <w:pPr>
        <w:ind w:left="340"/>
        <w:jc w:val="both"/>
      </w:pPr>
      <w:r w:rsidRPr="001B30F0">
        <w:rPr>
          <w:vertAlign w:val="superscript"/>
        </w:rPr>
        <w:lastRenderedPageBreak/>
        <w:t>5b</w:t>
      </w:r>
      <w:r w:rsidR="00342549" w:rsidRPr="001B30F0">
        <w:rPr>
          <w:vertAlign w:val="superscript"/>
        </w:rPr>
        <w:t>f</w:t>
      </w:r>
      <w:r w:rsidR="00CD0992" w:rsidRPr="001B30F0">
        <w:rPr>
          <w:vertAlign w:val="superscript"/>
        </w:rPr>
        <w:t>)</w:t>
      </w:r>
      <w:r w:rsidR="00CD0992" w:rsidRPr="00B330AC">
        <w:t xml:space="preserve"> </w:t>
      </w:r>
      <w:r w:rsidR="00E9736F" w:rsidRPr="00B330AC">
        <w:t>§ 3 ods. 2 zákona Národnej rady Slovenskej republiky č. 42/1994 Z. z. o civilnej ochrane obyvateľstva v znení neskorších predpisov.</w:t>
      </w:r>
    </w:p>
    <w:p w:rsidR="001D1F29" w:rsidRDefault="001D1F29" w:rsidP="001B30F0">
      <w:pPr>
        <w:ind w:left="340"/>
        <w:jc w:val="both"/>
      </w:pPr>
      <w:r w:rsidRPr="001B30F0">
        <w:rPr>
          <w:vertAlign w:val="superscript"/>
        </w:rPr>
        <w:t>5bg)</w:t>
      </w:r>
      <w:r>
        <w:t xml:space="preserve"> Čl. 5 bod 5 nariadenia Európskeho parlamentu a rady (ES) č. 166/2006.</w:t>
      </w:r>
    </w:p>
    <w:p w:rsidR="00342549" w:rsidRDefault="00D131A5" w:rsidP="001B30F0">
      <w:pPr>
        <w:ind w:left="340"/>
        <w:jc w:val="both"/>
      </w:pPr>
      <w:r w:rsidRPr="001B30F0">
        <w:rPr>
          <w:vertAlign w:val="superscript"/>
        </w:rPr>
        <w:t>5b</w:t>
      </w:r>
      <w:r w:rsidR="001D1F29" w:rsidRPr="001B30F0">
        <w:rPr>
          <w:vertAlign w:val="superscript"/>
        </w:rPr>
        <w:t>h</w:t>
      </w:r>
      <w:r w:rsidRPr="001B30F0">
        <w:rPr>
          <w:vertAlign w:val="superscript"/>
        </w:rPr>
        <w:t>)</w:t>
      </w:r>
      <w:r>
        <w:t xml:space="preserve"> Čl. 3 a 4 nariadenia Európskeho parlamentu a rady (ES) č. 166/2006.</w:t>
      </w:r>
    </w:p>
    <w:p w:rsidR="00B643D6" w:rsidRDefault="000662CD" w:rsidP="001B30F0">
      <w:pPr>
        <w:ind w:left="340"/>
        <w:jc w:val="both"/>
      </w:pPr>
      <w:r w:rsidRPr="001B30F0">
        <w:rPr>
          <w:vertAlign w:val="superscript"/>
        </w:rPr>
        <w:t>5b</w:t>
      </w:r>
      <w:r w:rsidR="001D1F29" w:rsidRPr="001B30F0">
        <w:rPr>
          <w:vertAlign w:val="superscript"/>
        </w:rPr>
        <w:t>i</w:t>
      </w:r>
      <w:r w:rsidR="00EE4FB1" w:rsidRPr="001B30F0">
        <w:rPr>
          <w:vertAlign w:val="superscript"/>
        </w:rPr>
        <w:t>)</w:t>
      </w:r>
      <w:r w:rsidR="00EE4FB1">
        <w:t xml:space="preserve"> Čl. 7 a 16 nariadenia Európskeho parlamentu a rady (ES) č. 166/2006.</w:t>
      </w:r>
      <w:r w:rsidR="00CD0992" w:rsidRPr="00B330AC">
        <w:t>“</w:t>
      </w:r>
      <w:r w:rsidR="002B04D5">
        <w:t>.</w:t>
      </w:r>
    </w:p>
    <w:p w:rsidR="009209D8" w:rsidRPr="00B330AC" w:rsidRDefault="003F5131" w:rsidP="00B643D6">
      <w:pPr>
        <w:jc w:val="both"/>
      </w:pPr>
      <w:r w:rsidRPr="00B330AC">
        <w:t xml:space="preserve">                 </w:t>
      </w:r>
      <w:r w:rsidR="009209D8" w:rsidRPr="00B330AC">
        <w:t xml:space="preserve"> </w:t>
      </w:r>
    </w:p>
    <w:p w:rsidR="00EA0E0F" w:rsidRPr="00B330AC" w:rsidRDefault="004E500A" w:rsidP="00B330AC">
      <w:pPr>
        <w:pStyle w:val="Odsekzoznamu"/>
        <w:numPr>
          <w:ilvl w:val="0"/>
          <w:numId w:val="7"/>
        </w:numPr>
        <w:shd w:val="clear" w:color="auto" w:fill="FFFFFF"/>
        <w:spacing w:after="240"/>
        <w:ind w:left="340"/>
        <w:contextualSpacing w:val="0"/>
        <w:jc w:val="both"/>
      </w:pPr>
      <w:r w:rsidRPr="00B330AC">
        <w:t xml:space="preserve">V § 8 ods. 1 písm. a) </w:t>
      </w:r>
      <w:r w:rsidR="005445C7" w:rsidRPr="00B330AC">
        <w:t>prvom</w:t>
      </w:r>
      <w:r w:rsidR="00B04D55" w:rsidRPr="00B330AC">
        <w:t xml:space="preserve"> bode</w:t>
      </w:r>
      <w:r w:rsidRPr="00B330AC">
        <w:t xml:space="preserve"> sa slová „§ 6 ods. 9</w:t>
      </w:r>
      <w:r w:rsidR="00E07D49" w:rsidRPr="00B330AC">
        <w:t>“ nahrádzajú slovami „§ 6 ods. 5</w:t>
      </w:r>
      <w:r w:rsidR="00AC1995">
        <w:t xml:space="preserve"> písm. a)</w:t>
      </w:r>
      <w:r w:rsidRPr="00B330AC">
        <w:t xml:space="preserve">“.        </w:t>
      </w:r>
    </w:p>
    <w:p w:rsidR="004E500A" w:rsidRPr="00B330AC" w:rsidRDefault="004E500A" w:rsidP="00B330AC">
      <w:pPr>
        <w:pStyle w:val="Odsekzoznamu"/>
        <w:numPr>
          <w:ilvl w:val="0"/>
          <w:numId w:val="7"/>
        </w:numPr>
        <w:shd w:val="clear" w:color="auto" w:fill="FFFFFF"/>
        <w:spacing w:after="240"/>
        <w:ind w:left="340"/>
        <w:contextualSpacing w:val="0"/>
        <w:jc w:val="both"/>
      </w:pPr>
      <w:r w:rsidRPr="00B330AC">
        <w:t xml:space="preserve">V § 8 ods. 1 písm. a) </w:t>
      </w:r>
      <w:r w:rsidR="00B04D55" w:rsidRPr="00B330AC">
        <w:t>druhom bode</w:t>
      </w:r>
      <w:r w:rsidRPr="00B330AC">
        <w:t xml:space="preserve"> sa slová „§ 6 ods. 10</w:t>
      </w:r>
      <w:r w:rsidR="00E07D49" w:rsidRPr="00B330AC">
        <w:t>“ nahrádzajú slovami „§ 6 ods. 5</w:t>
      </w:r>
      <w:r w:rsidR="00AC1995">
        <w:t xml:space="preserve"> písm. b)</w:t>
      </w:r>
      <w:r w:rsidRPr="00B330AC">
        <w:t>“.</w:t>
      </w:r>
    </w:p>
    <w:p w:rsidR="004E500A" w:rsidRPr="00B330AC" w:rsidRDefault="004E500A" w:rsidP="00B330AC">
      <w:pPr>
        <w:pStyle w:val="Odsekzoznamu"/>
        <w:numPr>
          <w:ilvl w:val="0"/>
          <w:numId w:val="7"/>
        </w:numPr>
        <w:shd w:val="clear" w:color="auto" w:fill="FFFFFF"/>
        <w:spacing w:after="240"/>
        <w:ind w:left="340"/>
        <w:contextualSpacing w:val="0"/>
        <w:jc w:val="both"/>
      </w:pPr>
      <w:r w:rsidRPr="00B330AC">
        <w:t xml:space="preserve">V § 8 ods. 1 písm. a) </w:t>
      </w:r>
      <w:r w:rsidR="00B04D55" w:rsidRPr="00B330AC">
        <w:t>treťom bode</w:t>
      </w:r>
      <w:r w:rsidRPr="00B330AC">
        <w:t xml:space="preserve"> sa slová „alebo nepoužije najlepšie dostupné informácie podľa § 6 ods. 12“ nahrádza</w:t>
      </w:r>
      <w:r w:rsidR="003F4B1A" w:rsidRPr="00B330AC">
        <w:t>jú slovami „podľa § 6 ods. 7</w:t>
      </w:r>
      <w:r w:rsidR="00B330AC" w:rsidRPr="00B330AC">
        <w:t>“.</w:t>
      </w:r>
    </w:p>
    <w:p w:rsidR="00B04D55" w:rsidRDefault="00B04D55" w:rsidP="00B330AC">
      <w:pPr>
        <w:pStyle w:val="Odsekzoznamu"/>
        <w:numPr>
          <w:ilvl w:val="0"/>
          <w:numId w:val="7"/>
        </w:numPr>
        <w:shd w:val="clear" w:color="auto" w:fill="FFFFFF"/>
        <w:spacing w:after="240"/>
        <w:ind w:left="340"/>
        <w:contextualSpacing w:val="0"/>
        <w:jc w:val="both"/>
      </w:pPr>
      <w:r w:rsidRPr="00B330AC">
        <w:t>V § 8 ods. 1 písm. c) prvý bod znie</w:t>
      </w:r>
      <w:r w:rsidR="005E0E70" w:rsidRPr="00B330AC">
        <w:t>: „</w:t>
      </w:r>
      <w:r w:rsidR="00B643D6">
        <w:t xml:space="preserve">1. </w:t>
      </w:r>
      <w:r w:rsidR="005E0E70" w:rsidRPr="00B330AC">
        <w:t xml:space="preserve">nevedie národný register </w:t>
      </w:r>
      <w:r w:rsidR="009C1BB6">
        <w:t>znečisťovania podľa § 6 ods. </w:t>
      </w:r>
      <w:r w:rsidR="00073268" w:rsidRPr="00B330AC">
        <w:t>8</w:t>
      </w:r>
      <w:r w:rsidR="00B643D6">
        <w:t>,</w:t>
      </w:r>
      <w:r w:rsidR="005E0E70" w:rsidRPr="00B330AC">
        <w:t>“</w:t>
      </w:r>
      <w:r w:rsidR="00073268" w:rsidRPr="00B330AC">
        <w:t>.</w:t>
      </w:r>
    </w:p>
    <w:p w:rsidR="00D91F02" w:rsidRPr="00B330AC" w:rsidRDefault="00D91F02" w:rsidP="00B330AC">
      <w:pPr>
        <w:pStyle w:val="Odsekzoznamu"/>
        <w:numPr>
          <w:ilvl w:val="0"/>
          <w:numId w:val="7"/>
        </w:numPr>
        <w:shd w:val="clear" w:color="auto" w:fill="FFFFFF"/>
        <w:spacing w:after="240"/>
        <w:ind w:left="340"/>
        <w:contextualSpacing w:val="0"/>
        <w:jc w:val="both"/>
      </w:pPr>
      <w:r>
        <w:t>V § 8 ods. 1 písm. c) druh</w:t>
      </w:r>
      <w:r w:rsidR="002B04D5">
        <w:t>om</w:t>
      </w:r>
      <w:r>
        <w:t xml:space="preserve"> bod</w:t>
      </w:r>
      <w:r w:rsidR="002B04D5">
        <w:t>e</w:t>
      </w:r>
      <w:r>
        <w:t xml:space="preserve"> sa slovo „neskoordinuje“ nahrádza slovom „nezabezpeč</w:t>
      </w:r>
      <w:r w:rsidR="0093373A">
        <w:t>í</w:t>
      </w:r>
      <w:r>
        <w:t>“.</w:t>
      </w:r>
    </w:p>
    <w:p w:rsidR="00073268" w:rsidRPr="00B330AC" w:rsidRDefault="00073268" w:rsidP="00073268">
      <w:pPr>
        <w:shd w:val="clear" w:color="auto" w:fill="FFFFFF"/>
        <w:spacing w:after="240"/>
        <w:jc w:val="both"/>
      </w:pPr>
    </w:p>
    <w:p w:rsidR="00073268" w:rsidRPr="00B330AC" w:rsidRDefault="00073268" w:rsidP="00206D34">
      <w:pPr>
        <w:shd w:val="clear" w:color="auto" w:fill="FFFFFF"/>
        <w:spacing w:after="240"/>
        <w:jc w:val="center"/>
      </w:pPr>
      <w:r w:rsidRPr="00B330AC">
        <w:t>Čl. II</w:t>
      </w:r>
    </w:p>
    <w:p w:rsidR="00073268" w:rsidRPr="00B330AC" w:rsidRDefault="00206D34" w:rsidP="00073268">
      <w:pPr>
        <w:shd w:val="clear" w:color="auto" w:fill="FFFFFF"/>
        <w:spacing w:after="240"/>
        <w:jc w:val="both"/>
      </w:pPr>
      <w:r w:rsidRPr="00B330AC">
        <w:t>Ten</w:t>
      </w:r>
      <w:r w:rsidR="00357BDF">
        <w:t xml:space="preserve">to zákon nadobúda účinnosť </w:t>
      </w:r>
      <w:r w:rsidR="00BF0DD7">
        <w:t xml:space="preserve">1. </w:t>
      </w:r>
      <w:r w:rsidR="00D623AA">
        <w:t>októbra</w:t>
      </w:r>
      <w:r w:rsidR="00BF0DD7">
        <w:t xml:space="preserve"> </w:t>
      </w:r>
      <w:r w:rsidRPr="00B330AC">
        <w:t>2017.</w:t>
      </w:r>
    </w:p>
    <w:p w:rsidR="00073268" w:rsidRPr="00B330AC" w:rsidRDefault="00073268" w:rsidP="00443285">
      <w:pPr>
        <w:shd w:val="clear" w:color="auto" w:fill="FFFFFF"/>
        <w:spacing w:after="240"/>
        <w:jc w:val="both"/>
      </w:pPr>
    </w:p>
    <w:p w:rsidR="00073268" w:rsidRPr="00B330AC" w:rsidRDefault="00073268" w:rsidP="00443285">
      <w:pPr>
        <w:shd w:val="clear" w:color="auto" w:fill="FFFFFF"/>
        <w:spacing w:after="240"/>
        <w:jc w:val="both"/>
      </w:pPr>
    </w:p>
    <w:sectPr w:rsidR="00073268" w:rsidRPr="00B330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DF" w:rsidRDefault="000B1ADF" w:rsidP="003116A6">
      <w:r>
        <w:separator/>
      </w:r>
    </w:p>
  </w:endnote>
  <w:endnote w:type="continuationSeparator" w:id="0">
    <w:p w:rsidR="000B1ADF" w:rsidRDefault="000B1ADF" w:rsidP="0031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941895"/>
      <w:docPartObj>
        <w:docPartGallery w:val="Page Numbers (Bottom of Page)"/>
        <w:docPartUnique/>
      </w:docPartObj>
    </w:sdtPr>
    <w:sdtContent>
      <w:p w:rsidR="00376691" w:rsidRDefault="00376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76691" w:rsidRDefault="003766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DF" w:rsidRDefault="000B1ADF" w:rsidP="003116A6">
      <w:r>
        <w:separator/>
      </w:r>
    </w:p>
  </w:footnote>
  <w:footnote w:type="continuationSeparator" w:id="0">
    <w:p w:rsidR="000B1ADF" w:rsidRDefault="000B1ADF" w:rsidP="0031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289"/>
    <w:multiLevelType w:val="hybridMultilevel"/>
    <w:tmpl w:val="F4F86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0949"/>
    <w:multiLevelType w:val="hybridMultilevel"/>
    <w:tmpl w:val="FB9EA9DE"/>
    <w:lvl w:ilvl="0" w:tplc="145205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E348B"/>
    <w:multiLevelType w:val="hybridMultilevel"/>
    <w:tmpl w:val="E862B8B2"/>
    <w:lvl w:ilvl="0" w:tplc="80E08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6005F"/>
    <w:multiLevelType w:val="hybridMultilevel"/>
    <w:tmpl w:val="0426A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519A"/>
    <w:multiLevelType w:val="hybridMultilevel"/>
    <w:tmpl w:val="5D9A5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4A36"/>
    <w:multiLevelType w:val="hybridMultilevel"/>
    <w:tmpl w:val="63F88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1F55"/>
    <w:multiLevelType w:val="hybridMultilevel"/>
    <w:tmpl w:val="787CC20A"/>
    <w:lvl w:ilvl="0" w:tplc="80E088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B534FA"/>
    <w:multiLevelType w:val="hybridMultilevel"/>
    <w:tmpl w:val="4C221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45123"/>
    <w:multiLevelType w:val="hybridMultilevel"/>
    <w:tmpl w:val="A2E80DDE"/>
    <w:lvl w:ilvl="0" w:tplc="DB5CE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60B54"/>
    <w:multiLevelType w:val="hybridMultilevel"/>
    <w:tmpl w:val="1068AD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4527D"/>
    <w:multiLevelType w:val="hybridMultilevel"/>
    <w:tmpl w:val="997836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C0BDD"/>
    <w:multiLevelType w:val="hybridMultilevel"/>
    <w:tmpl w:val="A4D027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B0BDA"/>
    <w:multiLevelType w:val="hybridMultilevel"/>
    <w:tmpl w:val="CDA4C332"/>
    <w:lvl w:ilvl="0" w:tplc="B130030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30303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D4"/>
    <w:rsid w:val="00015D81"/>
    <w:rsid w:val="00030ECE"/>
    <w:rsid w:val="000332BB"/>
    <w:rsid w:val="00034E0C"/>
    <w:rsid w:val="000662CD"/>
    <w:rsid w:val="00070389"/>
    <w:rsid w:val="00073268"/>
    <w:rsid w:val="000775A5"/>
    <w:rsid w:val="000A3166"/>
    <w:rsid w:val="000A3FBC"/>
    <w:rsid w:val="000B1ADF"/>
    <w:rsid w:val="000C5315"/>
    <w:rsid w:val="000D7178"/>
    <w:rsid w:val="000E6E2D"/>
    <w:rsid w:val="000F7862"/>
    <w:rsid w:val="00105B73"/>
    <w:rsid w:val="0012661B"/>
    <w:rsid w:val="00134555"/>
    <w:rsid w:val="00146686"/>
    <w:rsid w:val="00173720"/>
    <w:rsid w:val="0018189C"/>
    <w:rsid w:val="00196725"/>
    <w:rsid w:val="001A46C4"/>
    <w:rsid w:val="001B21A5"/>
    <w:rsid w:val="001B30F0"/>
    <w:rsid w:val="001B66D0"/>
    <w:rsid w:val="001C6B87"/>
    <w:rsid w:val="001D1F29"/>
    <w:rsid w:val="001F61FF"/>
    <w:rsid w:val="00206D34"/>
    <w:rsid w:val="002150EA"/>
    <w:rsid w:val="002759F9"/>
    <w:rsid w:val="002766D8"/>
    <w:rsid w:val="002B04D5"/>
    <w:rsid w:val="002C5108"/>
    <w:rsid w:val="002D738E"/>
    <w:rsid w:val="002F10B6"/>
    <w:rsid w:val="002F26D5"/>
    <w:rsid w:val="003116A6"/>
    <w:rsid w:val="00342549"/>
    <w:rsid w:val="00343AEE"/>
    <w:rsid w:val="003452AE"/>
    <w:rsid w:val="003470E9"/>
    <w:rsid w:val="00357BDF"/>
    <w:rsid w:val="00370407"/>
    <w:rsid w:val="003756AC"/>
    <w:rsid w:val="00376691"/>
    <w:rsid w:val="003A0A07"/>
    <w:rsid w:val="003B0897"/>
    <w:rsid w:val="003C2CC5"/>
    <w:rsid w:val="003E2D28"/>
    <w:rsid w:val="003E3444"/>
    <w:rsid w:val="003F1699"/>
    <w:rsid w:val="003F4B1A"/>
    <w:rsid w:val="003F5131"/>
    <w:rsid w:val="00443285"/>
    <w:rsid w:val="004618BF"/>
    <w:rsid w:val="0049340B"/>
    <w:rsid w:val="004B330D"/>
    <w:rsid w:val="004C1D17"/>
    <w:rsid w:val="004C688F"/>
    <w:rsid w:val="004E3FC9"/>
    <w:rsid w:val="004E500A"/>
    <w:rsid w:val="005039D4"/>
    <w:rsid w:val="0051038F"/>
    <w:rsid w:val="00523D84"/>
    <w:rsid w:val="005445C7"/>
    <w:rsid w:val="005604F4"/>
    <w:rsid w:val="0056410D"/>
    <w:rsid w:val="0058152A"/>
    <w:rsid w:val="00597A55"/>
    <w:rsid w:val="005A5C60"/>
    <w:rsid w:val="005D3B73"/>
    <w:rsid w:val="005E0E70"/>
    <w:rsid w:val="005E4434"/>
    <w:rsid w:val="005F43BC"/>
    <w:rsid w:val="005F67E2"/>
    <w:rsid w:val="0060187F"/>
    <w:rsid w:val="0061749A"/>
    <w:rsid w:val="006327D6"/>
    <w:rsid w:val="006355D6"/>
    <w:rsid w:val="006359D4"/>
    <w:rsid w:val="00656274"/>
    <w:rsid w:val="006B20AC"/>
    <w:rsid w:val="006B2B99"/>
    <w:rsid w:val="006B46F5"/>
    <w:rsid w:val="006D7935"/>
    <w:rsid w:val="006F3E2F"/>
    <w:rsid w:val="0070153C"/>
    <w:rsid w:val="00714266"/>
    <w:rsid w:val="00732D5D"/>
    <w:rsid w:val="00755A8F"/>
    <w:rsid w:val="00791E70"/>
    <w:rsid w:val="00794C96"/>
    <w:rsid w:val="008101FA"/>
    <w:rsid w:val="00814C91"/>
    <w:rsid w:val="00836631"/>
    <w:rsid w:val="00844D23"/>
    <w:rsid w:val="00846E3A"/>
    <w:rsid w:val="0086044B"/>
    <w:rsid w:val="008C7671"/>
    <w:rsid w:val="00906910"/>
    <w:rsid w:val="00911ED6"/>
    <w:rsid w:val="009209D8"/>
    <w:rsid w:val="00931322"/>
    <w:rsid w:val="0093177A"/>
    <w:rsid w:val="0093373A"/>
    <w:rsid w:val="009437B8"/>
    <w:rsid w:val="00975E37"/>
    <w:rsid w:val="00986193"/>
    <w:rsid w:val="00986C71"/>
    <w:rsid w:val="009B1573"/>
    <w:rsid w:val="009B6793"/>
    <w:rsid w:val="009C1BB6"/>
    <w:rsid w:val="009C5CA3"/>
    <w:rsid w:val="009E0946"/>
    <w:rsid w:val="00A03CC1"/>
    <w:rsid w:val="00A120E9"/>
    <w:rsid w:val="00A12D64"/>
    <w:rsid w:val="00A173FE"/>
    <w:rsid w:val="00A232B0"/>
    <w:rsid w:val="00A2532D"/>
    <w:rsid w:val="00A41300"/>
    <w:rsid w:val="00A53666"/>
    <w:rsid w:val="00A81833"/>
    <w:rsid w:val="00AA126D"/>
    <w:rsid w:val="00AA4EDA"/>
    <w:rsid w:val="00AB0EA4"/>
    <w:rsid w:val="00AB4127"/>
    <w:rsid w:val="00AC028F"/>
    <w:rsid w:val="00AC1995"/>
    <w:rsid w:val="00AE6774"/>
    <w:rsid w:val="00AF4879"/>
    <w:rsid w:val="00B04D55"/>
    <w:rsid w:val="00B330AC"/>
    <w:rsid w:val="00B643D6"/>
    <w:rsid w:val="00B77B4B"/>
    <w:rsid w:val="00B80871"/>
    <w:rsid w:val="00B82B00"/>
    <w:rsid w:val="00B8432D"/>
    <w:rsid w:val="00B9056C"/>
    <w:rsid w:val="00BB2529"/>
    <w:rsid w:val="00BB5F5D"/>
    <w:rsid w:val="00BF0DD7"/>
    <w:rsid w:val="00C3793E"/>
    <w:rsid w:val="00C46AA5"/>
    <w:rsid w:val="00C51AAE"/>
    <w:rsid w:val="00C87C09"/>
    <w:rsid w:val="00CC0ACF"/>
    <w:rsid w:val="00CD0992"/>
    <w:rsid w:val="00CE1690"/>
    <w:rsid w:val="00D131A5"/>
    <w:rsid w:val="00D34C53"/>
    <w:rsid w:val="00D43D45"/>
    <w:rsid w:val="00D623AA"/>
    <w:rsid w:val="00D674D0"/>
    <w:rsid w:val="00D85CE4"/>
    <w:rsid w:val="00D91F02"/>
    <w:rsid w:val="00DA4138"/>
    <w:rsid w:val="00DC4498"/>
    <w:rsid w:val="00DC6C4A"/>
    <w:rsid w:val="00DE0B18"/>
    <w:rsid w:val="00E07D49"/>
    <w:rsid w:val="00E355FD"/>
    <w:rsid w:val="00E5666A"/>
    <w:rsid w:val="00E615DA"/>
    <w:rsid w:val="00E910B0"/>
    <w:rsid w:val="00E93073"/>
    <w:rsid w:val="00E9736F"/>
    <w:rsid w:val="00EA0E0F"/>
    <w:rsid w:val="00EA5DA5"/>
    <w:rsid w:val="00EE4FB1"/>
    <w:rsid w:val="00EE7B5F"/>
    <w:rsid w:val="00F1626F"/>
    <w:rsid w:val="00F279A4"/>
    <w:rsid w:val="00F37FA9"/>
    <w:rsid w:val="00F42652"/>
    <w:rsid w:val="00F52065"/>
    <w:rsid w:val="00F94D5E"/>
    <w:rsid w:val="00FC334C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9D4"/>
    <w:pPr>
      <w:ind w:left="720"/>
      <w:contextualSpacing/>
    </w:pPr>
  </w:style>
  <w:style w:type="character" w:styleId="Hypertextovprepojenie">
    <w:name w:val="Hyperlink"/>
    <w:rsid w:val="005039D4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D34C53"/>
    <w:rPr>
      <w:b/>
      <w:bCs/>
      <w:color w:val="30303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466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466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66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2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52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66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66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66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669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9D4"/>
    <w:pPr>
      <w:ind w:left="720"/>
      <w:contextualSpacing/>
    </w:pPr>
  </w:style>
  <w:style w:type="character" w:styleId="Hypertextovprepojenie">
    <w:name w:val="Hyperlink"/>
    <w:rsid w:val="005039D4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D34C53"/>
    <w:rPr>
      <w:b/>
      <w:bCs/>
      <w:color w:val="30303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466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466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66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2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52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66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66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66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669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0FD4-DAAA-4CB7-A0E4-6A75C003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Fajtáková Silvia</cp:lastModifiedBy>
  <cp:revision>3</cp:revision>
  <cp:lastPrinted>2017-04-27T12:23:00Z</cp:lastPrinted>
  <dcterms:created xsi:type="dcterms:W3CDTF">2017-04-27T11:54:00Z</dcterms:created>
  <dcterms:modified xsi:type="dcterms:W3CDTF">2017-04-27T12:24:00Z</dcterms:modified>
</cp:coreProperties>
</file>