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E5A" w:rsidRPr="005A019B" w:rsidRDefault="00802E5A" w:rsidP="00802E5A">
      <w:pPr>
        <w:jc w:val="center"/>
        <w:rPr>
          <w:bCs/>
          <w:sz w:val="24"/>
          <w:szCs w:val="24"/>
        </w:rPr>
      </w:pPr>
      <w:r w:rsidRPr="005A019B">
        <w:rPr>
          <w:bCs/>
          <w:sz w:val="24"/>
          <w:szCs w:val="24"/>
        </w:rPr>
        <w:t>Návrh</w:t>
      </w:r>
    </w:p>
    <w:p w:rsidR="00334F2C" w:rsidRPr="005A019B" w:rsidRDefault="00334F2C" w:rsidP="00802E5A">
      <w:pPr>
        <w:jc w:val="center"/>
        <w:rPr>
          <w:b/>
          <w:bCs/>
          <w:sz w:val="24"/>
          <w:szCs w:val="24"/>
        </w:rPr>
      </w:pPr>
    </w:p>
    <w:p w:rsidR="00802E5A" w:rsidRPr="005A019B" w:rsidRDefault="00334F2C" w:rsidP="00802E5A">
      <w:pPr>
        <w:jc w:val="center"/>
        <w:rPr>
          <w:b/>
          <w:bCs/>
          <w:sz w:val="24"/>
          <w:szCs w:val="24"/>
        </w:rPr>
      </w:pPr>
      <w:r w:rsidRPr="005A019B">
        <w:rPr>
          <w:b/>
          <w:bCs/>
          <w:sz w:val="24"/>
          <w:szCs w:val="24"/>
        </w:rPr>
        <w:t>Z</w:t>
      </w:r>
      <w:r>
        <w:rPr>
          <w:b/>
          <w:bCs/>
          <w:sz w:val="24"/>
          <w:szCs w:val="24"/>
        </w:rPr>
        <w:t>ÁKON</w:t>
      </w:r>
    </w:p>
    <w:p w:rsidR="00802E5A" w:rsidRPr="005A019B" w:rsidRDefault="00802E5A" w:rsidP="00802E5A">
      <w:pPr>
        <w:jc w:val="center"/>
        <w:rPr>
          <w:b/>
          <w:bCs/>
          <w:sz w:val="24"/>
          <w:szCs w:val="24"/>
        </w:rPr>
      </w:pPr>
    </w:p>
    <w:p w:rsidR="00802E5A" w:rsidRPr="005A019B" w:rsidRDefault="00334F2C" w:rsidP="00802E5A">
      <w:pPr>
        <w:jc w:val="center"/>
        <w:rPr>
          <w:bCs/>
          <w:sz w:val="24"/>
          <w:szCs w:val="24"/>
        </w:rPr>
      </w:pPr>
      <w:r>
        <w:rPr>
          <w:bCs/>
          <w:sz w:val="24"/>
          <w:szCs w:val="24"/>
        </w:rPr>
        <w:t xml:space="preserve">  </w:t>
      </w:r>
      <w:r w:rsidR="00802E5A" w:rsidRPr="005A019B">
        <w:rPr>
          <w:bCs/>
          <w:sz w:val="24"/>
          <w:szCs w:val="24"/>
        </w:rPr>
        <w:t>z ............. 2017,</w:t>
      </w:r>
    </w:p>
    <w:p w:rsidR="00802E5A" w:rsidRPr="005A019B" w:rsidRDefault="00802E5A" w:rsidP="00802E5A">
      <w:pPr>
        <w:rPr>
          <w:sz w:val="24"/>
          <w:szCs w:val="24"/>
        </w:rPr>
      </w:pPr>
    </w:p>
    <w:p w:rsidR="00802E5A" w:rsidRPr="004507B1" w:rsidRDefault="00802E5A" w:rsidP="00802E5A">
      <w:pPr>
        <w:widowControl w:val="0"/>
        <w:autoSpaceDE w:val="0"/>
        <w:autoSpaceDN w:val="0"/>
        <w:jc w:val="center"/>
        <w:rPr>
          <w:b/>
          <w:bCs/>
          <w:sz w:val="24"/>
          <w:szCs w:val="24"/>
        </w:rPr>
      </w:pPr>
      <w:r w:rsidRPr="004507B1">
        <w:rPr>
          <w:b/>
          <w:bCs/>
          <w:sz w:val="24"/>
          <w:szCs w:val="24"/>
        </w:rPr>
        <w:t>ktorým sa mení a dopĺňa zákon</w:t>
      </w:r>
      <w:r w:rsidRPr="004507B1">
        <w:rPr>
          <w:b/>
          <w:sz w:val="24"/>
          <w:szCs w:val="24"/>
        </w:rPr>
        <w:t xml:space="preserve"> č. 309/2009 Z. z. o podpore obnoviteľných zdrojov energie a vysoko účinnej kombinovanej výroby a  o zmene a doplnení niektorých zákonov v znení neskorších predpisov</w:t>
      </w:r>
    </w:p>
    <w:p w:rsidR="00802E5A" w:rsidRPr="004507B1" w:rsidRDefault="00802E5A" w:rsidP="00802E5A">
      <w:pPr>
        <w:jc w:val="center"/>
        <w:rPr>
          <w:b/>
          <w:bCs/>
          <w:sz w:val="24"/>
          <w:szCs w:val="24"/>
        </w:rPr>
      </w:pPr>
    </w:p>
    <w:p w:rsidR="00802E5A" w:rsidRPr="004507B1" w:rsidRDefault="00802E5A" w:rsidP="00802E5A">
      <w:pPr>
        <w:jc w:val="center"/>
        <w:rPr>
          <w:sz w:val="24"/>
          <w:szCs w:val="24"/>
        </w:rPr>
      </w:pPr>
    </w:p>
    <w:p w:rsidR="00802E5A" w:rsidRPr="004507B1" w:rsidRDefault="00802E5A" w:rsidP="00802E5A">
      <w:pPr>
        <w:ind w:firstLine="284"/>
        <w:jc w:val="both"/>
        <w:rPr>
          <w:sz w:val="24"/>
          <w:szCs w:val="24"/>
        </w:rPr>
      </w:pPr>
      <w:r w:rsidRPr="004507B1">
        <w:rPr>
          <w:sz w:val="24"/>
          <w:szCs w:val="24"/>
        </w:rPr>
        <w:t>Národná rada Slovenskej republiky sa uzniesla na tomto zákone:</w:t>
      </w:r>
    </w:p>
    <w:p w:rsidR="00802E5A" w:rsidRPr="004507B1" w:rsidRDefault="00802E5A" w:rsidP="00802E5A">
      <w:pPr>
        <w:jc w:val="center"/>
        <w:rPr>
          <w:bCs/>
          <w:sz w:val="24"/>
          <w:szCs w:val="24"/>
        </w:rPr>
      </w:pPr>
    </w:p>
    <w:p w:rsidR="00802E5A" w:rsidRPr="004507B1" w:rsidRDefault="00802E5A" w:rsidP="00802E5A">
      <w:pPr>
        <w:jc w:val="center"/>
        <w:rPr>
          <w:bCs/>
          <w:sz w:val="24"/>
          <w:szCs w:val="24"/>
        </w:rPr>
      </w:pPr>
    </w:p>
    <w:p w:rsidR="00802E5A" w:rsidRPr="004507B1" w:rsidRDefault="00802E5A" w:rsidP="00802E5A">
      <w:pPr>
        <w:jc w:val="center"/>
        <w:rPr>
          <w:bCs/>
          <w:sz w:val="24"/>
          <w:szCs w:val="24"/>
        </w:rPr>
      </w:pPr>
      <w:r w:rsidRPr="004507B1">
        <w:rPr>
          <w:bCs/>
          <w:sz w:val="24"/>
          <w:szCs w:val="24"/>
        </w:rPr>
        <w:t>Čl. I</w:t>
      </w:r>
    </w:p>
    <w:p w:rsidR="00802E5A" w:rsidRPr="004507B1" w:rsidRDefault="00802E5A" w:rsidP="00802E5A">
      <w:pPr>
        <w:jc w:val="both"/>
        <w:rPr>
          <w:sz w:val="24"/>
          <w:szCs w:val="24"/>
        </w:rPr>
      </w:pPr>
    </w:p>
    <w:p w:rsidR="00802E5A" w:rsidRPr="004507B1" w:rsidRDefault="00802E5A" w:rsidP="00802E5A">
      <w:pPr>
        <w:jc w:val="both"/>
        <w:rPr>
          <w:sz w:val="24"/>
          <w:szCs w:val="24"/>
        </w:rPr>
      </w:pPr>
      <w:r w:rsidRPr="004507B1">
        <w:rPr>
          <w:sz w:val="24"/>
          <w:szCs w:val="24"/>
        </w:rPr>
        <w:t>Zákon č. 309/2009 Z. z. o podpore obnoviteľných zdrojov energie a vysoko účinnej kombinovanej výroby a o zmene a doplnení niektorých zákonov v znení zákona č. 492/2010 Z. z., zákona č. 558/2010 Z. z., zákona č. 136/2011 Z. z., zákona č. 189/2012 Z. z., zákona č. 373/2012 Z. z., zákona č. 30/2013 Z. z., zákona č. 218/2013 Z. z., zákona č. 382/2013 Z. z., zákona č. 321/2014 Z. z. a zákona č.  173/2015 Z. z. sa mení a dopĺňa takto:</w:t>
      </w:r>
    </w:p>
    <w:p w:rsidR="00802E5A" w:rsidRPr="004507B1" w:rsidRDefault="00802E5A" w:rsidP="00802E5A">
      <w:pPr>
        <w:rPr>
          <w:sz w:val="24"/>
          <w:szCs w:val="24"/>
        </w:rPr>
      </w:pPr>
    </w:p>
    <w:p w:rsidR="00802E5A" w:rsidRPr="004507B1" w:rsidRDefault="00802E5A" w:rsidP="00802E5A">
      <w:pPr>
        <w:rPr>
          <w:sz w:val="24"/>
          <w:szCs w:val="24"/>
        </w:rPr>
      </w:pPr>
    </w:p>
    <w:p w:rsidR="00802E5A" w:rsidRPr="007D52A6" w:rsidRDefault="00802E5A" w:rsidP="00802E5A">
      <w:pPr>
        <w:numPr>
          <w:ilvl w:val="0"/>
          <w:numId w:val="1"/>
        </w:numPr>
        <w:jc w:val="both"/>
        <w:rPr>
          <w:sz w:val="24"/>
          <w:szCs w:val="24"/>
        </w:rPr>
      </w:pPr>
      <w:r>
        <w:rPr>
          <w:sz w:val="24"/>
          <w:szCs w:val="24"/>
        </w:rPr>
        <w:t>V § 1 písm. d) sa slová „</w:t>
      </w:r>
      <w:r w:rsidRPr="007D52A6">
        <w:rPr>
          <w:sz w:val="24"/>
          <w:szCs w:val="24"/>
        </w:rPr>
        <w:t>motorové palivá a iné energetické produkty použité na dopravné účely (ďalej len „pohonné látky“)</w:t>
      </w:r>
      <w:r>
        <w:rPr>
          <w:sz w:val="24"/>
          <w:szCs w:val="24"/>
        </w:rPr>
        <w:t>“ nahrádzajú slovami „</w:t>
      </w:r>
      <w:r w:rsidRPr="007D52A6">
        <w:rPr>
          <w:sz w:val="24"/>
          <w:szCs w:val="24"/>
        </w:rPr>
        <w:t>pohonné látky a iné energetické produkty použité na dopravné účely“.</w:t>
      </w:r>
    </w:p>
    <w:p w:rsidR="00802E5A" w:rsidRPr="004507B1" w:rsidRDefault="00802E5A" w:rsidP="00802E5A">
      <w:pPr>
        <w:ind w:left="340"/>
        <w:jc w:val="both"/>
        <w:rPr>
          <w:sz w:val="24"/>
          <w:szCs w:val="24"/>
        </w:rPr>
      </w:pPr>
    </w:p>
    <w:p w:rsidR="00802E5A" w:rsidRPr="004507B1" w:rsidRDefault="00802E5A" w:rsidP="00802E5A">
      <w:pPr>
        <w:numPr>
          <w:ilvl w:val="0"/>
          <w:numId w:val="1"/>
        </w:numPr>
        <w:tabs>
          <w:tab w:val="left" w:pos="2127"/>
        </w:tabs>
        <w:contextualSpacing/>
        <w:jc w:val="both"/>
        <w:rPr>
          <w:sz w:val="24"/>
          <w:szCs w:val="24"/>
        </w:rPr>
      </w:pPr>
      <w:r w:rsidRPr="004507B1">
        <w:rPr>
          <w:sz w:val="24"/>
          <w:szCs w:val="24"/>
        </w:rPr>
        <w:t>V § 2 sa odsek 4 dopĺňa písmenom m), ktoré znie:</w:t>
      </w:r>
    </w:p>
    <w:p w:rsidR="00802E5A" w:rsidRPr="004507B1" w:rsidRDefault="00802E5A" w:rsidP="00802E5A">
      <w:pPr>
        <w:tabs>
          <w:tab w:val="left" w:pos="284"/>
        </w:tabs>
        <w:ind w:left="340"/>
        <w:contextualSpacing/>
        <w:jc w:val="both"/>
        <w:rPr>
          <w:sz w:val="24"/>
          <w:szCs w:val="24"/>
        </w:rPr>
      </w:pPr>
      <w:r w:rsidRPr="004507B1">
        <w:rPr>
          <w:sz w:val="24"/>
          <w:szCs w:val="24"/>
        </w:rPr>
        <w:t>„m) kvapalné alebo plynné motorové palivo z obnoviteľných zdrojov energie nebiologického pôvodu, ktorým je kvapalné alebo plynné palivo používané v doprave a ktorého energetický obsah pochádza z iných obnoviteľných zdrojov energie ako biomasa.“.</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2 sa za odsek 4 vkladá nový odsek 5, ktorý znie:</w:t>
      </w:r>
    </w:p>
    <w:p w:rsidR="00802E5A" w:rsidRPr="004507B1" w:rsidRDefault="00802E5A" w:rsidP="00802E5A">
      <w:pPr>
        <w:ind w:left="340"/>
        <w:jc w:val="both"/>
        <w:rPr>
          <w:sz w:val="24"/>
          <w:szCs w:val="24"/>
        </w:rPr>
      </w:pPr>
      <w:r w:rsidRPr="004507B1">
        <w:rPr>
          <w:sz w:val="24"/>
          <w:szCs w:val="24"/>
        </w:rPr>
        <w:t>„(5) Na účely tohto zákona sa pohonnou látkou rozumie látka používaná na dopravné účely</w:t>
      </w:r>
      <w:r w:rsidRPr="004507B1">
        <w:rPr>
          <w:b/>
          <w:bCs/>
          <w:sz w:val="24"/>
          <w:szCs w:val="24"/>
        </w:rPr>
        <w:t xml:space="preserve">, </w:t>
      </w:r>
      <w:r w:rsidRPr="004507B1">
        <w:rPr>
          <w:bCs/>
          <w:sz w:val="24"/>
          <w:szCs w:val="24"/>
        </w:rPr>
        <w:t>ktorou je</w:t>
      </w:r>
    </w:p>
    <w:p w:rsidR="00802E5A" w:rsidRPr="004507B1" w:rsidRDefault="00802E5A" w:rsidP="00802E5A">
      <w:pPr>
        <w:ind w:left="340"/>
        <w:jc w:val="both"/>
        <w:rPr>
          <w:sz w:val="24"/>
          <w:szCs w:val="24"/>
        </w:rPr>
      </w:pPr>
      <w:r w:rsidRPr="004507B1">
        <w:rPr>
          <w:sz w:val="24"/>
          <w:szCs w:val="24"/>
        </w:rPr>
        <w:t>a) motorový benzín, motorová nafta alebo plynový olej,</w:t>
      </w:r>
    </w:p>
    <w:p w:rsidR="00802E5A" w:rsidRPr="004507B1" w:rsidRDefault="00802E5A" w:rsidP="00802E5A">
      <w:pPr>
        <w:ind w:left="340"/>
        <w:jc w:val="both"/>
        <w:rPr>
          <w:sz w:val="24"/>
          <w:szCs w:val="24"/>
        </w:rPr>
      </w:pPr>
      <w:r w:rsidRPr="004507B1">
        <w:rPr>
          <w:sz w:val="24"/>
          <w:szCs w:val="24"/>
        </w:rPr>
        <w:t xml:space="preserve">b) skvapalnený ropný plyn, </w:t>
      </w:r>
    </w:p>
    <w:p w:rsidR="00802E5A" w:rsidRPr="004507B1" w:rsidRDefault="00802E5A" w:rsidP="00802E5A">
      <w:pPr>
        <w:ind w:left="340"/>
        <w:jc w:val="both"/>
        <w:rPr>
          <w:sz w:val="24"/>
          <w:szCs w:val="24"/>
        </w:rPr>
      </w:pPr>
      <w:r w:rsidRPr="004507B1">
        <w:rPr>
          <w:sz w:val="24"/>
          <w:szCs w:val="24"/>
        </w:rPr>
        <w:t xml:space="preserve">c) stlačený </w:t>
      </w:r>
      <w:r w:rsidR="00334F2C">
        <w:rPr>
          <w:sz w:val="24"/>
          <w:szCs w:val="24"/>
        </w:rPr>
        <w:t xml:space="preserve">zemný plyn </w:t>
      </w:r>
      <w:r w:rsidRPr="004507B1">
        <w:rPr>
          <w:sz w:val="24"/>
          <w:szCs w:val="24"/>
        </w:rPr>
        <w:t>alebo skvapalnený zemný plyn,</w:t>
      </w:r>
    </w:p>
    <w:p w:rsidR="00802E5A" w:rsidRPr="004507B1" w:rsidRDefault="00802E5A" w:rsidP="00802E5A">
      <w:pPr>
        <w:ind w:left="340"/>
        <w:jc w:val="both"/>
        <w:rPr>
          <w:sz w:val="24"/>
          <w:szCs w:val="24"/>
        </w:rPr>
      </w:pPr>
      <w:r w:rsidRPr="004507B1">
        <w:rPr>
          <w:sz w:val="24"/>
          <w:szCs w:val="24"/>
        </w:rPr>
        <w:t>d) biopalivo,</w:t>
      </w:r>
    </w:p>
    <w:p w:rsidR="00802E5A" w:rsidRPr="004507B1" w:rsidRDefault="00802E5A" w:rsidP="00802E5A">
      <w:pPr>
        <w:ind w:left="340"/>
        <w:jc w:val="both"/>
        <w:rPr>
          <w:sz w:val="24"/>
          <w:szCs w:val="24"/>
        </w:rPr>
      </w:pPr>
      <w:r w:rsidRPr="004507B1">
        <w:rPr>
          <w:sz w:val="24"/>
          <w:szCs w:val="24"/>
        </w:rPr>
        <w:t>e) vodík,</w:t>
      </w:r>
    </w:p>
    <w:p w:rsidR="00802E5A" w:rsidRPr="004507B1" w:rsidRDefault="00802E5A" w:rsidP="00802E5A">
      <w:pPr>
        <w:ind w:left="340"/>
        <w:jc w:val="both"/>
        <w:rPr>
          <w:sz w:val="24"/>
          <w:szCs w:val="24"/>
        </w:rPr>
      </w:pPr>
      <w:r w:rsidRPr="004507B1">
        <w:rPr>
          <w:sz w:val="24"/>
          <w:szCs w:val="24"/>
        </w:rPr>
        <w:t>f) zmes látok podľa písmen</w:t>
      </w:r>
      <w:r w:rsidR="0082272B">
        <w:rPr>
          <w:sz w:val="24"/>
          <w:szCs w:val="24"/>
        </w:rPr>
        <w:t>a</w:t>
      </w:r>
      <w:r w:rsidRPr="004507B1">
        <w:rPr>
          <w:sz w:val="24"/>
          <w:szCs w:val="24"/>
        </w:rPr>
        <w:t xml:space="preserve"> a) až e).“. </w:t>
      </w:r>
    </w:p>
    <w:p w:rsidR="00802E5A" w:rsidRPr="004507B1" w:rsidRDefault="00802E5A" w:rsidP="00802E5A">
      <w:pPr>
        <w:ind w:left="340"/>
        <w:jc w:val="both"/>
        <w:rPr>
          <w:sz w:val="24"/>
          <w:szCs w:val="24"/>
        </w:rPr>
      </w:pPr>
    </w:p>
    <w:p w:rsidR="00802E5A" w:rsidRPr="004507B1" w:rsidRDefault="00802E5A" w:rsidP="00802E5A">
      <w:pPr>
        <w:ind w:left="340"/>
        <w:jc w:val="both"/>
        <w:rPr>
          <w:sz w:val="24"/>
          <w:szCs w:val="24"/>
        </w:rPr>
      </w:pPr>
      <w:r w:rsidRPr="004507B1">
        <w:rPr>
          <w:sz w:val="24"/>
          <w:szCs w:val="24"/>
        </w:rPr>
        <w:t>Doterajšie odseky 5 a 6 sa označujú ako odseky 6 a 7.</w:t>
      </w:r>
    </w:p>
    <w:p w:rsidR="00802E5A" w:rsidRPr="004507B1" w:rsidRDefault="00802E5A" w:rsidP="00802E5A">
      <w:pPr>
        <w:ind w:left="340"/>
        <w:jc w:val="both"/>
        <w:rPr>
          <w:sz w:val="24"/>
          <w:szCs w:val="24"/>
          <w:highlight w:val="yellow"/>
        </w:rPr>
      </w:pPr>
    </w:p>
    <w:p w:rsidR="00B36541" w:rsidRPr="004507B1" w:rsidRDefault="00802E5A" w:rsidP="00802E5A">
      <w:pPr>
        <w:numPr>
          <w:ilvl w:val="0"/>
          <w:numId w:val="1"/>
        </w:numPr>
        <w:jc w:val="both"/>
        <w:rPr>
          <w:sz w:val="24"/>
          <w:szCs w:val="24"/>
        </w:rPr>
      </w:pPr>
      <w:r w:rsidRPr="004507B1">
        <w:rPr>
          <w:sz w:val="24"/>
          <w:szCs w:val="24"/>
        </w:rPr>
        <w:t>V § 2 sa odsek 7 dopĺňa písmenami d) až </w:t>
      </w:r>
      <w:r w:rsidR="00F82C63">
        <w:rPr>
          <w:sz w:val="24"/>
          <w:szCs w:val="24"/>
        </w:rPr>
        <w:t>k</w:t>
      </w:r>
      <w:r w:rsidRPr="004507B1">
        <w:rPr>
          <w:sz w:val="24"/>
          <w:szCs w:val="24"/>
        </w:rPr>
        <w:t>), ktoré znejú:</w:t>
      </w:r>
    </w:p>
    <w:p w:rsidR="00B36541" w:rsidRPr="002D3F21" w:rsidRDefault="00B36541" w:rsidP="002D3F21">
      <w:pPr>
        <w:ind w:left="340"/>
        <w:jc w:val="both"/>
        <w:rPr>
          <w:sz w:val="24"/>
          <w:szCs w:val="24"/>
        </w:rPr>
      </w:pPr>
    </w:p>
    <w:p w:rsidR="00802E5A" w:rsidRPr="004507B1" w:rsidRDefault="00B36541" w:rsidP="00264FC6">
      <w:pPr>
        <w:autoSpaceDE w:val="0"/>
        <w:autoSpaceDN w:val="0"/>
        <w:adjustRightInd w:val="0"/>
        <w:ind w:left="426" w:hanging="426"/>
        <w:jc w:val="both"/>
        <w:rPr>
          <w:rFonts w:ascii="EUAlbertina" w:hAnsi="EUAlbertina" w:cs="EUAlbertina"/>
          <w:sz w:val="19"/>
          <w:szCs w:val="19"/>
        </w:rPr>
      </w:pPr>
      <w:r>
        <w:rPr>
          <w:sz w:val="24"/>
          <w:szCs w:val="24"/>
        </w:rPr>
        <w:t xml:space="preserve">„d) </w:t>
      </w:r>
      <w:r w:rsidR="00802E5A" w:rsidRPr="004507B1">
        <w:rPr>
          <w:sz w:val="24"/>
          <w:szCs w:val="24"/>
        </w:rPr>
        <w:t>emisiami v predvýrobnej fáze všetky emisie skleníkových plynov vznikajúce pred vstupom suroviny do rafinérie alebo spracovateľského zariadenia, v ktorom sa vyrába pohonná látka okrem biopaliva,</w:t>
      </w:r>
    </w:p>
    <w:p w:rsidR="00802E5A" w:rsidRPr="004507B1" w:rsidRDefault="00B36541" w:rsidP="00264FC6">
      <w:pPr>
        <w:autoSpaceDE w:val="0"/>
        <w:autoSpaceDN w:val="0"/>
        <w:adjustRightInd w:val="0"/>
        <w:ind w:left="284" w:hanging="284"/>
        <w:jc w:val="both"/>
        <w:rPr>
          <w:rFonts w:ascii="EUAlbertina" w:hAnsi="EUAlbertina" w:cs="EUAlbertina"/>
          <w:sz w:val="19"/>
          <w:szCs w:val="19"/>
        </w:rPr>
      </w:pPr>
      <w:r>
        <w:rPr>
          <w:sz w:val="24"/>
          <w:szCs w:val="24"/>
        </w:rPr>
        <w:lastRenderedPageBreak/>
        <w:t xml:space="preserve">e) </w:t>
      </w:r>
      <w:r w:rsidR="00802E5A" w:rsidRPr="004507B1">
        <w:rPr>
          <w:sz w:val="24"/>
          <w:szCs w:val="24"/>
        </w:rPr>
        <w:t>plodinami bohatými na škrob plodiny s vysokým obsahom škrobu, najmä obilniny bez ohľadu na to, či sa využívajú len zrná alebo celé rastliny, hľuzové, koreňové plodiny a podcibuľové plodiny,</w:t>
      </w:r>
    </w:p>
    <w:p w:rsidR="00802E5A" w:rsidRPr="004507B1" w:rsidRDefault="00B36541" w:rsidP="00264FC6">
      <w:pPr>
        <w:autoSpaceDE w:val="0"/>
        <w:autoSpaceDN w:val="0"/>
        <w:adjustRightInd w:val="0"/>
        <w:ind w:left="284" w:hanging="284"/>
        <w:jc w:val="both"/>
        <w:rPr>
          <w:rFonts w:ascii="EUAlbertina" w:hAnsi="EUAlbertina" w:cs="EUAlbertina"/>
          <w:sz w:val="19"/>
          <w:szCs w:val="19"/>
        </w:rPr>
      </w:pPr>
      <w:r>
        <w:rPr>
          <w:sz w:val="24"/>
          <w:szCs w:val="24"/>
        </w:rPr>
        <w:t xml:space="preserve">f) </w:t>
      </w:r>
      <w:r w:rsidR="00802E5A" w:rsidRPr="004507B1">
        <w:rPr>
          <w:sz w:val="24"/>
          <w:szCs w:val="24"/>
        </w:rPr>
        <w:t>odpadom hnuteľná vec alebo látka</w:t>
      </w:r>
      <w:r w:rsidR="00A82E0A">
        <w:rPr>
          <w:sz w:val="24"/>
          <w:szCs w:val="24"/>
        </w:rPr>
        <w:t xml:space="preserve"> podľa os</w:t>
      </w:r>
      <w:bookmarkStart w:id="0" w:name="_GoBack"/>
      <w:bookmarkEnd w:id="0"/>
      <w:r w:rsidR="00A82E0A">
        <w:rPr>
          <w:sz w:val="24"/>
          <w:szCs w:val="24"/>
        </w:rPr>
        <w:t>obitného predpisu;</w:t>
      </w:r>
      <w:r w:rsidR="00A82E0A">
        <w:rPr>
          <w:sz w:val="24"/>
          <w:szCs w:val="24"/>
          <w:vertAlign w:val="superscript"/>
        </w:rPr>
        <w:t>3b</w:t>
      </w:r>
      <w:r w:rsidR="00A82E0A">
        <w:rPr>
          <w:sz w:val="24"/>
          <w:szCs w:val="24"/>
        </w:rPr>
        <w:t>)</w:t>
      </w:r>
      <w:r w:rsidR="00802E5A" w:rsidRPr="004507B1">
        <w:rPr>
          <w:sz w:val="24"/>
          <w:szCs w:val="24"/>
        </w:rPr>
        <w:t xml:space="preserve"> odpadom nie je hnuteľná vec alebo látka, ktorá bola úmyselne upravená alebo znečistená, aby splnila </w:t>
      </w:r>
      <w:r w:rsidR="00A82E0A">
        <w:rPr>
          <w:sz w:val="24"/>
          <w:szCs w:val="24"/>
        </w:rPr>
        <w:t>podmienky podľa osobitného predpisu</w:t>
      </w:r>
      <w:r w:rsidR="00802E5A" w:rsidRPr="004507B1">
        <w:rPr>
          <w:sz w:val="24"/>
          <w:szCs w:val="24"/>
        </w:rPr>
        <w:t>,</w:t>
      </w:r>
      <w:r w:rsidR="00A82E0A">
        <w:rPr>
          <w:sz w:val="24"/>
          <w:szCs w:val="24"/>
          <w:vertAlign w:val="superscript"/>
        </w:rPr>
        <w:t>3b</w:t>
      </w:r>
      <w:r w:rsidR="00A82E0A">
        <w:rPr>
          <w:sz w:val="24"/>
          <w:szCs w:val="24"/>
        </w:rPr>
        <w:t>)</w:t>
      </w:r>
    </w:p>
    <w:p w:rsidR="00802E5A" w:rsidRPr="004507B1" w:rsidRDefault="00B36541" w:rsidP="00264FC6">
      <w:pPr>
        <w:autoSpaceDE w:val="0"/>
        <w:autoSpaceDN w:val="0"/>
        <w:adjustRightInd w:val="0"/>
        <w:ind w:left="284" w:hanging="284"/>
        <w:jc w:val="both"/>
        <w:rPr>
          <w:rFonts w:ascii="EUAlbertina" w:hAnsi="EUAlbertina" w:cs="EUAlbertina"/>
          <w:sz w:val="19"/>
          <w:szCs w:val="19"/>
        </w:rPr>
      </w:pPr>
      <w:r>
        <w:rPr>
          <w:sz w:val="24"/>
          <w:szCs w:val="24"/>
        </w:rPr>
        <w:t xml:space="preserve">g) </w:t>
      </w:r>
      <w:r w:rsidR="00802E5A" w:rsidRPr="004507B1">
        <w:rPr>
          <w:sz w:val="24"/>
          <w:szCs w:val="24"/>
        </w:rPr>
        <w:t>zvyškom po spracovaní látka vznikajúca pri výrobe konečného produktu, o ktorého výrobu sa priamo usiluje v rámci výrobného procesu</w:t>
      </w:r>
      <w:r w:rsidR="00802E5A">
        <w:rPr>
          <w:sz w:val="24"/>
          <w:szCs w:val="24"/>
        </w:rPr>
        <w:t>,</w:t>
      </w:r>
      <w:r w:rsidR="00802E5A" w:rsidRPr="004507B1">
        <w:rPr>
          <w:sz w:val="24"/>
          <w:szCs w:val="24"/>
        </w:rPr>
        <w:t xml:space="preserve"> ktorá nie je primárnym cieľom výrobného procesu a výrobný proces nebol </w:t>
      </w:r>
      <w:r w:rsidR="00FE0781">
        <w:rPr>
          <w:sz w:val="24"/>
          <w:szCs w:val="24"/>
        </w:rPr>
        <w:t>úmyselne</w:t>
      </w:r>
      <w:r w:rsidR="00FE0781" w:rsidRPr="004507B1">
        <w:rPr>
          <w:sz w:val="24"/>
          <w:szCs w:val="24"/>
        </w:rPr>
        <w:t xml:space="preserve"> </w:t>
      </w:r>
      <w:r w:rsidR="00802E5A" w:rsidRPr="004507B1">
        <w:rPr>
          <w:sz w:val="24"/>
          <w:szCs w:val="24"/>
        </w:rPr>
        <w:t>pozmenený tak, aby sa v ňom vyrábala táto látka,</w:t>
      </w:r>
    </w:p>
    <w:p w:rsidR="00802E5A" w:rsidRPr="004507B1" w:rsidRDefault="00B36541" w:rsidP="00264FC6">
      <w:pPr>
        <w:autoSpaceDE w:val="0"/>
        <w:autoSpaceDN w:val="0"/>
        <w:adjustRightInd w:val="0"/>
        <w:ind w:left="284" w:hanging="284"/>
        <w:jc w:val="both"/>
        <w:rPr>
          <w:rFonts w:ascii="EUAlbertina" w:hAnsi="EUAlbertina" w:cs="EUAlbertina"/>
          <w:sz w:val="19"/>
          <w:szCs w:val="19"/>
        </w:rPr>
      </w:pPr>
      <w:r>
        <w:rPr>
          <w:sz w:val="24"/>
          <w:szCs w:val="24"/>
        </w:rPr>
        <w:t xml:space="preserve">h) </w:t>
      </w:r>
      <w:r w:rsidR="00802E5A" w:rsidRPr="004507B1">
        <w:rPr>
          <w:sz w:val="24"/>
          <w:szCs w:val="24"/>
        </w:rPr>
        <w:t>zvyškami z poľnohospodárstva, akvakultúry, rybolovu a lesníctva zvyšky po spracovaní vyprodukované poľnohospodárskou, akvakultúrnou, rybolovnou alebo lesníckou činnosťou; nezahŕňajú zvyšky zo súvisiacich odvetví alebo spracovania,</w:t>
      </w:r>
    </w:p>
    <w:p w:rsidR="00802E5A" w:rsidRPr="004507B1" w:rsidRDefault="00B36541" w:rsidP="00264FC6">
      <w:pPr>
        <w:ind w:left="284" w:hanging="284"/>
        <w:jc w:val="both"/>
        <w:rPr>
          <w:sz w:val="24"/>
          <w:szCs w:val="24"/>
        </w:rPr>
      </w:pPr>
      <w:r>
        <w:rPr>
          <w:sz w:val="24"/>
          <w:szCs w:val="24"/>
        </w:rPr>
        <w:t xml:space="preserve">i) </w:t>
      </w:r>
      <w:r w:rsidR="00802E5A" w:rsidRPr="004507B1">
        <w:rPr>
          <w:sz w:val="24"/>
          <w:szCs w:val="24"/>
        </w:rPr>
        <w:t xml:space="preserve">lignocelulózovým materiálom </w:t>
      </w:r>
      <w:r w:rsidR="00396A18">
        <w:rPr>
          <w:sz w:val="24"/>
          <w:szCs w:val="24"/>
        </w:rPr>
        <w:t>surovina</w:t>
      </w:r>
      <w:r w:rsidR="00396A18" w:rsidRPr="004507B1">
        <w:rPr>
          <w:sz w:val="24"/>
          <w:szCs w:val="24"/>
        </w:rPr>
        <w:t xml:space="preserve"> </w:t>
      </w:r>
      <w:r w:rsidR="00802E5A" w:rsidRPr="004507B1">
        <w:rPr>
          <w:sz w:val="24"/>
          <w:szCs w:val="24"/>
        </w:rPr>
        <w:t>zložen</w:t>
      </w:r>
      <w:r w:rsidR="00396A18">
        <w:rPr>
          <w:sz w:val="24"/>
          <w:szCs w:val="24"/>
        </w:rPr>
        <w:t>á</w:t>
      </w:r>
      <w:r w:rsidR="00802E5A" w:rsidRPr="004507B1">
        <w:rPr>
          <w:sz w:val="24"/>
          <w:szCs w:val="24"/>
        </w:rPr>
        <w:t xml:space="preserve"> z lignínu, celulózy a hemicelulózy, najmä biomasa pochádzajúca z lesov, drevité energetické plodiny a zvyšky a odpad z lesníckej činnosti,</w:t>
      </w:r>
    </w:p>
    <w:p w:rsidR="00802E5A" w:rsidRPr="004507B1" w:rsidRDefault="00B36541" w:rsidP="00264FC6">
      <w:pPr>
        <w:autoSpaceDE w:val="0"/>
        <w:autoSpaceDN w:val="0"/>
        <w:adjustRightInd w:val="0"/>
        <w:ind w:left="284" w:hanging="284"/>
        <w:jc w:val="both"/>
        <w:rPr>
          <w:rFonts w:ascii="EUAlbertina" w:hAnsi="EUAlbertina" w:cs="EUAlbertina"/>
          <w:sz w:val="19"/>
          <w:szCs w:val="19"/>
        </w:rPr>
      </w:pPr>
      <w:r>
        <w:rPr>
          <w:sz w:val="24"/>
          <w:szCs w:val="24"/>
        </w:rPr>
        <w:t xml:space="preserve">j) </w:t>
      </w:r>
      <w:r w:rsidR="00802E5A" w:rsidRPr="004507B1">
        <w:rPr>
          <w:sz w:val="24"/>
          <w:szCs w:val="24"/>
        </w:rPr>
        <w:t>nepotravinovým celulózovým materiálom surovina zložená najmä z celulózy a hemicelulózy s nižším obsahom lignínu ako lignocelulózový materiál, ktorá zahŕňa</w:t>
      </w:r>
    </w:p>
    <w:p w:rsidR="00802E5A" w:rsidRPr="004507B1" w:rsidRDefault="00802E5A" w:rsidP="00802E5A">
      <w:pPr>
        <w:numPr>
          <w:ilvl w:val="0"/>
          <w:numId w:val="3"/>
        </w:numPr>
        <w:autoSpaceDE w:val="0"/>
        <w:autoSpaceDN w:val="0"/>
        <w:adjustRightInd w:val="0"/>
        <w:jc w:val="both"/>
        <w:rPr>
          <w:sz w:val="24"/>
          <w:szCs w:val="24"/>
        </w:rPr>
      </w:pPr>
      <w:r w:rsidRPr="004507B1">
        <w:rPr>
          <w:sz w:val="24"/>
          <w:szCs w:val="24"/>
        </w:rPr>
        <w:t>zvyšky potravinových a krmivových plodín,</w:t>
      </w:r>
    </w:p>
    <w:p w:rsidR="00802E5A" w:rsidRPr="004507B1" w:rsidRDefault="00802E5A" w:rsidP="00802E5A">
      <w:pPr>
        <w:numPr>
          <w:ilvl w:val="0"/>
          <w:numId w:val="3"/>
        </w:numPr>
        <w:autoSpaceDE w:val="0"/>
        <w:autoSpaceDN w:val="0"/>
        <w:adjustRightInd w:val="0"/>
        <w:rPr>
          <w:sz w:val="24"/>
          <w:szCs w:val="24"/>
        </w:rPr>
      </w:pPr>
      <w:r w:rsidRPr="004507B1">
        <w:rPr>
          <w:sz w:val="24"/>
          <w:szCs w:val="24"/>
        </w:rPr>
        <w:t>zvyšky trávnatých energetických plodín s nízkym obsahom škrobu a krycie plodiny pestované pred hlavnými plodinami a po nich,</w:t>
      </w:r>
    </w:p>
    <w:p w:rsidR="00802E5A" w:rsidRPr="004507B1" w:rsidRDefault="00802E5A" w:rsidP="00802E5A">
      <w:pPr>
        <w:numPr>
          <w:ilvl w:val="0"/>
          <w:numId w:val="3"/>
        </w:numPr>
        <w:autoSpaceDE w:val="0"/>
        <w:autoSpaceDN w:val="0"/>
        <w:adjustRightInd w:val="0"/>
        <w:jc w:val="both"/>
        <w:rPr>
          <w:sz w:val="24"/>
          <w:szCs w:val="24"/>
        </w:rPr>
      </w:pPr>
      <w:r w:rsidRPr="004507B1">
        <w:rPr>
          <w:sz w:val="24"/>
          <w:szCs w:val="24"/>
        </w:rPr>
        <w:t>priemyselné zvyšky vrátane potravinových a krmivových plodín po extrakcii rastlinných tukov, cukrov, škrobov a bielkovín,</w:t>
      </w:r>
    </w:p>
    <w:p w:rsidR="00841F44" w:rsidRDefault="00802E5A" w:rsidP="00802E5A">
      <w:pPr>
        <w:numPr>
          <w:ilvl w:val="0"/>
          <w:numId w:val="3"/>
        </w:numPr>
        <w:autoSpaceDE w:val="0"/>
        <w:autoSpaceDN w:val="0"/>
        <w:adjustRightInd w:val="0"/>
        <w:jc w:val="both"/>
        <w:rPr>
          <w:sz w:val="24"/>
          <w:szCs w:val="24"/>
        </w:rPr>
      </w:pPr>
      <w:r w:rsidRPr="004507B1">
        <w:rPr>
          <w:sz w:val="24"/>
          <w:szCs w:val="24"/>
        </w:rPr>
        <w:t>materiál z biologického odpadu</w:t>
      </w:r>
      <w:r w:rsidR="00841F44">
        <w:rPr>
          <w:sz w:val="24"/>
          <w:szCs w:val="24"/>
        </w:rPr>
        <w:t>,</w:t>
      </w:r>
    </w:p>
    <w:p w:rsidR="00A82E0A" w:rsidRDefault="00841F44" w:rsidP="00EB7360">
      <w:pPr>
        <w:autoSpaceDE w:val="0"/>
        <w:autoSpaceDN w:val="0"/>
        <w:adjustRightInd w:val="0"/>
        <w:jc w:val="both"/>
        <w:rPr>
          <w:sz w:val="24"/>
          <w:szCs w:val="24"/>
        </w:rPr>
      </w:pPr>
      <w:r>
        <w:rPr>
          <w:sz w:val="24"/>
          <w:szCs w:val="24"/>
        </w:rPr>
        <w:t>k)  celulózovým e</w:t>
      </w:r>
      <w:r w:rsidR="00F82C63">
        <w:rPr>
          <w:sz w:val="24"/>
          <w:szCs w:val="24"/>
        </w:rPr>
        <w:t>tanolom etanol vyrobený z nepotravinového celulózového materiálu vrátane slamy.</w:t>
      </w:r>
      <w:r w:rsidR="00EF0818">
        <w:rPr>
          <w:sz w:val="24"/>
          <w:szCs w:val="24"/>
        </w:rPr>
        <w:t>“.</w:t>
      </w:r>
    </w:p>
    <w:p w:rsidR="00A82E0A" w:rsidRDefault="00A82E0A" w:rsidP="00EB7360">
      <w:pPr>
        <w:autoSpaceDE w:val="0"/>
        <w:autoSpaceDN w:val="0"/>
        <w:adjustRightInd w:val="0"/>
        <w:jc w:val="both"/>
        <w:rPr>
          <w:sz w:val="24"/>
          <w:szCs w:val="24"/>
        </w:rPr>
      </w:pPr>
    </w:p>
    <w:p w:rsidR="00A82E0A" w:rsidRDefault="00A82E0A" w:rsidP="00EB7360">
      <w:pPr>
        <w:autoSpaceDE w:val="0"/>
        <w:autoSpaceDN w:val="0"/>
        <w:adjustRightInd w:val="0"/>
        <w:jc w:val="both"/>
        <w:rPr>
          <w:sz w:val="24"/>
          <w:szCs w:val="24"/>
        </w:rPr>
      </w:pPr>
      <w:r>
        <w:rPr>
          <w:sz w:val="24"/>
          <w:szCs w:val="24"/>
        </w:rPr>
        <w:t>Poznámka pod čiarou k odkazu 3b znie:</w:t>
      </w:r>
    </w:p>
    <w:p w:rsidR="00802E5A" w:rsidRPr="004507B1" w:rsidRDefault="00A82E0A" w:rsidP="00EB7360">
      <w:pPr>
        <w:autoSpaceDE w:val="0"/>
        <w:autoSpaceDN w:val="0"/>
        <w:adjustRightInd w:val="0"/>
        <w:jc w:val="both"/>
        <w:rPr>
          <w:sz w:val="24"/>
          <w:szCs w:val="24"/>
        </w:rPr>
      </w:pPr>
      <w:r>
        <w:rPr>
          <w:sz w:val="24"/>
          <w:szCs w:val="24"/>
        </w:rPr>
        <w:t>„</w:t>
      </w:r>
      <w:r w:rsidRPr="00EB7360">
        <w:rPr>
          <w:sz w:val="24"/>
          <w:szCs w:val="24"/>
          <w:vertAlign w:val="superscript"/>
        </w:rPr>
        <w:t>3b</w:t>
      </w:r>
      <w:r>
        <w:rPr>
          <w:sz w:val="24"/>
          <w:szCs w:val="24"/>
        </w:rPr>
        <w:t xml:space="preserve">) § 2 zákona č. 79/2015 Z. z. </w:t>
      </w:r>
      <w:r w:rsidRPr="00EB7360">
        <w:rPr>
          <w:sz w:val="24"/>
          <w:szCs w:val="24"/>
        </w:rPr>
        <w:t xml:space="preserve">o odpadoch a o zmene a doplnení niektorých zákonov v znení zákona </w:t>
      </w:r>
      <w:r w:rsidRPr="00EB7360">
        <w:rPr>
          <w:rFonts w:hint="eastAsia"/>
          <w:sz w:val="24"/>
          <w:szCs w:val="24"/>
        </w:rPr>
        <w:t>č</w:t>
      </w:r>
      <w:r w:rsidRPr="00EB7360">
        <w:rPr>
          <w:sz w:val="24"/>
          <w:szCs w:val="24"/>
        </w:rPr>
        <w:t>. 313/2016 Z. z.</w:t>
      </w:r>
      <w:r>
        <w:rPr>
          <w:sz w:val="24"/>
          <w:szCs w:val="24"/>
        </w:rPr>
        <w:t>“.</w:t>
      </w:r>
    </w:p>
    <w:p w:rsidR="00802E5A" w:rsidRPr="004507B1" w:rsidRDefault="00802E5A" w:rsidP="00802E5A">
      <w:pPr>
        <w:autoSpaceDE w:val="0"/>
        <w:autoSpaceDN w:val="0"/>
        <w:adjustRightInd w:val="0"/>
        <w:rPr>
          <w:bCs/>
          <w:sz w:val="24"/>
          <w:szCs w:val="24"/>
        </w:rPr>
      </w:pPr>
    </w:p>
    <w:p w:rsidR="00802E5A" w:rsidRPr="004507B1" w:rsidRDefault="0082272B" w:rsidP="00802E5A">
      <w:pPr>
        <w:numPr>
          <w:ilvl w:val="0"/>
          <w:numId w:val="1"/>
        </w:numPr>
        <w:tabs>
          <w:tab w:val="clear" w:pos="340"/>
          <w:tab w:val="left" w:pos="360"/>
        </w:tabs>
        <w:spacing w:line="280" w:lineRule="atLeast"/>
        <w:jc w:val="both"/>
        <w:rPr>
          <w:sz w:val="24"/>
          <w:szCs w:val="24"/>
        </w:rPr>
      </w:pPr>
      <w:r>
        <w:rPr>
          <w:sz w:val="24"/>
          <w:szCs w:val="24"/>
        </w:rPr>
        <w:t xml:space="preserve">V </w:t>
      </w:r>
      <w:r w:rsidR="00802E5A" w:rsidRPr="004507B1">
        <w:rPr>
          <w:sz w:val="24"/>
          <w:szCs w:val="24"/>
        </w:rPr>
        <w:t xml:space="preserve">§ 14 </w:t>
      </w:r>
      <w:r>
        <w:rPr>
          <w:sz w:val="24"/>
          <w:szCs w:val="24"/>
        </w:rPr>
        <w:t xml:space="preserve">sa </w:t>
      </w:r>
      <w:r w:rsidR="00802E5A" w:rsidRPr="004507B1">
        <w:rPr>
          <w:sz w:val="24"/>
          <w:szCs w:val="24"/>
        </w:rPr>
        <w:t>ods</w:t>
      </w:r>
      <w:r>
        <w:rPr>
          <w:sz w:val="24"/>
          <w:szCs w:val="24"/>
        </w:rPr>
        <w:t>ek</w:t>
      </w:r>
      <w:r w:rsidRPr="004507B1">
        <w:rPr>
          <w:sz w:val="24"/>
          <w:szCs w:val="24"/>
        </w:rPr>
        <w:t xml:space="preserve"> </w:t>
      </w:r>
      <w:r w:rsidR="00802E5A" w:rsidRPr="004507B1">
        <w:rPr>
          <w:sz w:val="24"/>
          <w:szCs w:val="24"/>
        </w:rPr>
        <w:t xml:space="preserve">1 dopĺňa </w:t>
      </w:r>
      <w:r w:rsidR="002B7B46" w:rsidRPr="004507B1">
        <w:rPr>
          <w:sz w:val="24"/>
          <w:szCs w:val="24"/>
        </w:rPr>
        <w:t>písmen</w:t>
      </w:r>
      <w:r w:rsidR="00374DF9">
        <w:rPr>
          <w:sz w:val="24"/>
          <w:szCs w:val="24"/>
        </w:rPr>
        <w:t xml:space="preserve">om </w:t>
      </w:r>
      <w:r w:rsidR="00802E5A" w:rsidRPr="004507B1">
        <w:rPr>
          <w:sz w:val="24"/>
          <w:szCs w:val="24"/>
        </w:rPr>
        <w:t xml:space="preserve">d), ktoré </w:t>
      </w:r>
      <w:r w:rsidR="002B7B46" w:rsidRPr="004507B1">
        <w:rPr>
          <w:sz w:val="24"/>
          <w:szCs w:val="24"/>
        </w:rPr>
        <w:t>zn</w:t>
      </w:r>
      <w:r w:rsidR="00374DF9">
        <w:rPr>
          <w:sz w:val="24"/>
          <w:szCs w:val="24"/>
        </w:rPr>
        <w:t>ie</w:t>
      </w:r>
      <w:r w:rsidR="00802E5A" w:rsidRPr="004507B1">
        <w:rPr>
          <w:sz w:val="24"/>
          <w:szCs w:val="24"/>
        </w:rPr>
        <w:t>:</w:t>
      </w:r>
    </w:p>
    <w:p w:rsidR="00802E5A" w:rsidRPr="004507B1" w:rsidRDefault="00802E5A" w:rsidP="00802E5A">
      <w:pPr>
        <w:spacing w:line="280" w:lineRule="atLeast"/>
        <w:ind w:left="340"/>
        <w:jc w:val="both"/>
        <w:rPr>
          <w:sz w:val="24"/>
          <w:szCs w:val="24"/>
        </w:rPr>
      </w:pPr>
      <w:r w:rsidRPr="004507B1">
        <w:rPr>
          <w:sz w:val="24"/>
          <w:szCs w:val="24"/>
        </w:rPr>
        <w:t>„d) metodicky usmerňuje právnické osoby a fyzické osoby, na ktoré sa vzťahuje povinnosť podľa § 14a ods. 1, pri uvádzaní pohonných látok s obsahom pokročilých biopalív na trh</w:t>
      </w:r>
      <w:r w:rsidR="00374DF9">
        <w:rPr>
          <w:sz w:val="24"/>
          <w:szCs w:val="24"/>
        </w:rPr>
        <w:t>.“.</w:t>
      </w:r>
    </w:p>
    <w:p w:rsidR="00802E5A" w:rsidRPr="004507B1" w:rsidRDefault="00802E5A" w:rsidP="00802E5A">
      <w:pPr>
        <w:spacing w:line="280" w:lineRule="atLeast"/>
        <w:ind w:left="340"/>
        <w:jc w:val="both"/>
        <w:rPr>
          <w:sz w:val="24"/>
          <w:szCs w:val="24"/>
        </w:rPr>
      </w:pPr>
    </w:p>
    <w:p w:rsidR="00802E5A" w:rsidRPr="004507B1" w:rsidRDefault="00802E5A" w:rsidP="00802E5A">
      <w:pPr>
        <w:numPr>
          <w:ilvl w:val="0"/>
          <w:numId w:val="1"/>
        </w:numPr>
        <w:tabs>
          <w:tab w:val="clear" w:pos="340"/>
          <w:tab w:val="left" w:pos="360"/>
        </w:tabs>
        <w:spacing w:line="280" w:lineRule="atLeast"/>
        <w:jc w:val="both"/>
        <w:rPr>
          <w:sz w:val="24"/>
          <w:szCs w:val="24"/>
        </w:rPr>
      </w:pPr>
      <w:r w:rsidRPr="004507B1">
        <w:rPr>
          <w:sz w:val="24"/>
          <w:szCs w:val="24"/>
        </w:rPr>
        <w:t>V § 14a odsek 1 znie:</w:t>
      </w:r>
    </w:p>
    <w:p w:rsidR="00802E5A" w:rsidRPr="004507B1" w:rsidRDefault="00802E5A" w:rsidP="00802E5A">
      <w:pPr>
        <w:autoSpaceDE w:val="0"/>
        <w:autoSpaceDN w:val="0"/>
        <w:adjustRightInd w:val="0"/>
        <w:jc w:val="both"/>
        <w:rPr>
          <w:sz w:val="24"/>
          <w:szCs w:val="24"/>
        </w:rPr>
      </w:pPr>
      <w:r w:rsidRPr="004507B1">
        <w:rPr>
          <w:sz w:val="24"/>
          <w:szCs w:val="24"/>
        </w:rPr>
        <w:t>„(1)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w:t>
      </w:r>
    </w:p>
    <w:p w:rsidR="00802E5A" w:rsidRPr="004507B1" w:rsidRDefault="00802E5A" w:rsidP="00802E5A">
      <w:pPr>
        <w:autoSpaceDE w:val="0"/>
        <w:autoSpaceDN w:val="0"/>
        <w:adjustRightInd w:val="0"/>
        <w:jc w:val="both"/>
        <w:rPr>
          <w:sz w:val="24"/>
          <w:szCs w:val="24"/>
        </w:rPr>
      </w:pPr>
      <w:r w:rsidRPr="004507B1">
        <w:rPr>
          <w:sz w:val="24"/>
          <w:szCs w:val="24"/>
        </w:rPr>
        <w:t>a) 5,8 % pre rok 2017,</w:t>
      </w:r>
    </w:p>
    <w:p w:rsidR="00802E5A" w:rsidRPr="004507B1" w:rsidRDefault="00802E5A" w:rsidP="00802E5A">
      <w:pPr>
        <w:autoSpaceDE w:val="0"/>
        <w:autoSpaceDN w:val="0"/>
        <w:adjustRightInd w:val="0"/>
        <w:jc w:val="both"/>
        <w:rPr>
          <w:sz w:val="24"/>
          <w:szCs w:val="24"/>
        </w:rPr>
      </w:pPr>
      <w:r w:rsidRPr="004507B1">
        <w:rPr>
          <w:sz w:val="24"/>
          <w:szCs w:val="24"/>
        </w:rPr>
        <w:t xml:space="preserve">b) 5,8 % pre rok 2018, </w:t>
      </w:r>
    </w:p>
    <w:p w:rsidR="00802E5A" w:rsidRPr="004507B1" w:rsidRDefault="00802E5A" w:rsidP="00802E5A">
      <w:pPr>
        <w:autoSpaceDE w:val="0"/>
        <w:autoSpaceDN w:val="0"/>
        <w:adjustRightInd w:val="0"/>
        <w:jc w:val="both"/>
        <w:rPr>
          <w:sz w:val="24"/>
          <w:szCs w:val="24"/>
        </w:rPr>
      </w:pPr>
      <w:r w:rsidRPr="004507B1">
        <w:rPr>
          <w:sz w:val="24"/>
          <w:szCs w:val="24"/>
        </w:rPr>
        <w:t>c) 6,</w:t>
      </w:r>
      <w:r w:rsidR="000551E1">
        <w:rPr>
          <w:sz w:val="24"/>
          <w:szCs w:val="24"/>
        </w:rPr>
        <w:t>9</w:t>
      </w:r>
      <w:r w:rsidR="000551E1" w:rsidRPr="004507B1">
        <w:rPr>
          <w:sz w:val="24"/>
          <w:szCs w:val="24"/>
        </w:rPr>
        <w:t xml:space="preserve"> </w:t>
      </w:r>
      <w:r w:rsidRPr="004507B1">
        <w:rPr>
          <w:sz w:val="24"/>
          <w:szCs w:val="24"/>
        </w:rPr>
        <w:t>% pre rok 2019,</w:t>
      </w:r>
    </w:p>
    <w:p w:rsidR="00802E5A" w:rsidRPr="004507B1" w:rsidRDefault="00802E5A" w:rsidP="00802E5A">
      <w:pPr>
        <w:spacing w:line="280" w:lineRule="atLeast"/>
        <w:jc w:val="both"/>
        <w:rPr>
          <w:sz w:val="24"/>
          <w:szCs w:val="24"/>
        </w:rPr>
      </w:pPr>
      <w:r w:rsidRPr="004507B1">
        <w:rPr>
          <w:sz w:val="24"/>
          <w:szCs w:val="24"/>
        </w:rPr>
        <w:t>d) 7,6 % pre rok 2020,</w:t>
      </w:r>
    </w:p>
    <w:p w:rsidR="00802E5A" w:rsidRPr="004507B1" w:rsidRDefault="00802E5A" w:rsidP="00802E5A">
      <w:pPr>
        <w:spacing w:line="280" w:lineRule="atLeast"/>
        <w:jc w:val="both"/>
        <w:rPr>
          <w:sz w:val="24"/>
          <w:szCs w:val="24"/>
        </w:rPr>
      </w:pPr>
      <w:r w:rsidRPr="004507B1">
        <w:rPr>
          <w:sz w:val="24"/>
          <w:szCs w:val="24"/>
        </w:rPr>
        <w:t>e) 8,0 % pre rok 2021,</w:t>
      </w:r>
    </w:p>
    <w:p w:rsidR="00802E5A" w:rsidRDefault="00802E5A" w:rsidP="00802E5A">
      <w:pPr>
        <w:spacing w:line="280" w:lineRule="atLeast"/>
        <w:jc w:val="both"/>
        <w:rPr>
          <w:sz w:val="24"/>
          <w:szCs w:val="24"/>
        </w:rPr>
      </w:pPr>
      <w:r w:rsidRPr="004507B1">
        <w:rPr>
          <w:sz w:val="24"/>
          <w:szCs w:val="24"/>
        </w:rPr>
        <w:t>f) 8,2 % pre roky 2022 až 2030.</w:t>
      </w:r>
      <w:r>
        <w:rPr>
          <w:sz w:val="24"/>
          <w:szCs w:val="24"/>
        </w:rPr>
        <w:t>“.</w:t>
      </w:r>
    </w:p>
    <w:p w:rsidR="00554C5A" w:rsidRDefault="00554C5A" w:rsidP="00802E5A">
      <w:pPr>
        <w:spacing w:line="280" w:lineRule="atLeast"/>
        <w:jc w:val="both"/>
        <w:rPr>
          <w:sz w:val="24"/>
          <w:szCs w:val="24"/>
        </w:rPr>
      </w:pPr>
    </w:p>
    <w:p w:rsidR="00554C5A" w:rsidRPr="004507B1" w:rsidRDefault="00554C5A" w:rsidP="00802E5A">
      <w:pPr>
        <w:spacing w:line="280" w:lineRule="atLeast"/>
        <w:jc w:val="both"/>
        <w:rPr>
          <w:sz w:val="24"/>
          <w:szCs w:val="24"/>
        </w:rPr>
      </w:pPr>
    </w:p>
    <w:p w:rsidR="00802E5A" w:rsidRPr="004507B1" w:rsidRDefault="00802E5A" w:rsidP="00802E5A">
      <w:pPr>
        <w:spacing w:line="280" w:lineRule="atLeast"/>
        <w:jc w:val="both"/>
        <w:rPr>
          <w:sz w:val="24"/>
          <w:szCs w:val="24"/>
        </w:rPr>
      </w:pPr>
    </w:p>
    <w:p w:rsidR="00554C5A" w:rsidRDefault="00554C5A" w:rsidP="00264FC6">
      <w:pPr>
        <w:pStyle w:val="Odsekzoznamu"/>
        <w:numPr>
          <w:ilvl w:val="0"/>
          <w:numId w:val="1"/>
        </w:numPr>
        <w:autoSpaceDE w:val="0"/>
        <w:autoSpaceDN w:val="0"/>
        <w:spacing w:after="200"/>
        <w:jc w:val="both"/>
        <w:rPr>
          <w:sz w:val="24"/>
          <w:szCs w:val="24"/>
        </w:rPr>
      </w:pPr>
      <w:r>
        <w:rPr>
          <w:sz w:val="24"/>
          <w:szCs w:val="24"/>
        </w:rPr>
        <w:lastRenderedPageBreak/>
        <w:t xml:space="preserve">V § 14a ods. 3 </w:t>
      </w:r>
      <w:r w:rsidR="00D41763">
        <w:rPr>
          <w:sz w:val="24"/>
          <w:szCs w:val="24"/>
        </w:rPr>
        <w:t xml:space="preserve">prvej vete </w:t>
      </w:r>
      <w:r>
        <w:rPr>
          <w:sz w:val="24"/>
          <w:szCs w:val="24"/>
        </w:rPr>
        <w:t>sa za slová „biopalív v“ vkladajú slová „každom litri“.</w:t>
      </w:r>
    </w:p>
    <w:p w:rsidR="00554C5A" w:rsidRDefault="00554C5A" w:rsidP="00C56234">
      <w:pPr>
        <w:pStyle w:val="Odsekzoznamu"/>
        <w:autoSpaceDE w:val="0"/>
        <w:autoSpaceDN w:val="0"/>
        <w:spacing w:after="200"/>
        <w:ind w:left="340"/>
        <w:jc w:val="both"/>
        <w:rPr>
          <w:sz w:val="24"/>
          <w:szCs w:val="24"/>
        </w:rPr>
      </w:pPr>
    </w:p>
    <w:p w:rsidR="00802E5A" w:rsidRPr="00F957F0" w:rsidRDefault="00802E5A" w:rsidP="00264FC6">
      <w:pPr>
        <w:pStyle w:val="Odsekzoznamu"/>
        <w:numPr>
          <w:ilvl w:val="0"/>
          <w:numId w:val="1"/>
        </w:numPr>
        <w:autoSpaceDE w:val="0"/>
        <w:autoSpaceDN w:val="0"/>
        <w:spacing w:after="200"/>
        <w:jc w:val="both"/>
        <w:rPr>
          <w:sz w:val="24"/>
          <w:szCs w:val="24"/>
        </w:rPr>
      </w:pPr>
      <w:r w:rsidRPr="00F957F0">
        <w:rPr>
          <w:sz w:val="24"/>
          <w:szCs w:val="24"/>
        </w:rPr>
        <w:t>V § 14a ods. 3 posledná veta znie: „Na účely prílohy č. 1 sa biodieselom rozumejú aj estery vyrobené z používaných kuchynských olejov a rastlinných tukov alebo živočíšnych tukov zaradených do kategórií 1 a 2  podľa osobitného predpisu,</w:t>
      </w:r>
      <w:r w:rsidRPr="00CA3A61">
        <w:rPr>
          <w:sz w:val="24"/>
          <w:szCs w:val="24"/>
          <w:vertAlign w:val="superscript"/>
        </w:rPr>
        <w:t>17g</w:t>
      </w:r>
      <w:r w:rsidRPr="00F957F0">
        <w:rPr>
          <w:sz w:val="24"/>
          <w:szCs w:val="24"/>
        </w:rPr>
        <w:t>) alebo z ich zmesí, ak spĺňajú požiadavky na kvalitu biodiesla,</w:t>
      </w:r>
      <w:r w:rsidRPr="00CA3A61">
        <w:rPr>
          <w:sz w:val="24"/>
          <w:szCs w:val="24"/>
          <w:vertAlign w:val="superscript"/>
        </w:rPr>
        <w:t>3a</w:t>
      </w:r>
      <w:r w:rsidRPr="00F957F0">
        <w:rPr>
          <w:sz w:val="24"/>
          <w:szCs w:val="24"/>
        </w:rPr>
        <w:t>) pričom na účely odseku 1 sa do výpočtu referenčnej hodnoty započítava ich energetický obsah dvojnásobne.“</w:t>
      </w:r>
      <w:r>
        <w:rPr>
          <w:sz w:val="24"/>
          <w:szCs w:val="24"/>
        </w:rPr>
        <w:t>.</w:t>
      </w:r>
    </w:p>
    <w:p w:rsidR="00802E5A" w:rsidRPr="004507B1" w:rsidRDefault="00802E5A" w:rsidP="00802E5A">
      <w:pPr>
        <w:pStyle w:val="Odsekzoznamu"/>
        <w:autoSpaceDE w:val="0"/>
        <w:autoSpaceDN w:val="0"/>
        <w:ind w:left="340"/>
        <w:jc w:val="both"/>
      </w:pPr>
    </w:p>
    <w:p w:rsidR="00802E5A" w:rsidRPr="00F957F0" w:rsidRDefault="00802E5A" w:rsidP="00802E5A">
      <w:pPr>
        <w:pStyle w:val="Odsekzoznamu"/>
        <w:autoSpaceDE w:val="0"/>
        <w:autoSpaceDN w:val="0"/>
        <w:spacing w:after="120"/>
        <w:ind w:left="340"/>
        <w:jc w:val="both"/>
        <w:rPr>
          <w:sz w:val="24"/>
          <w:szCs w:val="24"/>
        </w:rPr>
      </w:pPr>
      <w:r w:rsidRPr="00F957F0">
        <w:rPr>
          <w:sz w:val="24"/>
          <w:szCs w:val="24"/>
        </w:rPr>
        <w:t>Poznámka pod čiarou k odkazu 17g znie:</w:t>
      </w:r>
    </w:p>
    <w:p w:rsidR="000551E1" w:rsidRDefault="00802E5A" w:rsidP="00264FC6">
      <w:pPr>
        <w:pStyle w:val="title-doc-first"/>
        <w:shd w:val="clear" w:color="auto" w:fill="FFFFFF"/>
        <w:spacing w:before="120" w:beforeAutospacing="0" w:after="0" w:afterAutospacing="0"/>
        <w:ind w:left="340"/>
        <w:jc w:val="both"/>
        <w:textAlignment w:val="baseline"/>
        <w:rPr>
          <w:lang w:eastAsia="en-US"/>
        </w:rPr>
      </w:pPr>
      <w:r w:rsidRPr="004507B1">
        <w:rPr>
          <w:lang w:eastAsia="en-US"/>
        </w:rPr>
        <w:t>„</w:t>
      </w:r>
      <w:r w:rsidRPr="004507B1">
        <w:rPr>
          <w:vertAlign w:val="superscript"/>
          <w:lang w:eastAsia="en-US"/>
        </w:rPr>
        <w:t>17g</w:t>
      </w:r>
      <w:r w:rsidRPr="004507B1">
        <w:rPr>
          <w:lang w:eastAsia="en-US"/>
        </w:rPr>
        <w:t>) Nariadenie Európskeho parlamentu a Rady (ES) č. 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14.11.2009) v platnom znení.“.</w:t>
      </w:r>
    </w:p>
    <w:p w:rsidR="00802E5A" w:rsidRPr="004507B1" w:rsidRDefault="00802E5A" w:rsidP="00802E5A">
      <w:pPr>
        <w:spacing w:line="280" w:lineRule="atLeast"/>
        <w:ind w:left="340"/>
        <w:jc w:val="both"/>
        <w:rPr>
          <w:sz w:val="24"/>
          <w:szCs w:val="24"/>
        </w:rPr>
      </w:pPr>
    </w:p>
    <w:p w:rsidR="000551E1" w:rsidRPr="000551E1" w:rsidRDefault="000551E1">
      <w:pPr>
        <w:numPr>
          <w:ilvl w:val="0"/>
          <w:numId w:val="1"/>
        </w:numPr>
        <w:spacing w:line="280" w:lineRule="atLeast"/>
        <w:jc w:val="both"/>
        <w:rPr>
          <w:sz w:val="24"/>
          <w:szCs w:val="24"/>
        </w:rPr>
      </w:pPr>
      <w:r>
        <w:rPr>
          <w:sz w:val="24"/>
          <w:szCs w:val="24"/>
        </w:rPr>
        <w:t xml:space="preserve">V § 14a ods. 4 sa za prvú vetu vkladá nová druhá veta, ktorá znie: </w:t>
      </w:r>
      <w:r w:rsidRPr="000551E1">
        <w:rPr>
          <w:sz w:val="24"/>
          <w:szCs w:val="24"/>
        </w:rPr>
        <w:t>„Prílohou hlásenia je potvrdenie o pôvode biopaliva.“.</w:t>
      </w:r>
    </w:p>
    <w:p w:rsidR="000551E1" w:rsidRDefault="000551E1" w:rsidP="00C56234">
      <w:pPr>
        <w:spacing w:line="280" w:lineRule="atLeast"/>
        <w:ind w:left="340"/>
        <w:jc w:val="both"/>
        <w:rPr>
          <w:sz w:val="24"/>
          <w:szCs w:val="24"/>
        </w:rPr>
      </w:pPr>
    </w:p>
    <w:p w:rsidR="00802E5A" w:rsidRPr="004507B1" w:rsidRDefault="00802E5A" w:rsidP="00802E5A">
      <w:pPr>
        <w:numPr>
          <w:ilvl w:val="0"/>
          <w:numId w:val="1"/>
        </w:numPr>
        <w:spacing w:line="280" w:lineRule="atLeast"/>
        <w:jc w:val="both"/>
        <w:rPr>
          <w:sz w:val="24"/>
          <w:szCs w:val="24"/>
        </w:rPr>
      </w:pPr>
      <w:r w:rsidRPr="004507B1">
        <w:rPr>
          <w:sz w:val="24"/>
          <w:szCs w:val="24"/>
        </w:rPr>
        <w:t>V § 14a ods. 10 sa slová „1, 2, 3, 5, 6 a 8“ nahrádzajú slovami „1 a 3“.</w:t>
      </w:r>
    </w:p>
    <w:p w:rsidR="00802E5A" w:rsidRPr="004507B1" w:rsidRDefault="00802E5A" w:rsidP="00802E5A">
      <w:pPr>
        <w:jc w:val="both"/>
        <w:rPr>
          <w:sz w:val="24"/>
          <w:szCs w:val="24"/>
        </w:rPr>
      </w:pPr>
      <w:r w:rsidRPr="004507B1">
        <w:rPr>
          <w:sz w:val="24"/>
          <w:szCs w:val="24"/>
        </w:rPr>
        <w:t xml:space="preserve">  </w:t>
      </w:r>
    </w:p>
    <w:p w:rsidR="00802E5A" w:rsidRPr="004507B1" w:rsidRDefault="00802E5A" w:rsidP="00802E5A">
      <w:pPr>
        <w:numPr>
          <w:ilvl w:val="0"/>
          <w:numId w:val="1"/>
        </w:numPr>
        <w:tabs>
          <w:tab w:val="clear" w:pos="340"/>
          <w:tab w:val="left" w:pos="360"/>
        </w:tabs>
        <w:spacing w:line="280" w:lineRule="atLeast"/>
        <w:jc w:val="both"/>
        <w:rPr>
          <w:sz w:val="24"/>
          <w:szCs w:val="24"/>
        </w:rPr>
      </w:pPr>
      <w:r w:rsidRPr="004507B1">
        <w:rPr>
          <w:sz w:val="24"/>
          <w:szCs w:val="24"/>
        </w:rPr>
        <w:t>§ 14a sa dopĺňa odsekmi 12 a</w:t>
      </w:r>
      <w:r w:rsidR="00E17B19">
        <w:rPr>
          <w:sz w:val="24"/>
          <w:szCs w:val="24"/>
        </w:rPr>
        <w:t>ž</w:t>
      </w:r>
      <w:r w:rsidRPr="004507B1">
        <w:rPr>
          <w:sz w:val="24"/>
          <w:szCs w:val="24"/>
        </w:rPr>
        <w:t xml:space="preserve"> 1</w:t>
      </w:r>
      <w:r w:rsidR="00163B02">
        <w:rPr>
          <w:sz w:val="24"/>
          <w:szCs w:val="24"/>
        </w:rPr>
        <w:t>5</w:t>
      </w:r>
      <w:r w:rsidRPr="004507B1">
        <w:rPr>
          <w:sz w:val="24"/>
          <w:szCs w:val="24"/>
        </w:rPr>
        <w:t>, ktoré znejú:</w:t>
      </w:r>
    </w:p>
    <w:p w:rsidR="00163B02" w:rsidRDefault="00802E5A" w:rsidP="00802E5A">
      <w:pPr>
        <w:spacing w:line="280" w:lineRule="atLeast"/>
        <w:jc w:val="both"/>
        <w:rPr>
          <w:sz w:val="24"/>
          <w:szCs w:val="24"/>
        </w:rPr>
      </w:pPr>
      <w:r w:rsidRPr="004507B1">
        <w:rPr>
          <w:sz w:val="24"/>
          <w:szCs w:val="24"/>
        </w:rPr>
        <w:t>„</w:t>
      </w:r>
      <w:r w:rsidR="00163B02">
        <w:rPr>
          <w:sz w:val="24"/>
          <w:szCs w:val="24"/>
        </w:rPr>
        <w:t>(12) Povinnosť podľa odseku 1 sa považuje za splnenú, ak sa referenčná hodnota dosiahne za kalendárny rok.</w:t>
      </w:r>
    </w:p>
    <w:p w:rsidR="00163B02" w:rsidRDefault="00163B02" w:rsidP="00802E5A">
      <w:pPr>
        <w:spacing w:line="280" w:lineRule="atLeast"/>
        <w:jc w:val="both"/>
        <w:rPr>
          <w:sz w:val="24"/>
          <w:szCs w:val="24"/>
        </w:rPr>
      </w:pPr>
    </w:p>
    <w:p w:rsidR="00802E5A" w:rsidRPr="004507B1" w:rsidRDefault="00802E5A" w:rsidP="00802E5A">
      <w:pPr>
        <w:spacing w:line="280" w:lineRule="atLeast"/>
        <w:jc w:val="both"/>
        <w:rPr>
          <w:sz w:val="24"/>
          <w:szCs w:val="24"/>
        </w:rPr>
      </w:pPr>
      <w:r w:rsidRPr="004507B1">
        <w:rPr>
          <w:sz w:val="24"/>
          <w:szCs w:val="24"/>
        </w:rPr>
        <w:t>(1</w:t>
      </w:r>
      <w:r w:rsidR="00163B02">
        <w:rPr>
          <w:sz w:val="24"/>
          <w:szCs w:val="24"/>
        </w:rPr>
        <w:t>3</w:t>
      </w:r>
      <w:r w:rsidRPr="004507B1">
        <w:rPr>
          <w:sz w:val="24"/>
          <w:szCs w:val="24"/>
        </w:rPr>
        <w:t xml:space="preserve">) Právnická osoba alebo fyzická osoba, ktorá vyrába 100 % biopalivo, je povinná </w:t>
      </w:r>
      <w:r w:rsidR="00851406">
        <w:rPr>
          <w:sz w:val="24"/>
          <w:szCs w:val="24"/>
        </w:rPr>
        <w:t xml:space="preserve">každoročne </w:t>
      </w:r>
      <w:r w:rsidRPr="004507B1">
        <w:rPr>
          <w:sz w:val="24"/>
          <w:szCs w:val="24"/>
        </w:rPr>
        <w:t>do 25. januára oznámiť ministerstvu</w:t>
      </w:r>
    </w:p>
    <w:p w:rsidR="00802E5A" w:rsidRPr="004507B1" w:rsidRDefault="00802E5A" w:rsidP="00802E5A">
      <w:pPr>
        <w:numPr>
          <w:ilvl w:val="1"/>
          <w:numId w:val="1"/>
        </w:numPr>
        <w:tabs>
          <w:tab w:val="clear" w:pos="1455"/>
          <w:tab w:val="num" w:pos="284"/>
        </w:tabs>
        <w:spacing w:line="280" w:lineRule="atLeast"/>
        <w:ind w:hanging="1455"/>
        <w:jc w:val="both"/>
        <w:rPr>
          <w:sz w:val="24"/>
          <w:szCs w:val="24"/>
        </w:rPr>
      </w:pPr>
      <w:r w:rsidRPr="004507B1">
        <w:rPr>
          <w:sz w:val="24"/>
          <w:szCs w:val="24"/>
        </w:rPr>
        <w:t>informácie o spôsobe výroby biopaliva,</w:t>
      </w:r>
    </w:p>
    <w:p w:rsidR="00802E5A" w:rsidRPr="004507B1" w:rsidRDefault="00802E5A" w:rsidP="00802E5A">
      <w:pPr>
        <w:numPr>
          <w:ilvl w:val="1"/>
          <w:numId w:val="1"/>
        </w:numPr>
        <w:tabs>
          <w:tab w:val="clear" w:pos="1455"/>
          <w:tab w:val="num" w:pos="284"/>
        </w:tabs>
        <w:spacing w:line="280" w:lineRule="atLeast"/>
        <w:ind w:left="284" w:hanging="284"/>
        <w:jc w:val="both"/>
        <w:rPr>
          <w:sz w:val="24"/>
          <w:szCs w:val="24"/>
        </w:rPr>
      </w:pPr>
      <w:r w:rsidRPr="004507B1">
        <w:rPr>
          <w:sz w:val="24"/>
          <w:szCs w:val="24"/>
        </w:rPr>
        <w:t>objemy biopalív vyrobených na území Slovenskej republiky za predchádzajúci kalendárny rok,</w:t>
      </w:r>
    </w:p>
    <w:p w:rsidR="00802E5A" w:rsidRPr="004507B1" w:rsidRDefault="00802E5A" w:rsidP="00802E5A">
      <w:pPr>
        <w:numPr>
          <w:ilvl w:val="1"/>
          <w:numId w:val="1"/>
        </w:numPr>
        <w:tabs>
          <w:tab w:val="clear" w:pos="1455"/>
          <w:tab w:val="num" w:pos="284"/>
        </w:tabs>
        <w:spacing w:line="280" w:lineRule="atLeast"/>
        <w:ind w:hanging="1455"/>
        <w:jc w:val="both"/>
        <w:rPr>
          <w:sz w:val="24"/>
          <w:szCs w:val="24"/>
        </w:rPr>
      </w:pPr>
      <w:r w:rsidRPr="004507B1">
        <w:rPr>
          <w:sz w:val="24"/>
          <w:szCs w:val="24"/>
        </w:rPr>
        <w:t>objemy biopalív uvedených na trh za predchádzajúci kalendárny rok,</w:t>
      </w:r>
    </w:p>
    <w:p w:rsidR="00802E5A" w:rsidRDefault="00802E5A" w:rsidP="00802E5A">
      <w:pPr>
        <w:numPr>
          <w:ilvl w:val="1"/>
          <w:numId w:val="1"/>
        </w:numPr>
        <w:tabs>
          <w:tab w:val="clear" w:pos="1455"/>
          <w:tab w:val="num" w:pos="284"/>
        </w:tabs>
        <w:spacing w:line="280" w:lineRule="atLeast"/>
        <w:ind w:left="284" w:hanging="284"/>
        <w:jc w:val="both"/>
        <w:rPr>
          <w:sz w:val="24"/>
          <w:szCs w:val="24"/>
        </w:rPr>
      </w:pPr>
      <w:r w:rsidRPr="004507B1">
        <w:rPr>
          <w:sz w:val="24"/>
          <w:szCs w:val="24"/>
        </w:rPr>
        <w:t>emisie skleníkových plynov počas životného cyklu na jednotku energie vrátane predbežných stredných hodnôt odhadovaných emisií z biopalív vyplývajúcich z nepriamej zmeny využívania pôdy.</w:t>
      </w:r>
    </w:p>
    <w:p w:rsidR="00E17B19" w:rsidRDefault="00E17B19" w:rsidP="00EB7360">
      <w:pPr>
        <w:spacing w:line="280" w:lineRule="atLeast"/>
        <w:ind w:left="284"/>
        <w:jc w:val="both"/>
        <w:rPr>
          <w:sz w:val="24"/>
          <w:szCs w:val="24"/>
        </w:rPr>
      </w:pPr>
    </w:p>
    <w:p w:rsidR="00E17B19" w:rsidRDefault="00163B02" w:rsidP="00EB7360">
      <w:pPr>
        <w:spacing w:line="280" w:lineRule="atLeast"/>
        <w:jc w:val="both"/>
        <w:rPr>
          <w:sz w:val="24"/>
          <w:szCs w:val="24"/>
        </w:rPr>
      </w:pPr>
      <w:r>
        <w:rPr>
          <w:sz w:val="24"/>
          <w:szCs w:val="24"/>
        </w:rPr>
        <w:t>(14</w:t>
      </w:r>
      <w:r w:rsidR="00E17B19">
        <w:rPr>
          <w:sz w:val="24"/>
          <w:szCs w:val="24"/>
        </w:rPr>
        <w:t>) P</w:t>
      </w:r>
      <w:r w:rsidR="00E17B19" w:rsidRPr="00822B24">
        <w:rPr>
          <w:sz w:val="24"/>
          <w:szCs w:val="24"/>
        </w:rPr>
        <w:t>rávnická osoba alebo fyzická osoba, ktorá prepravuje na územie Slovenskej republiky po</w:t>
      </w:r>
      <w:r w:rsidR="00E17B19" w:rsidRPr="005F7B85">
        <w:rPr>
          <w:sz w:val="24"/>
          <w:szCs w:val="24"/>
        </w:rPr>
        <w:t>honné látky s obsahom biopaliva</w:t>
      </w:r>
      <w:r w:rsidR="00E17B19" w:rsidRPr="00822B24">
        <w:rPr>
          <w:sz w:val="24"/>
          <w:szCs w:val="24"/>
        </w:rPr>
        <w:t xml:space="preserve"> vrátane pohonných látok ktoré sú 100 % biopalivom mimo pozastaven</w:t>
      </w:r>
      <w:r w:rsidR="00E17B19" w:rsidRPr="005F7B85">
        <w:rPr>
          <w:sz w:val="24"/>
          <w:szCs w:val="24"/>
        </w:rPr>
        <w:t>ia dane na podnikateľské účely</w:t>
      </w:r>
      <w:r w:rsidR="00E17B19">
        <w:rPr>
          <w:sz w:val="24"/>
          <w:szCs w:val="24"/>
          <w:vertAlign w:val="superscript"/>
        </w:rPr>
        <w:t>17c</w:t>
      </w:r>
      <w:r w:rsidR="00E17B19">
        <w:rPr>
          <w:sz w:val="24"/>
          <w:szCs w:val="24"/>
        </w:rPr>
        <w:t>) a právnická osoba, ktorá</w:t>
      </w:r>
      <w:r w:rsidR="00E17B19" w:rsidRPr="00822B24">
        <w:rPr>
          <w:sz w:val="24"/>
          <w:szCs w:val="24"/>
        </w:rPr>
        <w:t xml:space="preserve"> takéto </w:t>
      </w:r>
      <w:r w:rsidR="00E17B19">
        <w:rPr>
          <w:sz w:val="24"/>
          <w:szCs w:val="24"/>
        </w:rPr>
        <w:t xml:space="preserve">pohonné </w:t>
      </w:r>
      <w:r w:rsidR="00E17B19" w:rsidRPr="00822B24">
        <w:rPr>
          <w:sz w:val="24"/>
          <w:szCs w:val="24"/>
        </w:rPr>
        <w:t xml:space="preserve">látky </w:t>
      </w:r>
      <w:r w:rsidR="00E17B19">
        <w:rPr>
          <w:sz w:val="24"/>
          <w:szCs w:val="24"/>
        </w:rPr>
        <w:t xml:space="preserve">dováža </w:t>
      </w:r>
      <w:r w:rsidR="00E17B19" w:rsidRPr="00822B24">
        <w:rPr>
          <w:sz w:val="24"/>
          <w:szCs w:val="24"/>
        </w:rPr>
        <w:t>na územie Slovenskej republiky z</w:t>
      </w:r>
      <w:r w:rsidR="00E17B19">
        <w:rPr>
          <w:sz w:val="24"/>
          <w:szCs w:val="24"/>
        </w:rPr>
        <w:t> </w:t>
      </w:r>
      <w:r w:rsidR="00E17B19" w:rsidRPr="00822B24">
        <w:rPr>
          <w:sz w:val="24"/>
          <w:szCs w:val="24"/>
        </w:rPr>
        <w:t>in</w:t>
      </w:r>
      <w:r w:rsidR="00E17B19">
        <w:rPr>
          <w:sz w:val="24"/>
          <w:szCs w:val="24"/>
        </w:rPr>
        <w:t xml:space="preserve">ých </w:t>
      </w:r>
      <w:r w:rsidR="00E17B19" w:rsidRPr="00822B24">
        <w:rPr>
          <w:sz w:val="24"/>
          <w:szCs w:val="24"/>
        </w:rPr>
        <w:t>člensk</w:t>
      </w:r>
      <w:r w:rsidR="00E17B19">
        <w:rPr>
          <w:sz w:val="24"/>
          <w:szCs w:val="24"/>
        </w:rPr>
        <w:t xml:space="preserve">ých štátov </w:t>
      </w:r>
      <w:r w:rsidR="00E17B19" w:rsidRPr="00822B24">
        <w:rPr>
          <w:sz w:val="24"/>
          <w:szCs w:val="24"/>
        </w:rPr>
        <w:t>alebo z</w:t>
      </w:r>
      <w:r w:rsidR="00E17B19">
        <w:rPr>
          <w:sz w:val="24"/>
          <w:szCs w:val="24"/>
        </w:rPr>
        <w:t> tretích štátov</w:t>
      </w:r>
      <w:r w:rsidR="00E17B19" w:rsidRPr="004507B1">
        <w:rPr>
          <w:sz w:val="24"/>
          <w:szCs w:val="24"/>
        </w:rPr>
        <w:t xml:space="preserve"> </w:t>
      </w:r>
      <w:r w:rsidR="00E17B19">
        <w:rPr>
          <w:sz w:val="24"/>
          <w:szCs w:val="24"/>
        </w:rPr>
        <w:t xml:space="preserve">sú povinné každoročne </w:t>
      </w:r>
      <w:r w:rsidR="00E17B19" w:rsidRPr="004507B1">
        <w:rPr>
          <w:sz w:val="24"/>
          <w:szCs w:val="24"/>
        </w:rPr>
        <w:t>do 25. januára oznámiť ministerstvu</w:t>
      </w:r>
    </w:p>
    <w:p w:rsidR="00E17B19" w:rsidRDefault="00E17B19" w:rsidP="00EB7360">
      <w:pPr>
        <w:spacing w:line="280" w:lineRule="atLeast"/>
        <w:jc w:val="both"/>
        <w:rPr>
          <w:sz w:val="24"/>
          <w:szCs w:val="24"/>
        </w:rPr>
      </w:pPr>
      <w:r>
        <w:rPr>
          <w:sz w:val="24"/>
          <w:szCs w:val="24"/>
        </w:rPr>
        <w:t>a) informácie o pôvode biopaliva,</w:t>
      </w:r>
    </w:p>
    <w:p w:rsidR="00E17B19" w:rsidRDefault="00E17B19" w:rsidP="00EB7360">
      <w:pPr>
        <w:spacing w:line="280" w:lineRule="atLeast"/>
        <w:jc w:val="both"/>
        <w:rPr>
          <w:sz w:val="24"/>
          <w:szCs w:val="24"/>
        </w:rPr>
      </w:pPr>
      <w:r>
        <w:rPr>
          <w:sz w:val="24"/>
          <w:szCs w:val="24"/>
        </w:rPr>
        <w:t>b) objemy biopalív prepravených alebo dovezených</w:t>
      </w:r>
      <w:r w:rsidRPr="00EB7360">
        <w:rPr>
          <w:sz w:val="24"/>
          <w:szCs w:val="24"/>
        </w:rPr>
        <w:t xml:space="preserve"> na územie Slovenskej republiky za predchádzajúci kalendárny rok</w:t>
      </w:r>
      <w:r>
        <w:rPr>
          <w:sz w:val="24"/>
          <w:szCs w:val="24"/>
        </w:rPr>
        <w:t>,</w:t>
      </w:r>
    </w:p>
    <w:p w:rsidR="00E17B19" w:rsidRPr="00EB7360" w:rsidRDefault="00E17B19" w:rsidP="00EB7360">
      <w:pPr>
        <w:spacing w:line="280" w:lineRule="atLeast"/>
        <w:jc w:val="both"/>
        <w:rPr>
          <w:sz w:val="24"/>
          <w:szCs w:val="24"/>
        </w:rPr>
      </w:pPr>
      <w:r>
        <w:rPr>
          <w:sz w:val="24"/>
          <w:szCs w:val="24"/>
        </w:rPr>
        <w:t xml:space="preserve">c) </w:t>
      </w:r>
      <w:r w:rsidRPr="00EB7360">
        <w:rPr>
          <w:sz w:val="24"/>
          <w:szCs w:val="24"/>
        </w:rPr>
        <w:t>objemy biopalív uvedených na trh za predchádzajúci kalendárny rok,</w:t>
      </w:r>
    </w:p>
    <w:p w:rsidR="00E17B19" w:rsidRPr="004507B1" w:rsidRDefault="00E17B19" w:rsidP="00EB7360">
      <w:pPr>
        <w:spacing w:line="280" w:lineRule="atLeast"/>
        <w:jc w:val="both"/>
        <w:rPr>
          <w:sz w:val="24"/>
          <w:szCs w:val="24"/>
        </w:rPr>
      </w:pPr>
      <w:r>
        <w:rPr>
          <w:sz w:val="24"/>
          <w:szCs w:val="24"/>
        </w:rPr>
        <w:t xml:space="preserve">d) </w:t>
      </w:r>
      <w:r w:rsidRPr="00EB7360">
        <w:rPr>
          <w:sz w:val="24"/>
          <w:szCs w:val="24"/>
        </w:rPr>
        <w:t>emisie skleníkových plynov počas životného cyklu na jednotku energie vrátane predbežných stredných hodnôt odhadovaných emisií z biopalív vyplývajúcich z nepriamej zmeny využívania pôdy.</w:t>
      </w:r>
    </w:p>
    <w:p w:rsidR="00802E5A" w:rsidRPr="004507B1" w:rsidRDefault="00802E5A" w:rsidP="00802E5A">
      <w:pPr>
        <w:spacing w:line="280" w:lineRule="atLeast"/>
        <w:jc w:val="both"/>
        <w:rPr>
          <w:sz w:val="24"/>
          <w:szCs w:val="24"/>
        </w:rPr>
      </w:pPr>
    </w:p>
    <w:p w:rsidR="00802E5A" w:rsidRPr="004507B1" w:rsidRDefault="00802E5A" w:rsidP="00802E5A">
      <w:pPr>
        <w:spacing w:line="280" w:lineRule="atLeast"/>
        <w:jc w:val="both"/>
        <w:rPr>
          <w:sz w:val="24"/>
          <w:szCs w:val="24"/>
        </w:rPr>
      </w:pPr>
      <w:r w:rsidRPr="004507B1">
        <w:rPr>
          <w:sz w:val="24"/>
          <w:szCs w:val="24"/>
        </w:rPr>
        <w:t>(1</w:t>
      </w:r>
      <w:r w:rsidR="00163B02">
        <w:rPr>
          <w:sz w:val="24"/>
          <w:szCs w:val="24"/>
        </w:rPr>
        <w:t>5</w:t>
      </w:r>
      <w:r w:rsidRPr="004507B1">
        <w:rPr>
          <w:sz w:val="24"/>
          <w:szCs w:val="24"/>
        </w:rPr>
        <w:t>) Údaje podľa odseku 1</w:t>
      </w:r>
      <w:r w:rsidR="00163B02">
        <w:rPr>
          <w:sz w:val="24"/>
          <w:szCs w:val="24"/>
        </w:rPr>
        <w:t>3</w:t>
      </w:r>
      <w:r w:rsidRPr="004507B1">
        <w:rPr>
          <w:sz w:val="24"/>
          <w:szCs w:val="24"/>
        </w:rPr>
        <w:t xml:space="preserve"> písm. b) a c)</w:t>
      </w:r>
      <w:r w:rsidR="00163B02">
        <w:rPr>
          <w:sz w:val="24"/>
          <w:szCs w:val="24"/>
        </w:rPr>
        <w:t xml:space="preserve"> a odseku 14</w:t>
      </w:r>
      <w:r w:rsidR="00E17B19">
        <w:rPr>
          <w:sz w:val="24"/>
          <w:szCs w:val="24"/>
        </w:rPr>
        <w:t xml:space="preserve"> písm. b) a c) </w:t>
      </w:r>
      <w:r w:rsidRPr="004507B1">
        <w:rPr>
          <w:sz w:val="24"/>
          <w:szCs w:val="24"/>
        </w:rPr>
        <w:t>sa oznamujú v členení podľa surovín:</w:t>
      </w:r>
    </w:p>
    <w:p w:rsidR="00802E5A" w:rsidRPr="004507B1" w:rsidRDefault="00802E5A" w:rsidP="00802E5A">
      <w:pPr>
        <w:numPr>
          <w:ilvl w:val="0"/>
          <w:numId w:val="4"/>
        </w:numPr>
        <w:spacing w:line="280" w:lineRule="atLeast"/>
        <w:ind w:left="284" w:hanging="284"/>
        <w:jc w:val="both"/>
        <w:rPr>
          <w:sz w:val="24"/>
          <w:szCs w:val="24"/>
        </w:rPr>
      </w:pPr>
      <w:r w:rsidRPr="004507B1">
        <w:rPr>
          <w:sz w:val="24"/>
          <w:szCs w:val="24"/>
        </w:rPr>
        <w:lastRenderedPageBreak/>
        <w:t>obilniny a iné plodiny bohaté na škrob,</w:t>
      </w:r>
    </w:p>
    <w:p w:rsidR="00802E5A" w:rsidRPr="004507B1" w:rsidRDefault="00802E5A" w:rsidP="00802E5A">
      <w:pPr>
        <w:numPr>
          <w:ilvl w:val="0"/>
          <w:numId w:val="4"/>
        </w:numPr>
        <w:spacing w:line="280" w:lineRule="atLeast"/>
        <w:ind w:left="284" w:hanging="284"/>
        <w:jc w:val="both"/>
        <w:rPr>
          <w:sz w:val="24"/>
          <w:szCs w:val="24"/>
        </w:rPr>
      </w:pPr>
      <w:r w:rsidRPr="004507B1">
        <w:rPr>
          <w:sz w:val="24"/>
          <w:szCs w:val="24"/>
        </w:rPr>
        <w:t>cukornaté plodiny,</w:t>
      </w:r>
    </w:p>
    <w:p w:rsidR="00802E5A" w:rsidRPr="004507B1" w:rsidRDefault="00802E5A" w:rsidP="00802E5A">
      <w:pPr>
        <w:numPr>
          <w:ilvl w:val="0"/>
          <w:numId w:val="4"/>
        </w:numPr>
        <w:spacing w:line="280" w:lineRule="atLeast"/>
        <w:ind w:left="284" w:hanging="284"/>
        <w:jc w:val="both"/>
        <w:rPr>
          <w:sz w:val="24"/>
          <w:szCs w:val="24"/>
        </w:rPr>
      </w:pPr>
      <w:r w:rsidRPr="004507B1">
        <w:rPr>
          <w:sz w:val="24"/>
          <w:szCs w:val="24"/>
        </w:rPr>
        <w:t>olejniny.“.</w:t>
      </w:r>
    </w:p>
    <w:p w:rsidR="00802E5A" w:rsidRPr="004507B1" w:rsidRDefault="00802E5A" w:rsidP="00802E5A">
      <w:pPr>
        <w:spacing w:line="280" w:lineRule="atLeast"/>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14b odsek 4 znie:</w:t>
      </w:r>
    </w:p>
    <w:p w:rsidR="00802E5A" w:rsidRPr="004507B1" w:rsidRDefault="00802E5A" w:rsidP="00802E5A">
      <w:pPr>
        <w:jc w:val="both"/>
        <w:rPr>
          <w:sz w:val="24"/>
          <w:szCs w:val="24"/>
        </w:rPr>
      </w:pPr>
      <w:r w:rsidRPr="004507B1">
        <w:rPr>
          <w:sz w:val="24"/>
          <w:szCs w:val="24"/>
        </w:rPr>
        <w:t>„(4) Potvrdenie o pôvode biopaliva alebo biokvapaliny overuje odborne spôsobilá osoba na účely overovania výpočtu emisií skleníkových plynov počas životného cyklu biopalív a biokvapalín vedená v registri odborne spôsobilých osôb na účely overovania výpočtu (ďalej len „odborne spôsobilá osoba na účely overovania výpočtu“). Po overení sa potvrdenie o pôvode biopaliva alebo biokvapaliny používa bez prílohy podľa odseku 3. Prílohu podľa odseku 3 archivuje právnická osoba alebo fyzická osoba, ktorá je výrobcom biopaliva alebo biokvapaliny. Na účely tohto zákona sa uznávajú potvrdenia o pôvode biopaliva alebo biokvapaliny overené právnickými osobami alebo fyzickými osobami uznanými na tieto účely v členských štátoch alebo dobrovoľné certifikačné systémy uznané niektorým členským štátom.“.</w:t>
      </w:r>
    </w:p>
    <w:p w:rsidR="00802E5A" w:rsidRPr="004507B1" w:rsidRDefault="00802E5A" w:rsidP="00802E5A">
      <w:pPr>
        <w:spacing w:line="280" w:lineRule="atLeast"/>
        <w:ind w:left="340"/>
        <w:jc w:val="both"/>
        <w:rPr>
          <w:sz w:val="24"/>
          <w:szCs w:val="24"/>
        </w:rPr>
      </w:pPr>
    </w:p>
    <w:p w:rsidR="00802E5A" w:rsidRPr="004507B1" w:rsidRDefault="00802E5A" w:rsidP="00802E5A">
      <w:pPr>
        <w:numPr>
          <w:ilvl w:val="0"/>
          <w:numId w:val="1"/>
        </w:numPr>
        <w:tabs>
          <w:tab w:val="clear" w:pos="340"/>
          <w:tab w:val="left" w:pos="360"/>
        </w:tabs>
        <w:spacing w:line="280" w:lineRule="atLeast"/>
        <w:jc w:val="both"/>
        <w:rPr>
          <w:sz w:val="24"/>
          <w:szCs w:val="24"/>
        </w:rPr>
      </w:pPr>
      <w:r w:rsidRPr="004507B1">
        <w:rPr>
          <w:sz w:val="24"/>
          <w:szCs w:val="24"/>
        </w:rPr>
        <w:t>§ 14c vrátane nadpisu znie:</w:t>
      </w:r>
    </w:p>
    <w:p w:rsidR="00802E5A" w:rsidRPr="004507B1" w:rsidRDefault="00802E5A" w:rsidP="00802E5A">
      <w:pPr>
        <w:jc w:val="center"/>
        <w:rPr>
          <w:sz w:val="24"/>
          <w:szCs w:val="24"/>
        </w:rPr>
      </w:pPr>
      <w:r w:rsidRPr="004507B1">
        <w:rPr>
          <w:sz w:val="24"/>
          <w:szCs w:val="24"/>
        </w:rPr>
        <w:t>„§ 14c</w:t>
      </w:r>
    </w:p>
    <w:p w:rsidR="00802E5A" w:rsidRPr="004507B1" w:rsidRDefault="00802E5A" w:rsidP="00802E5A">
      <w:pPr>
        <w:jc w:val="center"/>
        <w:rPr>
          <w:sz w:val="24"/>
          <w:szCs w:val="24"/>
        </w:rPr>
      </w:pPr>
      <w:r w:rsidRPr="004507B1">
        <w:rPr>
          <w:sz w:val="24"/>
          <w:szCs w:val="24"/>
        </w:rPr>
        <w:t>Uvádzanie pohonných látok a biokvapalín na trh</w:t>
      </w:r>
    </w:p>
    <w:p w:rsidR="00802E5A" w:rsidRPr="004507B1" w:rsidRDefault="00802E5A" w:rsidP="00802E5A">
      <w:pPr>
        <w:jc w:val="both"/>
        <w:rPr>
          <w:sz w:val="24"/>
          <w:szCs w:val="24"/>
        </w:rPr>
      </w:pPr>
    </w:p>
    <w:p w:rsidR="00802E5A" w:rsidRPr="004507B1" w:rsidRDefault="00802E5A" w:rsidP="00802E5A">
      <w:pPr>
        <w:jc w:val="both"/>
        <w:rPr>
          <w:sz w:val="24"/>
          <w:szCs w:val="24"/>
        </w:rPr>
      </w:pPr>
      <w:r w:rsidRPr="004507B1">
        <w:rPr>
          <w:sz w:val="24"/>
          <w:szCs w:val="24"/>
        </w:rPr>
        <w:t>(1) Právnická osoba alebo fyzická osoba, ktorá uvádza pohonné látky s obsahom biopalív vrátane pohonných látok, ktoré sú 100 % biopalivom alebo biokvapalinu na trh v Slovenskej republike, je povinná</w:t>
      </w:r>
    </w:p>
    <w:p w:rsidR="00802E5A" w:rsidRPr="004507B1" w:rsidRDefault="00802E5A" w:rsidP="00802E5A">
      <w:pPr>
        <w:ind w:left="284" w:hanging="284"/>
        <w:jc w:val="both"/>
        <w:rPr>
          <w:sz w:val="24"/>
          <w:szCs w:val="24"/>
        </w:rPr>
      </w:pPr>
      <w:r w:rsidRPr="004507B1">
        <w:rPr>
          <w:sz w:val="24"/>
          <w:szCs w:val="24"/>
        </w:rPr>
        <w:t>a)</w:t>
      </w:r>
      <w:r w:rsidRPr="004507B1">
        <w:rPr>
          <w:sz w:val="24"/>
          <w:szCs w:val="24"/>
        </w:rPr>
        <w:tab/>
        <w:t>vydať potvrdenie o pôvode biopaliva alebo biokvapaliny podľa § 14b,</w:t>
      </w:r>
    </w:p>
    <w:p w:rsidR="00802E5A" w:rsidRPr="004507B1" w:rsidRDefault="00802E5A" w:rsidP="00802E5A">
      <w:pPr>
        <w:ind w:left="284" w:hanging="284"/>
        <w:jc w:val="both"/>
        <w:rPr>
          <w:sz w:val="24"/>
          <w:szCs w:val="24"/>
        </w:rPr>
      </w:pPr>
      <w:r w:rsidRPr="004507B1">
        <w:rPr>
          <w:sz w:val="24"/>
          <w:szCs w:val="24"/>
        </w:rPr>
        <w:t>b) zabezpečiť overenie potvrdenia o pôvode biopaliva alebo biokvapaliny odborne spôsobilou osobou na účely overovania výpočtu,</w:t>
      </w:r>
    </w:p>
    <w:p w:rsidR="00802E5A" w:rsidRPr="004507B1" w:rsidRDefault="00802E5A" w:rsidP="00802E5A">
      <w:pPr>
        <w:ind w:left="284" w:hanging="284"/>
        <w:jc w:val="both"/>
        <w:rPr>
          <w:sz w:val="24"/>
          <w:szCs w:val="24"/>
        </w:rPr>
      </w:pPr>
      <w:r w:rsidRPr="004507B1">
        <w:rPr>
          <w:sz w:val="24"/>
          <w:szCs w:val="24"/>
        </w:rPr>
        <w:t xml:space="preserve">c) zaslať kópiu potvrdenia o pôvode biopaliva alebo biokvapaliny organizácii poverenej ministerstvom životného prostredia, ktorá podľa zriaďovacej listiny zabezpečuje plnenie úloh v oblasti ochrany ovzdušia a ochrany ozónovej vrstvy Zeme (ďalej len „organizácia“) do </w:t>
      </w:r>
      <w:r w:rsidR="006A0C6D">
        <w:rPr>
          <w:sz w:val="24"/>
          <w:szCs w:val="24"/>
        </w:rPr>
        <w:t>25.</w:t>
      </w:r>
      <w:r w:rsidR="006A0C6D" w:rsidRPr="004507B1">
        <w:rPr>
          <w:sz w:val="24"/>
          <w:szCs w:val="24"/>
        </w:rPr>
        <w:t xml:space="preserve"> </w:t>
      </w:r>
      <w:r w:rsidRPr="004507B1">
        <w:rPr>
          <w:sz w:val="24"/>
          <w:szCs w:val="24"/>
        </w:rPr>
        <w:t xml:space="preserve">dňa nasledujúceho štvrťroka, </w:t>
      </w:r>
    </w:p>
    <w:p w:rsidR="00802E5A" w:rsidRPr="004507B1" w:rsidRDefault="00802E5A" w:rsidP="00802E5A">
      <w:pPr>
        <w:ind w:left="284" w:hanging="284"/>
        <w:jc w:val="both"/>
        <w:rPr>
          <w:sz w:val="24"/>
          <w:szCs w:val="24"/>
        </w:rPr>
      </w:pPr>
      <w:r w:rsidRPr="004507B1">
        <w:rPr>
          <w:sz w:val="24"/>
          <w:szCs w:val="24"/>
        </w:rPr>
        <w:t>d) používať systém hmotnostnej bilancie pre biopalivá a biokvapaliny pri preukazovaní plnenia kritérií trvalej udržateľnosti.</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 xml:space="preserve"> (2) Overenie potvrdenia o pôvode biopaliva alebo biokvapaliny podľa odseku 1 písm. b) sa nevyžaduje, ak je k dispozícii platné potvrdenie o pôvode biopaliva alebo biokvapaliny od dodávateľa pohonnej látky. Ak právnická osoba alebo fyzická osoba podľa odseku 1 má počas kalendárneho roka platné a overené potvrdenia o pôvode biopaliva alebo biokvapaliny od dodávateľa pohonnej látky na celý objem uvedený na trh, je povinná zabezpečiť aspoň jedenkrát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 xml:space="preserve">(3)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w:t>
      </w:r>
      <w:r w:rsidRPr="004507B1">
        <w:rPr>
          <w:sz w:val="24"/>
          <w:szCs w:val="24"/>
        </w:rPr>
        <w:lastRenderedPageBreak/>
        <w:t>emisií skleníkových plynov počas životného cyklu na jednotku energie z pohonnej látky a dodávanej energie za predchádzajúci rok.</w:t>
      </w:r>
    </w:p>
    <w:p w:rsidR="00802E5A" w:rsidRPr="004507B1" w:rsidRDefault="00802E5A" w:rsidP="00802E5A">
      <w:pPr>
        <w:ind w:left="284" w:hanging="284"/>
        <w:jc w:val="both"/>
        <w:rPr>
          <w:sz w:val="24"/>
          <w:szCs w:val="24"/>
        </w:rPr>
      </w:pPr>
    </w:p>
    <w:p w:rsidR="00802E5A" w:rsidRPr="004507B1" w:rsidRDefault="00802E5A" w:rsidP="00802E5A">
      <w:pPr>
        <w:ind w:left="284" w:hanging="284"/>
        <w:jc w:val="both"/>
        <w:rPr>
          <w:sz w:val="24"/>
          <w:szCs w:val="24"/>
        </w:rPr>
      </w:pPr>
      <w:r w:rsidRPr="004507B1">
        <w:rPr>
          <w:sz w:val="24"/>
          <w:szCs w:val="24"/>
        </w:rPr>
        <w:t>(4) Správa podľa odseku 3 obsahuje</w:t>
      </w:r>
    </w:p>
    <w:p w:rsidR="00802E5A" w:rsidRPr="004507B1" w:rsidRDefault="00802E5A" w:rsidP="00802E5A">
      <w:pPr>
        <w:ind w:left="568" w:hanging="284"/>
        <w:jc w:val="both"/>
        <w:rPr>
          <w:sz w:val="24"/>
          <w:szCs w:val="24"/>
        </w:rPr>
      </w:pPr>
      <w:r w:rsidRPr="004507B1">
        <w:rPr>
          <w:sz w:val="24"/>
          <w:szCs w:val="24"/>
        </w:rPr>
        <w:t>a) celkový objem každého typu pohonnej látky alebo dodávanej energie  s údajom  o mieste ich nákupu a pôvode,</w:t>
      </w:r>
    </w:p>
    <w:p w:rsidR="00802E5A" w:rsidRPr="004507B1" w:rsidRDefault="00802E5A" w:rsidP="00802E5A">
      <w:pPr>
        <w:ind w:left="568" w:hanging="284"/>
        <w:jc w:val="both"/>
        <w:rPr>
          <w:sz w:val="24"/>
          <w:szCs w:val="24"/>
        </w:rPr>
      </w:pPr>
      <w:r w:rsidRPr="004507B1">
        <w:rPr>
          <w:sz w:val="24"/>
          <w:szCs w:val="24"/>
        </w:rPr>
        <w:t>b)  emisie skleníkových plynov počas životného cyklu na jednotku energie,</w:t>
      </w:r>
    </w:p>
    <w:p w:rsidR="00802E5A" w:rsidRPr="004507B1" w:rsidRDefault="00802E5A" w:rsidP="00802E5A">
      <w:pPr>
        <w:ind w:left="568" w:hanging="284"/>
        <w:jc w:val="both"/>
        <w:rPr>
          <w:sz w:val="24"/>
          <w:szCs w:val="24"/>
        </w:rPr>
      </w:pPr>
      <w:r w:rsidRPr="004507B1">
        <w:rPr>
          <w:sz w:val="24"/>
          <w:szCs w:val="24"/>
        </w:rPr>
        <w:t>c)  ďalšie údaje potrebné na identifikáciu pohonnej látky alebo dodávanej energie, spôsob dosahovania úspor emisií skleníkových plynov</w:t>
      </w:r>
      <w:r w:rsidR="009876B6">
        <w:rPr>
          <w:sz w:val="24"/>
          <w:szCs w:val="24"/>
        </w:rPr>
        <w:t>,</w:t>
      </w:r>
      <w:r w:rsidRPr="004507B1">
        <w:rPr>
          <w:sz w:val="24"/>
          <w:szCs w:val="24"/>
        </w:rPr>
        <w:t xml:space="preserve"> spôsob výpočtu úspor emisií skleníkových plynov a ďalšie údaje podľa § 19b </w:t>
      </w:r>
      <w:r w:rsidR="008847B9">
        <w:rPr>
          <w:sz w:val="24"/>
          <w:szCs w:val="24"/>
        </w:rPr>
        <w:t xml:space="preserve">ods. 1 </w:t>
      </w:r>
      <w:r w:rsidRPr="004507B1">
        <w:rPr>
          <w:sz w:val="24"/>
          <w:szCs w:val="24"/>
        </w:rPr>
        <w:t>písm. f).</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 xml:space="preserve">(5) </w:t>
      </w:r>
      <w:r w:rsidRPr="00CA3A61">
        <w:rPr>
          <w:sz w:val="24"/>
          <w:szCs w:val="24"/>
        </w:rPr>
        <w:t>Právnická osoba alebo fyzická osoba, ktorá je malým podnikom</w:t>
      </w:r>
      <w:r w:rsidRPr="00CA3A61">
        <w:rPr>
          <w:sz w:val="24"/>
          <w:szCs w:val="24"/>
          <w:vertAlign w:val="superscript"/>
        </w:rPr>
        <w:t>17j</w:t>
      </w:r>
      <w:r w:rsidRPr="00CA3A61">
        <w:rPr>
          <w:sz w:val="24"/>
          <w:szCs w:val="24"/>
        </w:rPr>
        <w:t>) alebo stredným podnikom,</w:t>
      </w:r>
      <w:r w:rsidRPr="004507B1">
        <w:rPr>
          <w:sz w:val="24"/>
          <w:szCs w:val="24"/>
          <w:vertAlign w:val="superscript"/>
        </w:rPr>
        <w:t>17k</w:t>
      </w:r>
      <w:r w:rsidRPr="004507B1">
        <w:rPr>
          <w:sz w:val="24"/>
          <w:szCs w:val="24"/>
        </w:rPr>
        <w:t xml:space="preserve">) môže pri podávaní správy podľa odseku 3 použiť zjednodušenú metodiku podľa § 19b </w:t>
      </w:r>
      <w:r w:rsidR="008847B9">
        <w:rPr>
          <w:sz w:val="24"/>
          <w:szCs w:val="24"/>
        </w:rPr>
        <w:t xml:space="preserve">ods. 1 </w:t>
      </w:r>
      <w:r w:rsidRPr="004507B1">
        <w:rPr>
          <w:sz w:val="24"/>
          <w:szCs w:val="24"/>
        </w:rPr>
        <w:t>písm. f).</w:t>
      </w:r>
    </w:p>
    <w:p w:rsidR="00802E5A" w:rsidRPr="004507B1" w:rsidRDefault="00802E5A" w:rsidP="00802E5A">
      <w:pPr>
        <w:ind w:left="284" w:hanging="284"/>
        <w:jc w:val="both"/>
        <w:rPr>
          <w:sz w:val="24"/>
          <w:szCs w:val="24"/>
        </w:rPr>
      </w:pPr>
    </w:p>
    <w:p w:rsidR="00802E5A" w:rsidRPr="004507B1" w:rsidRDefault="00802E5A" w:rsidP="00802E5A">
      <w:pPr>
        <w:ind w:left="284" w:hanging="284"/>
        <w:jc w:val="both"/>
        <w:rPr>
          <w:sz w:val="24"/>
          <w:szCs w:val="24"/>
        </w:rPr>
      </w:pPr>
      <w:r w:rsidRPr="004507B1">
        <w:rPr>
          <w:sz w:val="24"/>
          <w:szCs w:val="24"/>
        </w:rPr>
        <w:t>(6) Právnická osoba alebo fyzická osoba, ktorá uvádza pohonnú látku na trh v Slovenskej republike je povinná</w:t>
      </w:r>
    </w:p>
    <w:p w:rsidR="00802E5A" w:rsidRPr="004507B1" w:rsidRDefault="00802E5A" w:rsidP="00802E5A">
      <w:pPr>
        <w:ind w:left="284" w:hanging="284"/>
        <w:jc w:val="both"/>
        <w:rPr>
          <w:sz w:val="24"/>
          <w:szCs w:val="24"/>
        </w:rPr>
      </w:pPr>
      <w:r w:rsidRPr="004507B1">
        <w:rPr>
          <w:sz w:val="24"/>
          <w:szCs w:val="24"/>
        </w:rPr>
        <w:t xml:space="preserve">     a) znížiť priemerné ročné emisie skleníkových plynov počas životného cyklu na jednotku energie z pohonných látok a dodávanej energie o 6 % od 1. januára 2020 v porovnaní s referenčnou hodnotou 94,1 g</w:t>
      </w:r>
      <w:r w:rsidR="005413B2">
        <w:rPr>
          <w:sz w:val="24"/>
          <w:szCs w:val="24"/>
        </w:rPr>
        <w:t xml:space="preserve"> </w:t>
      </w:r>
      <w:r w:rsidRPr="004507B1">
        <w:rPr>
          <w:sz w:val="24"/>
          <w:szCs w:val="24"/>
        </w:rPr>
        <w:t>CO</w:t>
      </w:r>
      <w:r w:rsidRPr="004507B1">
        <w:rPr>
          <w:sz w:val="24"/>
          <w:szCs w:val="24"/>
          <w:vertAlign w:val="subscript"/>
        </w:rPr>
        <w:t>2</w:t>
      </w:r>
      <w:r w:rsidR="005413B2">
        <w:rPr>
          <w:sz w:val="24"/>
          <w:szCs w:val="24"/>
          <w:vertAlign w:val="subscript"/>
        </w:rPr>
        <w:t xml:space="preserve"> </w:t>
      </w:r>
      <w:r w:rsidRPr="004507B1">
        <w:rPr>
          <w:sz w:val="24"/>
          <w:szCs w:val="24"/>
          <w:vertAlign w:val="subscript"/>
        </w:rPr>
        <w:t>ekv</w:t>
      </w:r>
      <w:r w:rsidRPr="004507B1">
        <w:rPr>
          <w:sz w:val="24"/>
          <w:szCs w:val="24"/>
        </w:rPr>
        <w:t xml:space="preserve">/MJ, </w:t>
      </w:r>
    </w:p>
    <w:p w:rsidR="00802E5A" w:rsidRPr="004507B1" w:rsidRDefault="00802E5A" w:rsidP="00802E5A">
      <w:pPr>
        <w:ind w:left="284" w:hanging="284"/>
        <w:jc w:val="both"/>
        <w:rPr>
          <w:sz w:val="24"/>
          <w:szCs w:val="24"/>
        </w:rPr>
      </w:pPr>
      <w:r w:rsidRPr="004507B1">
        <w:rPr>
          <w:sz w:val="24"/>
          <w:szCs w:val="24"/>
        </w:rPr>
        <w:t xml:space="preserve">     b) plniť priebežné ciele podľa § 19b </w:t>
      </w:r>
      <w:r w:rsidR="008847B9">
        <w:rPr>
          <w:sz w:val="24"/>
          <w:szCs w:val="24"/>
        </w:rPr>
        <w:t xml:space="preserve">ods. 1 </w:t>
      </w:r>
      <w:r w:rsidRPr="004507B1">
        <w:rPr>
          <w:sz w:val="24"/>
          <w:szCs w:val="24"/>
        </w:rPr>
        <w:t>písm. k).</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 xml:space="preserve"> (7) Právnická osoba alebo fyzická osoba môže povinnosť podľa odseku 6 splniť aj dodávkami biopalív na využitie v leteckej doprave, ak spĺňajú kritériá trvalej udržateľnosti podľa § 19b ods. 1 písm. a).</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(8) Právnick</w:t>
      </w:r>
      <w:r w:rsidR="00237211">
        <w:rPr>
          <w:sz w:val="24"/>
          <w:szCs w:val="24"/>
        </w:rPr>
        <w:t>á</w:t>
      </w:r>
      <w:r w:rsidRPr="004507B1">
        <w:rPr>
          <w:sz w:val="24"/>
          <w:szCs w:val="24"/>
        </w:rPr>
        <w:t xml:space="preserve"> osob</w:t>
      </w:r>
      <w:r w:rsidR="00237211">
        <w:rPr>
          <w:sz w:val="24"/>
          <w:szCs w:val="24"/>
        </w:rPr>
        <w:t>a</w:t>
      </w:r>
      <w:r w:rsidRPr="004507B1">
        <w:rPr>
          <w:sz w:val="24"/>
          <w:szCs w:val="24"/>
        </w:rPr>
        <w:t xml:space="preserve"> a</w:t>
      </w:r>
      <w:r w:rsidR="00237211">
        <w:rPr>
          <w:sz w:val="24"/>
          <w:szCs w:val="24"/>
        </w:rPr>
        <w:t>lebo</w:t>
      </w:r>
      <w:r w:rsidRPr="004507B1">
        <w:rPr>
          <w:sz w:val="24"/>
          <w:szCs w:val="24"/>
        </w:rPr>
        <w:t xml:space="preserve"> fyzick</w:t>
      </w:r>
      <w:r w:rsidR="00237211">
        <w:rPr>
          <w:sz w:val="24"/>
          <w:szCs w:val="24"/>
        </w:rPr>
        <w:t>á</w:t>
      </w:r>
      <w:r w:rsidRPr="004507B1">
        <w:rPr>
          <w:sz w:val="24"/>
          <w:szCs w:val="24"/>
        </w:rPr>
        <w:t xml:space="preserve"> osob</w:t>
      </w:r>
      <w:r w:rsidR="00237211">
        <w:rPr>
          <w:sz w:val="24"/>
          <w:szCs w:val="24"/>
        </w:rPr>
        <w:t>a</w:t>
      </w:r>
      <w:r w:rsidRPr="004507B1">
        <w:rPr>
          <w:sz w:val="24"/>
          <w:szCs w:val="24"/>
        </w:rPr>
        <w:t xml:space="preserve"> môž</w:t>
      </w:r>
      <w:r w:rsidR="00237211">
        <w:rPr>
          <w:sz w:val="24"/>
          <w:szCs w:val="24"/>
        </w:rPr>
        <w:t>e</w:t>
      </w:r>
      <w:r w:rsidRPr="004507B1">
        <w:rPr>
          <w:sz w:val="24"/>
          <w:szCs w:val="24"/>
        </w:rPr>
        <w:t xml:space="preserve"> povinnosti podľa odsekov 3 a 6 plniť spoločne </w:t>
      </w:r>
      <w:r w:rsidR="00237211">
        <w:rPr>
          <w:sz w:val="24"/>
          <w:szCs w:val="24"/>
        </w:rPr>
        <w:t xml:space="preserve">s inými právnickými osobami alebo fyzickými osobami </w:t>
      </w:r>
      <w:r w:rsidRPr="004507B1">
        <w:rPr>
          <w:sz w:val="24"/>
          <w:szCs w:val="24"/>
        </w:rPr>
        <w:t>na základe zmluvy. Zmluva musí byť predložená organizácii spolu so správou podľa odseku 3 a musí obsahovať vzájomné rozdelenie zodpovednosti pre prípad nespln</w:t>
      </w:r>
      <w:r w:rsidR="008847B9">
        <w:rPr>
          <w:sz w:val="24"/>
          <w:szCs w:val="24"/>
        </w:rPr>
        <w:t>en</w:t>
      </w:r>
      <w:r w:rsidRPr="004507B1">
        <w:rPr>
          <w:sz w:val="24"/>
          <w:szCs w:val="24"/>
        </w:rPr>
        <w:t>ia cieľov podľa odseku 6.</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(9) Dodávateľ elektriny využívanej v cestných vozidlách môže splniť povinnosť znížiť emisie skleníkových plynov počas životného cyklu na jednotku energie podľa odseku 6, ak preukáže, že môže náležite merať a sledovať množstvo elektriny dodávanej na využívanie v týchto vozidlách.</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(10) Právnická osoba a</w:t>
      </w:r>
      <w:r w:rsidR="00237211">
        <w:rPr>
          <w:sz w:val="24"/>
          <w:szCs w:val="24"/>
        </w:rPr>
        <w:t>lebo</w:t>
      </w:r>
      <w:r w:rsidRPr="004507B1">
        <w:rPr>
          <w:sz w:val="24"/>
          <w:szCs w:val="24"/>
        </w:rPr>
        <w:t xml:space="preserve"> fyzická osoba môže na plnenie povinnosti podľa odseku 6 použiť aj zníženie emisií skleníkových plynov v predvýrobnej fáze dosiahnuté za kalendárny rok v ktoromkoľvek štáte. Zníženie emisií skleníkových plynov v predvýrobnej fáze je možné započítať, ak</w:t>
      </w:r>
    </w:p>
    <w:p w:rsidR="00802E5A" w:rsidRPr="004507B1" w:rsidRDefault="00802E5A" w:rsidP="00802E5A">
      <w:pPr>
        <w:ind w:left="568" w:hanging="284"/>
        <w:jc w:val="both"/>
        <w:rPr>
          <w:sz w:val="24"/>
          <w:szCs w:val="24"/>
        </w:rPr>
      </w:pPr>
      <w:r w:rsidRPr="004507B1">
        <w:rPr>
          <w:sz w:val="24"/>
          <w:szCs w:val="24"/>
        </w:rPr>
        <w:t>a)  opatrenia na zníženie emisií skleníkových plynov boli zavedené po 1. januári 2011,</w:t>
      </w:r>
    </w:p>
    <w:p w:rsidR="00802E5A" w:rsidRPr="004507B1" w:rsidRDefault="00802E5A" w:rsidP="00802E5A">
      <w:pPr>
        <w:ind w:left="568" w:hanging="284"/>
        <w:jc w:val="both"/>
        <w:rPr>
          <w:sz w:val="24"/>
          <w:szCs w:val="24"/>
        </w:rPr>
      </w:pPr>
      <w:r w:rsidRPr="004507B1">
        <w:rPr>
          <w:sz w:val="24"/>
          <w:szCs w:val="24"/>
        </w:rPr>
        <w:t>b)</w:t>
      </w:r>
      <w:r w:rsidRPr="004507B1">
        <w:rPr>
          <w:sz w:val="24"/>
          <w:szCs w:val="24"/>
        </w:rPr>
        <w:tab/>
        <w:t>množstvo zníženia emisií skleníkových plynov bolo overené autorizovanou osobou alebo osobou s akreditáciou, či iným oprávnením podľa právneho poriadku členského štátu a</w:t>
      </w:r>
    </w:p>
    <w:p w:rsidR="00802E5A" w:rsidRPr="004507B1" w:rsidRDefault="00802E5A" w:rsidP="00802E5A">
      <w:pPr>
        <w:ind w:left="568" w:hanging="284"/>
        <w:jc w:val="both"/>
        <w:rPr>
          <w:sz w:val="24"/>
          <w:szCs w:val="24"/>
        </w:rPr>
      </w:pPr>
      <w:r w:rsidRPr="004507B1">
        <w:rPr>
          <w:sz w:val="24"/>
          <w:szCs w:val="24"/>
        </w:rPr>
        <w:t>c) množstvo zníženia emisií skleníkových plynov nebolo zohľadnené na plnenie iných záväzkov v Slovenskej republike ani v inom štáte.</w:t>
      </w:r>
    </w:p>
    <w:p w:rsidR="00802E5A" w:rsidRPr="004507B1" w:rsidRDefault="00802E5A" w:rsidP="00802E5A">
      <w:pPr>
        <w:ind w:left="284" w:hanging="284"/>
        <w:jc w:val="both"/>
        <w:rPr>
          <w:sz w:val="24"/>
          <w:szCs w:val="24"/>
        </w:rPr>
      </w:pPr>
    </w:p>
    <w:p w:rsidR="00802E5A" w:rsidRPr="004507B1" w:rsidRDefault="00802E5A" w:rsidP="00802E5A">
      <w:pPr>
        <w:jc w:val="both"/>
        <w:rPr>
          <w:sz w:val="24"/>
          <w:szCs w:val="24"/>
        </w:rPr>
      </w:pPr>
      <w:r w:rsidRPr="004507B1">
        <w:rPr>
          <w:sz w:val="24"/>
          <w:szCs w:val="24"/>
        </w:rPr>
        <w:t>(11) Právnická osoba alebo fyzická osoba, ktorá je zapojená do životného cyklu výroby pohonnej látky, biopaliva alebo biokvapaliny od pestovania alebo vzniku suroviny po jej uvedenie na trh v Slovenskej republike je povinná</w:t>
      </w:r>
    </w:p>
    <w:p w:rsidR="00802E5A" w:rsidRPr="004507B1" w:rsidRDefault="00802E5A" w:rsidP="00802E5A">
      <w:pPr>
        <w:ind w:left="568" w:hanging="284"/>
        <w:jc w:val="both"/>
        <w:rPr>
          <w:sz w:val="24"/>
          <w:szCs w:val="24"/>
        </w:rPr>
      </w:pPr>
      <w:r w:rsidRPr="004507B1">
        <w:rPr>
          <w:sz w:val="24"/>
          <w:szCs w:val="24"/>
        </w:rPr>
        <w:lastRenderedPageBreak/>
        <w:t>a) poskytovať presné, úplné a pravdivé informácie o pôvode biomasy alebo suroviny, viesť evidenciu o hmotnostnej bilancii a pohybe biomasy alebo suroviny a tieto informácie a evidenciu uchovávať najmenej päť rokov,</w:t>
      </w:r>
    </w:p>
    <w:p w:rsidR="00802E5A" w:rsidRPr="004507B1" w:rsidRDefault="00802E5A" w:rsidP="00802E5A">
      <w:pPr>
        <w:ind w:left="568" w:hanging="284"/>
        <w:jc w:val="both"/>
        <w:rPr>
          <w:sz w:val="24"/>
          <w:szCs w:val="24"/>
        </w:rPr>
      </w:pPr>
      <w:r w:rsidRPr="004507B1">
        <w:rPr>
          <w:sz w:val="24"/>
          <w:szCs w:val="24"/>
        </w:rPr>
        <w:t>b) na vyžiadanie od svojho odberateľa, ministerstva životného prostredia, organizácie alebo odborne spôsobilej osoby na účely overovania výpočtu poskytnúť informácie nevyhnutné na preukázanie plnenia kritérií trvalej udržateľnosti, princípov hmotnostnej bilancie biomasy alebo suroviny, prípadne informácie nevyhnutné na výpočet úspor emisií skleníkových plynov viažuci sa na životný cyklus biopaliva alebo biokvapaliny od začiatku životného cyklu do etapy životného cyklu, v ktorom sa právnická osoba alebo fyzická osoba nachádza,</w:t>
      </w:r>
    </w:p>
    <w:p w:rsidR="00802E5A" w:rsidRPr="004507B1" w:rsidRDefault="00802E5A" w:rsidP="00802E5A">
      <w:pPr>
        <w:ind w:left="568" w:hanging="284"/>
        <w:jc w:val="both"/>
        <w:rPr>
          <w:sz w:val="24"/>
          <w:szCs w:val="24"/>
        </w:rPr>
      </w:pPr>
      <w:r w:rsidRPr="004507B1">
        <w:rPr>
          <w:sz w:val="24"/>
          <w:szCs w:val="24"/>
        </w:rPr>
        <w:t xml:space="preserve">c) poskytovať presné, úplné a pravdivé informácie o pôvode surovín pre výrobu pohonnej látky a o pôvode pohonnej látky. </w:t>
      </w:r>
    </w:p>
    <w:p w:rsidR="00802E5A" w:rsidRPr="004507B1" w:rsidRDefault="00802E5A" w:rsidP="00802E5A">
      <w:pPr>
        <w:ind w:left="284" w:hanging="284"/>
        <w:jc w:val="both"/>
        <w:rPr>
          <w:sz w:val="24"/>
          <w:szCs w:val="24"/>
        </w:rPr>
      </w:pPr>
    </w:p>
    <w:p w:rsidR="00802E5A" w:rsidRPr="004507B1" w:rsidRDefault="00802E5A" w:rsidP="00802E5A">
      <w:pPr>
        <w:ind w:left="284" w:hanging="284"/>
        <w:jc w:val="both"/>
        <w:rPr>
          <w:sz w:val="24"/>
          <w:szCs w:val="24"/>
        </w:rPr>
      </w:pPr>
      <w:r w:rsidRPr="004507B1">
        <w:rPr>
          <w:sz w:val="24"/>
          <w:szCs w:val="24"/>
        </w:rPr>
        <w:t xml:space="preserve">(12) Organizácia </w:t>
      </w:r>
    </w:p>
    <w:p w:rsidR="00802E5A" w:rsidRPr="004507B1" w:rsidRDefault="00802E5A" w:rsidP="00802E5A">
      <w:pPr>
        <w:ind w:left="568" w:hanging="284"/>
        <w:jc w:val="both"/>
        <w:rPr>
          <w:sz w:val="24"/>
          <w:szCs w:val="24"/>
        </w:rPr>
      </w:pPr>
      <w:r w:rsidRPr="004507B1">
        <w:rPr>
          <w:sz w:val="24"/>
          <w:szCs w:val="24"/>
        </w:rPr>
        <w:t>a)</w:t>
      </w:r>
      <w:r w:rsidRPr="004507B1">
        <w:rPr>
          <w:sz w:val="24"/>
          <w:szCs w:val="24"/>
        </w:rPr>
        <w:tab/>
        <w:t>dohliada nad činnosťou odborne spôsobilých osôb na účely overovania výpočtu,</w:t>
      </w:r>
    </w:p>
    <w:p w:rsidR="00802E5A" w:rsidRPr="004507B1" w:rsidRDefault="00802E5A" w:rsidP="00802E5A">
      <w:pPr>
        <w:ind w:left="568" w:hanging="284"/>
        <w:jc w:val="both"/>
        <w:rPr>
          <w:sz w:val="24"/>
          <w:szCs w:val="24"/>
        </w:rPr>
      </w:pPr>
      <w:r w:rsidRPr="004507B1">
        <w:rPr>
          <w:sz w:val="24"/>
          <w:szCs w:val="24"/>
        </w:rPr>
        <w:t>b) rozhoduje v sporných prípadoch, týkajúcich sa výpočtu emisií skleníkových plynov počas životného cyklu biopalív a biokvapalín,</w:t>
      </w:r>
    </w:p>
    <w:p w:rsidR="00802E5A" w:rsidRPr="004507B1" w:rsidRDefault="00802E5A" w:rsidP="00802E5A">
      <w:pPr>
        <w:ind w:left="568" w:hanging="284"/>
        <w:jc w:val="both"/>
        <w:rPr>
          <w:sz w:val="24"/>
          <w:szCs w:val="24"/>
        </w:rPr>
      </w:pPr>
      <w:r w:rsidRPr="004507B1">
        <w:rPr>
          <w:sz w:val="24"/>
          <w:szCs w:val="24"/>
        </w:rPr>
        <w:t>c) zabezpečuje každoročné overovanie správ, ktoré jej predkladajú právnické osoby alebo fyzické osoby podľa odseku 3,</w:t>
      </w:r>
    </w:p>
    <w:p w:rsidR="00802E5A" w:rsidRPr="004507B1" w:rsidRDefault="00802E5A" w:rsidP="00802E5A">
      <w:pPr>
        <w:ind w:left="568" w:hanging="284"/>
        <w:jc w:val="both"/>
        <w:rPr>
          <w:sz w:val="24"/>
          <w:szCs w:val="24"/>
        </w:rPr>
      </w:pPr>
      <w:r w:rsidRPr="004507B1">
        <w:rPr>
          <w:sz w:val="24"/>
          <w:szCs w:val="24"/>
        </w:rPr>
        <w:t>d) rozhoduje v sporných prípadoch, týkajúcich sa overovania správ, ktoré jej predkladajú právnické osoby alebo fyzické osoby podľa odseku 3,</w:t>
      </w:r>
    </w:p>
    <w:p w:rsidR="00802E5A" w:rsidRPr="004507B1" w:rsidRDefault="00802E5A" w:rsidP="00802E5A">
      <w:pPr>
        <w:ind w:left="568" w:hanging="284"/>
        <w:jc w:val="both"/>
        <w:rPr>
          <w:sz w:val="24"/>
          <w:szCs w:val="24"/>
        </w:rPr>
      </w:pPr>
      <w:r w:rsidRPr="004507B1">
        <w:rPr>
          <w:sz w:val="24"/>
          <w:szCs w:val="24"/>
        </w:rPr>
        <w:t>e) archivuje kópie potvrdení o pôvode biopaliva alebo biokvapaliny a iné údaje poskytnuté právnickými osobami a</w:t>
      </w:r>
      <w:r w:rsidR="00237211">
        <w:rPr>
          <w:sz w:val="24"/>
          <w:szCs w:val="24"/>
        </w:rPr>
        <w:t>lebo</w:t>
      </w:r>
      <w:r w:rsidRPr="004507B1">
        <w:rPr>
          <w:sz w:val="24"/>
          <w:szCs w:val="24"/>
        </w:rPr>
        <w:t xml:space="preserve"> fyzickými osobami, ktoré uvádzajú na trh v Slovenskej republike biopalivá alebo biokvapaliny,</w:t>
      </w:r>
    </w:p>
    <w:p w:rsidR="00802E5A" w:rsidRPr="004507B1" w:rsidRDefault="00802E5A" w:rsidP="00802E5A">
      <w:pPr>
        <w:ind w:left="568" w:hanging="284"/>
        <w:jc w:val="both"/>
        <w:rPr>
          <w:sz w:val="24"/>
          <w:szCs w:val="24"/>
        </w:rPr>
      </w:pPr>
      <w:r w:rsidRPr="004507B1">
        <w:rPr>
          <w:sz w:val="24"/>
          <w:szCs w:val="24"/>
        </w:rPr>
        <w:t>f)  organizuje školenia odborne spôsobilých osôb na účely overovania výpočtu,</w:t>
      </w:r>
    </w:p>
    <w:p w:rsidR="00802E5A" w:rsidRPr="004507B1" w:rsidRDefault="00802E5A" w:rsidP="00802E5A">
      <w:pPr>
        <w:ind w:left="568" w:hanging="284"/>
        <w:jc w:val="both"/>
        <w:rPr>
          <w:sz w:val="24"/>
          <w:szCs w:val="24"/>
        </w:rPr>
      </w:pPr>
      <w:r w:rsidRPr="004507B1">
        <w:rPr>
          <w:sz w:val="24"/>
          <w:szCs w:val="24"/>
        </w:rPr>
        <w:t>g) kontroluje plnenie povinností právnických osôb a fyzických osôb pri znižovaní emisií skleníkových plynov, ktoré uvádzajú pohonnú látku na trh v Slovenskej republike a dodávateľov elektriny využívanej v cestných vozidlách alebo ktoré sú zapojené do životného cyklu výroby pohonnej látky alebo biokvapaliny.</w:t>
      </w:r>
    </w:p>
    <w:p w:rsidR="00802E5A" w:rsidRPr="004507B1" w:rsidRDefault="00802E5A" w:rsidP="00802E5A">
      <w:pPr>
        <w:ind w:left="284" w:hanging="284"/>
        <w:jc w:val="both"/>
        <w:rPr>
          <w:sz w:val="24"/>
          <w:szCs w:val="24"/>
        </w:rPr>
      </w:pPr>
    </w:p>
    <w:p w:rsidR="00802E5A" w:rsidRPr="004507B1" w:rsidRDefault="00802E5A" w:rsidP="00802E5A">
      <w:pPr>
        <w:ind w:left="284" w:hanging="284"/>
        <w:jc w:val="both"/>
        <w:rPr>
          <w:sz w:val="24"/>
          <w:szCs w:val="24"/>
        </w:rPr>
      </w:pPr>
      <w:r w:rsidRPr="004507B1">
        <w:rPr>
          <w:sz w:val="24"/>
          <w:szCs w:val="24"/>
        </w:rPr>
        <w:t xml:space="preserve">(13) </w:t>
      </w:r>
      <w:r w:rsidR="00337181" w:rsidRPr="00EB7360">
        <w:rPr>
          <w:sz w:val="24"/>
          <w:szCs w:val="24"/>
        </w:rPr>
        <w:t>Splnenie kritérií trvalej udržateľnosti môže byť preukázané dobrovoľným certifikačným systémom, ktorý na tento účel uznala Európska komisia</w:t>
      </w:r>
      <w:r w:rsidRPr="004507B1">
        <w:rPr>
          <w:sz w:val="24"/>
          <w:szCs w:val="24"/>
        </w:rPr>
        <w:t>.“.</w:t>
      </w:r>
    </w:p>
    <w:p w:rsidR="00802E5A" w:rsidRPr="004507B1" w:rsidRDefault="00802E5A" w:rsidP="00802E5A">
      <w:pPr>
        <w:ind w:left="284" w:hanging="284"/>
        <w:jc w:val="both"/>
        <w:rPr>
          <w:sz w:val="24"/>
          <w:szCs w:val="24"/>
        </w:rPr>
      </w:pPr>
    </w:p>
    <w:p w:rsidR="00802E5A" w:rsidRPr="004507B1" w:rsidRDefault="00802E5A" w:rsidP="00802E5A">
      <w:pPr>
        <w:ind w:left="284" w:hanging="284"/>
        <w:jc w:val="both"/>
        <w:rPr>
          <w:sz w:val="24"/>
          <w:szCs w:val="24"/>
        </w:rPr>
      </w:pPr>
      <w:r w:rsidRPr="004507B1">
        <w:rPr>
          <w:sz w:val="24"/>
          <w:szCs w:val="24"/>
        </w:rPr>
        <w:t>Poznámky pod čiarou k odkazom 17j a 17k znejú:</w:t>
      </w:r>
    </w:p>
    <w:p w:rsidR="00802E5A" w:rsidRPr="004507B1" w:rsidRDefault="00802E5A" w:rsidP="00802E5A">
      <w:pPr>
        <w:ind w:left="284" w:hanging="284"/>
        <w:jc w:val="both"/>
        <w:rPr>
          <w:sz w:val="24"/>
          <w:szCs w:val="24"/>
        </w:rPr>
      </w:pPr>
      <w:r w:rsidRPr="004507B1">
        <w:rPr>
          <w:sz w:val="24"/>
          <w:szCs w:val="24"/>
        </w:rPr>
        <w:t xml:space="preserve">„ </w:t>
      </w:r>
      <w:r w:rsidRPr="004507B1">
        <w:rPr>
          <w:sz w:val="24"/>
          <w:szCs w:val="24"/>
          <w:vertAlign w:val="superscript"/>
        </w:rPr>
        <w:t>17j</w:t>
      </w:r>
      <w:r w:rsidRPr="004507B1">
        <w:rPr>
          <w:sz w:val="24"/>
          <w:szCs w:val="24"/>
        </w:rPr>
        <w:t>) Čl. 2 ods. 2 Prílohy I nariadenia Komisie (EÚ) č. 651/2014 zo 17. júna 2014 o vyhlásení určitých kategórií pomoci za zlučiteľné s vnútorným trhom podľa článkov 107 a 108 Zmluvy (Ú. v. EÚ L 187, 26. 6. 2014).</w:t>
      </w:r>
    </w:p>
    <w:p w:rsidR="00802E5A" w:rsidRPr="004507B1" w:rsidRDefault="00802E5A" w:rsidP="00802E5A">
      <w:pPr>
        <w:ind w:left="284" w:hanging="284"/>
        <w:jc w:val="both"/>
        <w:rPr>
          <w:sz w:val="24"/>
          <w:szCs w:val="24"/>
        </w:rPr>
      </w:pPr>
      <w:r w:rsidRPr="004507B1">
        <w:rPr>
          <w:sz w:val="24"/>
          <w:szCs w:val="24"/>
          <w:vertAlign w:val="superscript"/>
        </w:rPr>
        <w:t xml:space="preserve">    17k</w:t>
      </w:r>
      <w:r w:rsidRPr="004507B1">
        <w:rPr>
          <w:sz w:val="24"/>
          <w:szCs w:val="24"/>
        </w:rPr>
        <w:t>) Čl. 2 Prílohy I nariadenia (EÚ) č. 651/2014.“.</w:t>
      </w:r>
    </w:p>
    <w:p w:rsidR="00802E5A" w:rsidRPr="004507B1" w:rsidRDefault="00802E5A" w:rsidP="00802E5A">
      <w:pPr>
        <w:ind w:left="284" w:hanging="284"/>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14d ods. 12 písmená d) až f) znejú:</w:t>
      </w:r>
    </w:p>
    <w:p w:rsidR="00802E5A" w:rsidRPr="004507B1" w:rsidRDefault="0082272B" w:rsidP="00264FC6">
      <w:pPr>
        <w:ind w:left="284" w:hanging="284"/>
        <w:jc w:val="both"/>
        <w:rPr>
          <w:sz w:val="24"/>
          <w:szCs w:val="24"/>
        </w:rPr>
      </w:pPr>
      <w:r>
        <w:rPr>
          <w:sz w:val="24"/>
          <w:szCs w:val="24"/>
        </w:rPr>
        <w:t xml:space="preserve">„d) </w:t>
      </w:r>
      <w:r w:rsidR="00802E5A" w:rsidRPr="004507B1">
        <w:rPr>
          <w:sz w:val="24"/>
          <w:szCs w:val="24"/>
        </w:rPr>
        <w:t>najmenej jedenkrát ročne skontrolovať plnenie kritérií trvalej udržateľnosti a hmotnostnej bilancie u právnických osôb a fyzických osôb podľa § 14c ods. 11, ktorým overuje potvrdenie o pôvode biopaliva alebo biokvapaliny,</w:t>
      </w:r>
    </w:p>
    <w:p w:rsidR="00802E5A" w:rsidRPr="004507B1" w:rsidRDefault="0082272B" w:rsidP="00264FC6">
      <w:pPr>
        <w:ind w:left="284" w:hanging="284"/>
        <w:jc w:val="both"/>
        <w:rPr>
          <w:sz w:val="24"/>
          <w:szCs w:val="24"/>
        </w:rPr>
      </w:pPr>
      <w:r>
        <w:rPr>
          <w:sz w:val="24"/>
          <w:szCs w:val="24"/>
        </w:rPr>
        <w:t xml:space="preserve">e) </w:t>
      </w:r>
      <w:r w:rsidR="00802E5A" w:rsidRPr="004507B1">
        <w:rPr>
          <w:sz w:val="24"/>
          <w:szCs w:val="24"/>
        </w:rPr>
        <w:t>pri kontrole dodávateľa biomasy a dodávateľa suroviny na výrobu biopaliva a biokvapaliny podľa § 2 ods. 4 písm. m) (ďalej len „surovina nebiologického pôvodu“) skontrolovať plnenie kritérií trvalej udržateľnosti a hmotnostnej bilancie najmenej u 3 % pestovateľov a dodávateľov biomasy alebo </w:t>
      </w:r>
      <w:r w:rsidR="00703E76" w:rsidRPr="004507B1">
        <w:rPr>
          <w:sz w:val="24"/>
          <w:szCs w:val="24"/>
        </w:rPr>
        <w:t>surov</w:t>
      </w:r>
      <w:r w:rsidR="00703E76">
        <w:rPr>
          <w:sz w:val="24"/>
          <w:szCs w:val="24"/>
        </w:rPr>
        <w:t>iny</w:t>
      </w:r>
      <w:r w:rsidR="00703E76" w:rsidRPr="004507B1">
        <w:rPr>
          <w:sz w:val="24"/>
          <w:szCs w:val="24"/>
        </w:rPr>
        <w:t xml:space="preserve"> </w:t>
      </w:r>
      <w:r w:rsidR="00802E5A" w:rsidRPr="004507B1">
        <w:rPr>
          <w:sz w:val="24"/>
          <w:szCs w:val="24"/>
        </w:rPr>
        <w:t xml:space="preserve">nebiologického pôvodu, od ktorých </w:t>
      </w:r>
      <w:r w:rsidR="00703E76">
        <w:rPr>
          <w:sz w:val="24"/>
          <w:szCs w:val="24"/>
        </w:rPr>
        <w:t xml:space="preserve">biomasu alebo </w:t>
      </w:r>
      <w:r w:rsidR="00802E5A" w:rsidRPr="004507B1">
        <w:rPr>
          <w:sz w:val="24"/>
          <w:szCs w:val="24"/>
        </w:rPr>
        <w:t>surovin</w:t>
      </w:r>
      <w:r w:rsidR="00703E76">
        <w:rPr>
          <w:sz w:val="24"/>
          <w:szCs w:val="24"/>
        </w:rPr>
        <w:t>u nebiologického pôvodu</w:t>
      </w:r>
      <w:r w:rsidR="00802E5A" w:rsidRPr="004507B1">
        <w:rPr>
          <w:sz w:val="24"/>
          <w:szCs w:val="24"/>
        </w:rPr>
        <w:t xml:space="preserve"> odobral,</w:t>
      </w:r>
    </w:p>
    <w:p w:rsidR="00802E5A" w:rsidRPr="004507B1" w:rsidRDefault="0082272B" w:rsidP="00264FC6">
      <w:pPr>
        <w:ind w:left="284" w:hanging="284"/>
        <w:jc w:val="both"/>
        <w:rPr>
          <w:sz w:val="24"/>
          <w:szCs w:val="24"/>
        </w:rPr>
      </w:pPr>
      <w:r>
        <w:rPr>
          <w:sz w:val="24"/>
          <w:szCs w:val="24"/>
        </w:rPr>
        <w:t>f)</w:t>
      </w:r>
      <w:r w:rsidR="00802E5A" w:rsidRPr="004507B1">
        <w:rPr>
          <w:sz w:val="24"/>
          <w:szCs w:val="24"/>
        </w:rPr>
        <w:t xml:space="preserve"> pri kontrole výrobcu alebo dovozcu kvapalných alebo plynných produktov určených na výrobu  biopalív alebo biokvapalín a výrobcu alebo dovozcu biopalív alebo biokvapalín, </w:t>
      </w:r>
      <w:r w:rsidR="00802E5A" w:rsidRPr="004507B1">
        <w:rPr>
          <w:sz w:val="24"/>
          <w:szCs w:val="24"/>
        </w:rPr>
        <w:lastRenderedPageBreak/>
        <w:t>ktorý odoberal biomasu alebo surovin</w:t>
      </w:r>
      <w:r w:rsidR="00703E76">
        <w:rPr>
          <w:sz w:val="24"/>
          <w:szCs w:val="24"/>
        </w:rPr>
        <w:t>u</w:t>
      </w:r>
      <w:r w:rsidR="00802E5A" w:rsidRPr="004507B1">
        <w:rPr>
          <w:sz w:val="24"/>
          <w:szCs w:val="24"/>
        </w:rPr>
        <w:t xml:space="preserve"> nebiologického pôvodu  priamo od pestovateľov alebo dodávateľov, skontrolovať plnenie kritérií trvalej udržateľnosti a hmotnostnej bilancie najmenej u 3 % pestovateľov alebo dodávateľov biomasy alebo </w:t>
      </w:r>
      <w:r w:rsidR="00703E76" w:rsidRPr="004507B1">
        <w:rPr>
          <w:sz w:val="24"/>
          <w:szCs w:val="24"/>
        </w:rPr>
        <w:t>surov</w:t>
      </w:r>
      <w:r w:rsidR="00703E76">
        <w:rPr>
          <w:sz w:val="24"/>
          <w:szCs w:val="24"/>
        </w:rPr>
        <w:t>iny</w:t>
      </w:r>
      <w:r w:rsidR="00703E76" w:rsidRPr="004507B1">
        <w:rPr>
          <w:sz w:val="24"/>
          <w:szCs w:val="24"/>
        </w:rPr>
        <w:t xml:space="preserve"> </w:t>
      </w:r>
      <w:r w:rsidR="00802E5A" w:rsidRPr="004507B1">
        <w:rPr>
          <w:sz w:val="24"/>
          <w:szCs w:val="24"/>
        </w:rPr>
        <w:t xml:space="preserve">nebiologického pôvodu, od ktorých </w:t>
      </w:r>
      <w:r w:rsidR="00703E76">
        <w:rPr>
          <w:sz w:val="24"/>
          <w:szCs w:val="24"/>
        </w:rPr>
        <w:t xml:space="preserve">biomasu alebo </w:t>
      </w:r>
      <w:r w:rsidR="00703E76" w:rsidRPr="004507B1">
        <w:rPr>
          <w:sz w:val="24"/>
          <w:szCs w:val="24"/>
        </w:rPr>
        <w:t>surovin</w:t>
      </w:r>
      <w:r w:rsidR="00703E76">
        <w:rPr>
          <w:sz w:val="24"/>
          <w:szCs w:val="24"/>
        </w:rPr>
        <w:t>u nebiologického</w:t>
      </w:r>
      <w:r w:rsidR="00802E5A" w:rsidRPr="004507B1">
        <w:rPr>
          <w:sz w:val="24"/>
          <w:szCs w:val="24"/>
        </w:rPr>
        <w:t xml:space="preserve"> </w:t>
      </w:r>
      <w:r w:rsidR="00703E76">
        <w:rPr>
          <w:sz w:val="24"/>
          <w:szCs w:val="24"/>
        </w:rPr>
        <w:t xml:space="preserve">pôvodu </w:t>
      </w:r>
      <w:r w:rsidR="00802E5A" w:rsidRPr="004507B1">
        <w:rPr>
          <w:sz w:val="24"/>
          <w:szCs w:val="24"/>
        </w:rPr>
        <w:t>priamo odobral,“.</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14d ods. 12 písm. i) sa za slovo „kontrolách“ vkladajú slová „alebo oznámenie o nevykonaní žiadnej kontroly“.</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 xml:space="preserve"> § 14d sa dopĺňa odsekom 13, ktorý znie:</w:t>
      </w:r>
    </w:p>
    <w:p w:rsidR="00802E5A" w:rsidRPr="004507B1" w:rsidRDefault="00802E5A" w:rsidP="00802E5A">
      <w:pPr>
        <w:jc w:val="both"/>
        <w:rPr>
          <w:rFonts w:ascii="Helvetica" w:hAnsi="Helvetica" w:cs="Helvetica"/>
          <w:sz w:val="21"/>
          <w:szCs w:val="21"/>
        </w:rPr>
      </w:pPr>
      <w:r w:rsidRPr="004507B1">
        <w:rPr>
          <w:sz w:val="24"/>
          <w:szCs w:val="24"/>
        </w:rPr>
        <w:t xml:space="preserve">„(13) Ak ide o biopalivá, ktorých energetický obsah sa započítava dvojnásobne alebo biokvapaliny vyrobené z </w:t>
      </w:r>
      <w:r w:rsidRPr="00CA3A61">
        <w:rPr>
          <w:sz w:val="24"/>
          <w:szCs w:val="24"/>
        </w:rPr>
        <w:t>rovnakých surovín</w:t>
      </w:r>
      <w:r w:rsidRPr="004507B1">
        <w:rPr>
          <w:sz w:val="24"/>
          <w:szCs w:val="24"/>
        </w:rPr>
        <w:t>, odborne spôsobilá osoba na účely overovania výpočtu je povinná</w:t>
      </w:r>
      <w:r w:rsidRPr="004507B1">
        <w:rPr>
          <w:rFonts w:ascii="Helvetica" w:hAnsi="Helvetica" w:cs="Helvetica"/>
          <w:sz w:val="21"/>
          <w:szCs w:val="21"/>
        </w:rPr>
        <w:t xml:space="preserve"> </w:t>
      </w:r>
    </w:p>
    <w:p w:rsidR="00802E5A" w:rsidRPr="004507B1" w:rsidRDefault="00802E5A" w:rsidP="00802E5A">
      <w:pPr>
        <w:numPr>
          <w:ilvl w:val="0"/>
          <w:numId w:val="7"/>
        </w:numPr>
        <w:ind w:left="426" w:hanging="426"/>
        <w:jc w:val="both"/>
        <w:rPr>
          <w:sz w:val="24"/>
          <w:szCs w:val="24"/>
        </w:rPr>
      </w:pPr>
      <w:r w:rsidRPr="004507B1">
        <w:rPr>
          <w:sz w:val="24"/>
          <w:szCs w:val="24"/>
        </w:rPr>
        <w:t xml:space="preserve">najmenej </w:t>
      </w:r>
      <w:r w:rsidR="00CC7E69">
        <w:rPr>
          <w:sz w:val="24"/>
          <w:szCs w:val="24"/>
        </w:rPr>
        <w:t>dvakrát</w:t>
      </w:r>
      <w:r w:rsidR="00CC7E69" w:rsidRPr="004507B1">
        <w:rPr>
          <w:sz w:val="24"/>
          <w:szCs w:val="24"/>
        </w:rPr>
        <w:t xml:space="preserve"> </w:t>
      </w:r>
      <w:r w:rsidR="00CC7E69">
        <w:rPr>
          <w:sz w:val="24"/>
          <w:szCs w:val="24"/>
        </w:rPr>
        <w:t>ročne</w:t>
      </w:r>
      <w:r w:rsidR="00CC7E69" w:rsidRPr="004507B1">
        <w:rPr>
          <w:sz w:val="24"/>
          <w:szCs w:val="24"/>
        </w:rPr>
        <w:t xml:space="preserve"> </w:t>
      </w:r>
      <w:r w:rsidRPr="004507B1">
        <w:rPr>
          <w:sz w:val="24"/>
          <w:szCs w:val="24"/>
        </w:rPr>
        <w:t>skontrolovať plnenie kritérií trvalej udržateľnosti</w:t>
      </w:r>
      <w:r w:rsidR="00CC7E69">
        <w:rPr>
          <w:sz w:val="24"/>
          <w:szCs w:val="24"/>
        </w:rPr>
        <w:t>,</w:t>
      </w:r>
      <w:r w:rsidRPr="004507B1">
        <w:rPr>
          <w:sz w:val="24"/>
          <w:szCs w:val="24"/>
        </w:rPr>
        <w:t xml:space="preserve"> hmotnostnej </w:t>
      </w:r>
      <w:r w:rsidRPr="00337181">
        <w:rPr>
          <w:sz w:val="24"/>
          <w:szCs w:val="24"/>
        </w:rPr>
        <w:t xml:space="preserve">bilancie </w:t>
      </w:r>
      <w:r w:rsidR="00CC7E69" w:rsidRPr="00EB7360">
        <w:rPr>
          <w:sz w:val="24"/>
          <w:szCs w:val="24"/>
        </w:rPr>
        <w:t>a </w:t>
      </w:r>
      <w:r w:rsidR="0006444E" w:rsidRPr="00EB7360">
        <w:rPr>
          <w:sz w:val="24"/>
          <w:szCs w:val="24"/>
        </w:rPr>
        <w:t>overiť</w:t>
      </w:r>
      <w:r w:rsidR="00CC7E69" w:rsidRPr="00EB7360">
        <w:rPr>
          <w:sz w:val="24"/>
          <w:szCs w:val="24"/>
        </w:rPr>
        <w:t>, že nedošlo k</w:t>
      </w:r>
      <w:r w:rsidR="00FE0781">
        <w:rPr>
          <w:sz w:val="24"/>
          <w:szCs w:val="24"/>
        </w:rPr>
        <w:t> úmyselným</w:t>
      </w:r>
      <w:r w:rsidR="00CC7E69" w:rsidRPr="00EB7360">
        <w:rPr>
          <w:sz w:val="24"/>
          <w:szCs w:val="24"/>
        </w:rPr>
        <w:t xml:space="preserve"> úpravám odpadov a zvyškov </w:t>
      </w:r>
      <w:r w:rsidR="0006444E">
        <w:rPr>
          <w:sz w:val="24"/>
          <w:szCs w:val="24"/>
        </w:rPr>
        <w:t xml:space="preserve">po spracovaní </w:t>
      </w:r>
      <w:r w:rsidR="00CC7E69" w:rsidRPr="00EB7360">
        <w:rPr>
          <w:sz w:val="24"/>
          <w:szCs w:val="24"/>
        </w:rPr>
        <w:t>u právnických osôb a fyzických osôb, ktoré sú prvým miestom zhromažďovania, skladovania alebo vytrieďovania týchto surovín a ktorým overuje potvrdenie o pôvode biopaliva alebo biokvapaliny</w:t>
      </w:r>
      <w:r w:rsidRPr="004507B1">
        <w:rPr>
          <w:sz w:val="24"/>
          <w:szCs w:val="24"/>
        </w:rPr>
        <w:t>,</w:t>
      </w:r>
    </w:p>
    <w:p w:rsidR="00802E5A" w:rsidRPr="004507B1" w:rsidRDefault="00802E5A" w:rsidP="00802E5A">
      <w:pPr>
        <w:numPr>
          <w:ilvl w:val="0"/>
          <w:numId w:val="7"/>
        </w:numPr>
        <w:ind w:left="426" w:hanging="426"/>
        <w:jc w:val="both"/>
        <w:rPr>
          <w:sz w:val="24"/>
          <w:szCs w:val="24"/>
        </w:rPr>
      </w:pPr>
      <w:r w:rsidRPr="004507B1">
        <w:rPr>
          <w:sz w:val="24"/>
          <w:szCs w:val="24"/>
        </w:rPr>
        <w:t xml:space="preserve">pri kontrole dodávateľa biomasy a suroviny nebiologického pôvodu skontrolovať plnenie kritérií trvalej udržateľnosti a hmotnostnej bilancie najmenej u 5 % pestovateľov a dodávateľov biomasy </w:t>
      </w:r>
      <w:r w:rsidR="00FE0781">
        <w:rPr>
          <w:sz w:val="24"/>
          <w:szCs w:val="24"/>
        </w:rPr>
        <w:t>vyrobenej zo surovín podľa</w:t>
      </w:r>
      <w:r w:rsidR="00FE0781" w:rsidRPr="0006444E">
        <w:rPr>
          <w:sz w:val="24"/>
          <w:szCs w:val="24"/>
        </w:rPr>
        <w:t xml:space="preserve"> § 2 ods. 7 písm. h)</w:t>
      </w:r>
      <w:r w:rsidR="00FD3139">
        <w:rPr>
          <w:sz w:val="24"/>
          <w:szCs w:val="24"/>
        </w:rPr>
        <w:t>, písm.</w:t>
      </w:r>
      <w:r w:rsidR="00CC7E69" w:rsidRPr="00EB7360">
        <w:rPr>
          <w:sz w:val="24"/>
          <w:szCs w:val="24"/>
        </w:rPr>
        <w:t xml:space="preserve"> i) </w:t>
      </w:r>
      <w:r w:rsidR="00EE7BF6">
        <w:rPr>
          <w:sz w:val="24"/>
          <w:szCs w:val="24"/>
        </w:rPr>
        <w:t>okrem</w:t>
      </w:r>
      <w:r w:rsidR="00CC7E69" w:rsidRPr="00EB7360">
        <w:rPr>
          <w:sz w:val="24"/>
          <w:szCs w:val="24"/>
        </w:rPr>
        <w:t xml:space="preserve"> drevitých energetických plodín a</w:t>
      </w:r>
      <w:r w:rsidR="00FD3139">
        <w:rPr>
          <w:sz w:val="24"/>
          <w:szCs w:val="24"/>
        </w:rPr>
        <w:t>lebo</w:t>
      </w:r>
      <w:r w:rsidR="00CC7E69" w:rsidRPr="00EB7360">
        <w:rPr>
          <w:sz w:val="24"/>
          <w:szCs w:val="24"/>
        </w:rPr>
        <w:t xml:space="preserve"> písm. j) </w:t>
      </w:r>
      <w:r w:rsidR="00FE0781">
        <w:rPr>
          <w:sz w:val="24"/>
          <w:szCs w:val="24"/>
        </w:rPr>
        <w:t>prvého bodu</w:t>
      </w:r>
      <w:r w:rsidR="00CC7E69" w:rsidRPr="00EB7360">
        <w:rPr>
          <w:sz w:val="24"/>
          <w:szCs w:val="24"/>
        </w:rPr>
        <w:t xml:space="preserve"> a</w:t>
      </w:r>
      <w:r w:rsidR="00FE0781">
        <w:rPr>
          <w:sz w:val="24"/>
          <w:szCs w:val="24"/>
        </w:rPr>
        <w:t> druhého bodu</w:t>
      </w:r>
      <w:r w:rsidR="00CC7E69" w:rsidRPr="00EB7360">
        <w:rPr>
          <w:sz w:val="24"/>
          <w:szCs w:val="24"/>
        </w:rPr>
        <w:t xml:space="preserve"> a</w:t>
      </w:r>
      <w:r w:rsidR="00FE0781">
        <w:rPr>
          <w:sz w:val="24"/>
          <w:szCs w:val="24"/>
        </w:rPr>
        <w:t xml:space="preserve"> </w:t>
      </w:r>
      <w:r w:rsidR="00CC7E69" w:rsidRPr="00EB7360">
        <w:rPr>
          <w:sz w:val="24"/>
          <w:szCs w:val="24"/>
        </w:rPr>
        <w:t>25 % pestovateľov a dodávateľov ostatnej biomasy alebo surovín nebiologického pôvodu, od ktorých dodávateľ tieto suroviny odobral</w:t>
      </w:r>
      <w:r w:rsidRPr="004507B1">
        <w:rPr>
          <w:sz w:val="24"/>
          <w:szCs w:val="24"/>
        </w:rPr>
        <w:t>,</w:t>
      </w:r>
    </w:p>
    <w:p w:rsidR="00802E5A" w:rsidRPr="004507B1" w:rsidRDefault="00802E5A" w:rsidP="00802E5A">
      <w:pPr>
        <w:numPr>
          <w:ilvl w:val="0"/>
          <w:numId w:val="7"/>
        </w:numPr>
        <w:ind w:left="426" w:hanging="426"/>
        <w:jc w:val="both"/>
        <w:rPr>
          <w:sz w:val="24"/>
          <w:szCs w:val="24"/>
        </w:rPr>
      </w:pPr>
      <w:r w:rsidRPr="004507B1">
        <w:rPr>
          <w:sz w:val="24"/>
          <w:szCs w:val="24"/>
        </w:rPr>
        <w:t>pri kontrole výrobcu alebo dovozcu kvapalných alebo plynných produktov určených na výrobu biopalív alebo biokvapalín a výrobcu alebo dovozcu biopalív alebo biokvapalín, ktorý odoberal biomasu alebo surovin</w:t>
      </w:r>
      <w:r w:rsidR="00703E76">
        <w:rPr>
          <w:sz w:val="24"/>
          <w:szCs w:val="24"/>
        </w:rPr>
        <w:t>u</w:t>
      </w:r>
      <w:r w:rsidRPr="004507B1">
        <w:rPr>
          <w:sz w:val="24"/>
          <w:szCs w:val="24"/>
        </w:rPr>
        <w:t xml:space="preserve"> nebiologického pôvodu priamo od pestovateľov alebo dodávateľov, skontrolovať plnenie kritérií trvalej udržateľnosti a hmotnostnej bilancie najmenej u 5 % </w:t>
      </w:r>
      <w:r w:rsidR="00CC7E69" w:rsidRPr="00EB7360">
        <w:rPr>
          <w:sz w:val="24"/>
          <w:szCs w:val="24"/>
        </w:rPr>
        <w:t>pestovateľov a dodávateľov bi</w:t>
      </w:r>
      <w:r w:rsidR="00FE0781" w:rsidRPr="0006444E">
        <w:rPr>
          <w:sz w:val="24"/>
          <w:szCs w:val="24"/>
        </w:rPr>
        <w:t xml:space="preserve">omasy </w:t>
      </w:r>
      <w:r w:rsidR="00EE7BF6">
        <w:rPr>
          <w:sz w:val="24"/>
          <w:szCs w:val="24"/>
        </w:rPr>
        <w:t xml:space="preserve">vyrobenej zo surovín </w:t>
      </w:r>
      <w:r w:rsidR="00FD3139">
        <w:rPr>
          <w:sz w:val="24"/>
          <w:szCs w:val="24"/>
        </w:rPr>
        <w:t>podľa</w:t>
      </w:r>
      <w:r w:rsidR="00FD3139" w:rsidRPr="007E407B">
        <w:rPr>
          <w:sz w:val="24"/>
          <w:szCs w:val="24"/>
        </w:rPr>
        <w:t xml:space="preserve"> § 2 ods. 7 písm. h)</w:t>
      </w:r>
      <w:r w:rsidR="00FD3139">
        <w:rPr>
          <w:sz w:val="24"/>
          <w:szCs w:val="24"/>
        </w:rPr>
        <w:t>, písm.</w:t>
      </w:r>
      <w:r w:rsidR="00FD3139" w:rsidRPr="007E407B">
        <w:rPr>
          <w:sz w:val="24"/>
          <w:szCs w:val="24"/>
        </w:rPr>
        <w:t xml:space="preserve"> i) </w:t>
      </w:r>
      <w:r w:rsidR="00FD3139">
        <w:rPr>
          <w:sz w:val="24"/>
          <w:szCs w:val="24"/>
        </w:rPr>
        <w:t>okrem</w:t>
      </w:r>
      <w:r w:rsidR="00FD3139" w:rsidRPr="007E407B">
        <w:rPr>
          <w:sz w:val="24"/>
          <w:szCs w:val="24"/>
        </w:rPr>
        <w:t xml:space="preserve"> drevitých energetických plodín a</w:t>
      </w:r>
      <w:r w:rsidR="00FD3139">
        <w:rPr>
          <w:sz w:val="24"/>
          <w:szCs w:val="24"/>
        </w:rPr>
        <w:t>lebo</w:t>
      </w:r>
      <w:r w:rsidR="00FD3139" w:rsidRPr="007E407B">
        <w:rPr>
          <w:sz w:val="24"/>
          <w:szCs w:val="24"/>
        </w:rPr>
        <w:t xml:space="preserve"> písm. j) </w:t>
      </w:r>
      <w:r w:rsidR="00FD3139">
        <w:rPr>
          <w:sz w:val="24"/>
          <w:szCs w:val="24"/>
        </w:rPr>
        <w:t>prvého bodu</w:t>
      </w:r>
      <w:r w:rsidR="00FD3139" w:rsidRPr="007E407B">
        <w:rPr>
          <w:sz w:val="24"/>
          <w:szCs w:val="24"/>
        </w:rPr>
        <w:t xml:space="preserve"> a</w:t>
      </w:r>
      <w:r w:rsidR="00FD3139">
        <w:rPr>
          <w:sz w:val="24"/>
          <w:szCs w:val="24"/>
        </w:rPr>
        <w:t> druhého bodu</w:t>
      </w:r>
      <w:r w:rsidR="00CC7E69" w:rsidRPr="00EB7360">
        <w:rPr>
          <w:sz w:val="24"/>
          <w:szCs w:val="24"/>
        </w:rPr>
        <w:t xml:space="preserve"> a 25 % pestovateľov alebo dodávateľov ostatnej biomasy alebo surovín nebiologického pôvodu, od ktorých tieto suroviny priamo odobral</w:t>
      </w:r>
      <w:r w:rsidRPr="004507B1">
        <w:rPr>
          <w:sz w:val="24"/>
          <w:szCs w:val="24"/>
        </w:rPr>
        <w:t>.“.</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14e písm. e) sa za slová „látku“ vkladajú slová „a</w:t>
      </w:r>
      <w:r>
        <w:rPr>
          <w:sz w:val="24"/>
          <w:szCs w:val="24"/>
        </w:rPr>
        <w:t>lebo</w:t>
      </w:r>
      <w:r w:rsidRPr="004507B1">
        <w:rPr>
          <w:sz w:val="24"/>
          <w:szCs w:val="24"/>
        </w:rPr>
        <w:t xml:space="preserve"> biokvapalinu“ a vypúšťajú sa slová „inú ako biopalivo“.</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 14e sa dopĺňa písmenami g) až j), ktoré znejú:</w:t>
      </w:r>
    </w:p>
    <w:p w:rsidR="00802E5A" w:rsidRPr="004507B1" w:rsidRDefault="00802E5A" w:rsidP="00EB7360">
      <w:pPr>
        <w:ind w:left="426" w:hanging="426"/>
        <w:jc w:val="both"/>
        <w:rPr>
          <w:sz w:val="24"/>
          <w:szCs w:val="24"/>
        </w:rPr>
      </w:pPr>
      <w:r w:rsidRPr="004507B1">
        <w:rPr>
          <w:sz w:val="24"/>
          <w:szCs w:val="24"/>
        </w:rPr>
        <w:t xml:space="preserve">„g) zverejňuje základné údaje o projektoch znižovania emisií skleníkových plynov </w:t>
      </w:r>
      <w:r w:rsidR="00A43D3E">
        <w:rPr>
          <w:sz w:val="24"/>
          <w:szCs w:val="24"/>
        </w:rPr>
        <w:t xml:space="preserve">     </w:t>
      </w:r>
      <w:r w:rsidRPr="004507B1">
        <w:rPr>
          <w:sz w:val="24"/>
          <w:szCs w:val="24"/>
        </w:rPr>
        <w:t xml:space="preserve">v predvýrobnej fáze na svojom webovom sídle </w:t>
      </w:r>
      <w:r>
        <w:rPr>
          <w:sz w:val="24"/>
          <w:szCs w:val="24"/>
        </w:rPr>
        <w:t>na účel</w:t>
      </w:r>
      <w:r w:rsidRPr="004507B1">
        <w:rPr>
          <w:sz w:val="24"/>
          <w:szCs w:val="24"/>
        </w:rPr>
        <w:t xml:space="preserve"> predchádzania viacnásobnému započítaniu,</w:t>
      </w:r>
    </w:p>
    <w:p w:rsidR="00B54660" w:rsidRPr="004507B1" w:rsidRDefault="00802E5A" w:rsidP="002D3F21">
      <w:pPr>
        <w:pStyle w:val="Odsekzoznamu"/>
        <w:numPr>
          <w:ilvl w:val="0"/>
          <w:numId w:val="9"/>
        </w:numPr>
        <w:jc w:val="both"/>
        <w:rPr>
          <w:sz w:val="24"/>
          <w:szCs w:val="24"/>
        </w:rPr>
      </w:pPr>
      <w:r w:rsidRPr="004507B1">
        <w:rPr>
          <w:sz w:val="24"/>
          <w:szCs w:val="24"/>
        </w:rPr>
        <w:t xml:space="preserve">zverejňuje formát správy </w:t>
      </w:r>
      <w:r w:rsidR="00B54660" w:rsidRPr="004507B1">
        <w:rPr>
          <w:sz w:val="24"/>
          <w:szCs w:val="24"/>
        </w:rPr>
        <w:t>o úrovni tvorby emisií skleníkových plynov počas životného cyklu na jednotku energie z pohonnej látky a dodávanej energie</w:t>
      </w:r>
      <w:r w:rsidR="00B54660">
        <w:rPr>
          <w:sz w:val="24"/>
          <w:szCs w:val="24"/>
        </w:rPr>
        <w:t>,</w:t>
      </w:r>
    </w:p>
    <w:p w:rsidR="00802E5A" w:rsidRPr="004507B1" w:rsidRDefault="00802E5A" w:rsidP="00802E5A">
      <w:pPr>
        <w:pStyle w:val="Odsekzoznamu"/>
        <w:numPr>
          <w:ilvl w:val="0"/>
          <w:numId w:val="9"/>
        </w:numPr>
        <w:jc w:val="both"/>
        <w:rPr>
          <w:sz w:val="24"/>
          <w:szCs w:val="24"/>
        </w:rPr>
      </w:pPr>
      <w:r w:rsidRPr="004507B1">
        <w:rPr>
          <w:sz w:val="24"/>
          <w:szCs w:val="24"/>
        </w:rPr>
        <w:t>vedie evidenciu zaslaných jednotiek znižovania emisií skleníkových plynov v predvýrobnej fáze,</w:t>
      </w:r>
    </w:p>
    <w:p w:rsidR="00802E5A" w:rsidRPr="004507B1" w:rsidRDefault="00802E5A" w:rsidP="00802E5A">
      <w:pPr>
        <w:pStyle w:val="Odsekzoznamu"/>
        <w:numPr>
          <w:ilvl w:val="0"/>
          <w:numId w:val="9"/>
        </w:numPr>
        <w:jc w:val="both"/>
        <w:rPr>
          <w:sz w:val="24"/>
          <w:szCs w:val="24"/>
        </w:rPr>
      </w:pPr>
      <w:r w:rsidRPr="004507B1">
        <w:rPr>
          <w:sz w:val="24"/>
          <w:szCs w:val="24"/>
        </w:rPr>
        <w:t xml:space="preserve">spolu s organizáciou každoročne oznamuje Európskej komisii údaje o pohonných látkach </w:t>
      </w:r>
      <w:r w:rsidRPr="003235DD">
        <w:rPr>
          <w:sz w:val="24"/>
          <w:szCs w:val="24"/>
        </w:rPr>
        <w:t>a dodanej energii.“.</w:t>
      </w:r>
    </w:p>
    <w:p w:rsidR="00802E5A" w:rsidRPr="004507B1" w:rsidRDefault="00802E5A" w:rsidP="00802E5A">
      <w:pPr>
        <w:pStyle w:val="Odsekzoznamu"/>
        <w:rPr>
          <w:sz w:val="24"/>
          <w:szCs w:val="24"/>
        </w:rPr>
      </w:pPr>
    </w:p>
    <w:p w:rsidR="00802E5A" w:rsidRPr="004507B1" w:rsidRDefault="00802E5A" w:rsidP="00802E5A">
      <w:pPr>
        <w:numPr>
          <w:ilvl w:val="0"/>
          <w:numId w:val="1"/>
        </w:numPr>
        <w:jc w:val="both"/>
        <w:rPr>
          <w:sz w:val="24"/>
          <w:szCs w:val="24"/>
        </w:rPr>
      </w:pPr>
      <w:r w:rsidRPr="004507B1">
        <w:rPr>
          <w:sz w:val="24"/>
          <w:szCs w:val="24"/>
        </w:rPr>
        <w:t>Za § 14e sa vkladá § 14f, ktorý vrátane nadpisu znie:</w:t>
      </w:r>
    </w:p>
    <w:p w:rsidR="00802E5A" w:rsidRPr="004507B1" w:rsidRDefault="00802E5A" w:rsidP="00802E5A">
      <w:pPr>
        <w:ind w:left="340"/>
        <w:jc w:val="both"/>
        <w:rPr>
          <w:sz w:val="24"/>
          <w:szCs w:val="24"/>
        </w:rPr>
      </w:pPr>
    </w:p>
    <w:p w:rsidR="00802E5A" w:rsidRPr="004507B1" w:rsidRDefault="00802E5A" w:rsidP="00802E5A">
      <w:pPr>
        <w:jc w:val="center"/>
        <w:rPr>
          <w:sz w:val="24"/>
          <w:szCs w:val="24"/>
        </w:rPr>
      </w:pPr>
      <w:r w:rsidRPr="004507B1">
        <w:rPr>
          <w:sz w:val="24"/>
          <w:szCs w:val="24"/>
        </w:rPr>
        <w:t xml:space="preserve">„§ 14f </w:t>
      </w:r>
    </w:p>
    <w:p w:rsidR="00802E5A" w:rsidRPr="004507B1" w:rsidRDefault="00802E5A" w:rsidP="00802E5A">
      <w:pPr>
        <w:jc w:val="center"/>
        <w:rPr>
          <w:sz w:val="24"/>
          <w:szCs w:val="24"/>
        </w:rPr>
      </w:pPr>
      <w:r w:rsidRPr="004507B1">
        <w:rPr>
          <w:sz w:val="24"/>
          <w:szCs w:val="24"/>
        </w:rPr>
        <w:lastRenderedPageBreak/>
        <w:t>Pokročilé biopalivá</w:t>
      </w:r>
    </w:p>
    <w:p w:rsidR="00802E5A" w:rsidRPr="004507B1" w:rsidRDefault="00802E5A" w:rsidP="00802E5A">
      <w:pPr>
        <w:jc w:val="center"/>
        <w:rPr>
          <w:sz w:val="24"/>
          <w:szCs w:val="24"/>
        </w:rPr>
      </w:pPr>
    </w:p>
    <w:p w:rsidR="00802E5A" w:rsidRPr="004507B1" w:rsidRDefault="00802E5A" w:rsidP="00802E5A">
      <w:pPr>
        <w:numPr>
          <w:ilvl w:val="0"/>
          <w:numId w:val="5"/>
        </w:numPr>
        <w:contextualSpacing/>
        <w:jc w:val="both"/>
        <w:rPr>
          <w:sz w:val="24"/>
          <w:szCs w:val="24"/>
        </w:rPr>
      </w:pPr>
      <w:r w:rsidRPr="004507B1">
        <w:rPr>
          <w:sz w:val="24"/>
          <w:szCs w:val="24"/>
        </w:rPr>
        <w:t>Pokročilým biopalivom sa na účely tohto zákona rozumie biopalivo vyrobené zo surovín alebo palív uvedených v prílohe č. 1a.</w:t>
      </w:r>
    </w:p>
    <w:p w:rsidR="00802E5A" w:rsidRPr="004507B1" w:rsidRDefault="00802E5A" w:rsidP="00802E5A">
      <w:pPr>
        <w:ind w:left="720"/>
        <w:contextualSpacing/>
        <w:jc w:val="both"/>
        <w:rPr>
          <w:sz w:val="24"/>
          <w:szCs w:val="24"/>
        </w:rPr>
      </w:pPr>
    </w:p>
    <w:p w:rsidR="00802E5A" w:rsidRPr="004507B1" w:rsidRDefault="00802E5A" w:rsidP="00802E5A">
      <w:pPr>
        <w:numPr>
          <w:ilvl w:val="0"/>
          <w:numId w:val="5"/>
        </w:numPr>
        <w:contextualSpacing/>
        <w:jc w:val="both"/>
        <w:rPr>
          <w:sz w:val="24"/>
          <w:szCs w:val="24"/>
        </w:rPr>
      </w:pPr>
      <w:r w:rsidRPr="004507B1">
        <w:rPr>
          <w:sz w:val="24"/>
          <w:szCs w:val="24"/>
        </w:rPr>
        <w:t>Právnická osoba alebo fyzická osoba na ktorú sa vzťahuje povinnosť podľa § 14a ods. 1, je povinná uvádzať na trh pohonné látky s obsahom pokročilých biopalív  minimálne v referenčnej hodnote vypočítanej z energetického obsahu celkového množstva pohonných látok uvedených na trh, ktorá je</w:t>
      </w:r>
    </w:p>
    <w:p w:rsidR="00802E5A" w:rsidRPr="004507B1" w:rsidRDefault="00802E5A" w:rsidP="00802E5A">
      <w:pPr>
        <w:numPr>
          <w:ilvl w:val="0"/>
          <w:numId w:val="6"/>
        </w:numPr>
        <w:contextualSpacing/>
        <w:jc w:val="both"/>
        <w:rPr>
          <w:sz w:val="24"/>
          <w:szCs w:val="24"/>
        </w:rPr>
      </w:pPr>
      <w:r w:rsidRPr="004507B1">
        <w:rPr>
          <w:sz w:val="24"/>
          <w:szCs w:val="24"/>
        </w:rPr>
        <w:t>0,1 % pre rok 2019,</w:t>
      </w:r>
    </w:p>
    <w:p w:rsidR="00802E5A" w:rsidRPr="004507B1" w:rsidRDefault="00802E5A" w:rsidP="00802E5A">
      <w:pPr>
        <w:numPr>
          <w:ilvl w:val="0"/>
          <w:numId w:val="6"/>
        </w:numPr>
        <w:contextualSpacing/>
        <w:jc w:val="both"/>
        <w:rPr>
          <w:sz w:val="24"/>
          <w:szCs w:val="24"/>
        </w:rPr>
      </w:pPr>
      <w:r w:rsidRPr="004507B1">
        <w:rPr>
          <w:sz w:val="24"/>
          <w:szCs w:val="24"/>
        </w:rPr>
        <w:t>0,5 % pre roky 2020 až 2024,</w:t>
      </w:r>
    </w:p>
    <w:p w:rsidR="00802E5A" w:rsidRPr="004507B1" w:rsidRDefault="00802E5A" w:rsidP="00802E5A">
      <w:pPr>
        <w:numPr>
          <w:ilvl w:val="0"/>
          <w:numId w:val="6"/>
        </w:numPr>
        <w:contextualSpacing/>
        <w:jc w:val="both"/>
        <w:rPr>
          <w:sz w:val="24"/>
          <w:szCs w:val="24"/>
        </w:rPr>
      </w:pPr>
      <w:r w:rsidRPr="004507B1">
        <w:rPr>
          <w:sz w:val="24"/>
          <w:szCs w:val="24"/>
        </w:rPr>
        <w:t>0,75 % pre roky 2025 až 2030.</w:t>
      </w:r>
    </w:p>
    <w:p w:rsidR="00802E5A" w:rsidRPr="004507B1" w:rsidRDefault="00802E5A" w:rsidP="00802E5A">
      <w:pPr>
        <w:ind w:left="1125"/>
        <w:contextualSpacing/>
        <w:jc w:val="both"/>
        <w:rPr>
          <w:sz w:val="24"/>
          <w:szCs w:val="24"/>
        </w:rPr>
      </w:pPr>
    </w:p>
    <w:p w:rsidR="00802E5A" w:rsidRPr="004507B1" w:rsidRDefault="00802E5A" w:rsidP="00802E5A">
      <w:pPr>
        <w:numPr>
          <w:ilvl w:val="0"/>
          <w:numId w:val="5"/>
        </w:numPr>
        <w:jc w:val="both"/>
        <w:rPr>
          <w:sz w:val="24"/>
          <w:szCs w:val="24"/>
        </w:rPr>
      </w:pPr>
      <w:r w:rsidRPr="004507B1">
        <w:rPr>
          <w:sz w:val="24"/>
          <w:szCs w:val="24"/>
        </w:rPr>
        <w:t xml:space="preserve">Povinnosť podľa odseku </w:t>
      </w:r>
      <w:r w:rsidR="008B1F15">
        <w:rPr>
          <w:sz w:val="24"/>
          <w:szCs w:val="24"/>
        </w:rPr>
        <w:t>2</w:t>
      </w:r>
      <w:r w:rsidRPr="004507B1">
        <w:rPr>
          <w:sz w:val="24"/>
          <w:szCs w:val="24"/>
        </w:rPr>
        <w:t xml:space="preserve"> sa považuje za splnenú, ak sa referenčná hodnota dosiahne za kalendárny rok.</w:t>
      </w:r>
    </w:p>
    <w:p w:rsidR="00802E5A" w:rsidRPr="004507B1" w:rsidRDefault="00802E5A" w:rsidP="00802E5A">
      <w:pPr>
        <w:ind w:left="720"/>
        <w:contextualSpacing/>
        <w:jc w:val="both"/>
        <w:rPr>
          <w:sz w:val="24"/>
          <w:szCs w:val="24"/>
        </w:rPr>
      </w:pPr>
    </w:p>
    <w:p w:rsidR="00802E5A" w:rsidRPr="004507B1" w:rsidRDefault="00802E5A" w:rsidP="00802E5A">
      <w:pPr>
        <w:numPr>
          <w:ilvl w:val="0"/>
          <w:numId w:val="5"/>
        </w:numPr>
        <w:contextualSpacing/>
        <w:jc w:val="both"/>
        <w:rPr>
          <w:sz w:val="24"/>
          <w:szCs w:val="24"/>
        </w:rPr>
      </w:pPr>
      <w:r w:rsidRPr="004507B1">
        <w:rPr>
          <w:sz w:val="24"/>
          <w:szCs w:val="24"/>
        </w:rPr>
        <w:t xml:space="preserve">Na účely plnenia referenčnej hodnoty podľa §14a ods. 1 sa energetický obsah </w:t>
      </w:r>
      <w:r w:rsidRPr="00960FFE">
        <w:rPr>
          <w:sz w:val="24"/>
          <w:szCs w:val="24"/>
        </w:rPr>
        <w:t xml:space="preserve">celulózového etanolu </w:t>
      </w:r>
      <w:r w:rsidRPr="004507B1">
        <w:rPr>
          <w:sz w:val="24"/>
          <w:szCs w:val="24"/>
        </w:rPr>
        <w:t>započítava dvojnásobne.</w:t>
      </w:r>
    </w:p>
    <w:p w:rsidR="00802E5A" w:rsidRPr="004507B1" w:rsidRDefault="00802E5A" w:rsidP="00802E5A">
      <w:pPr>
        <w:ind w:left="720"/>
        <w:contextualSpacing/>
        <w:rPr>
          <w:sz w:val="24"/>
          <w:szCs w:val="24"/>
        </w:rPr>
      </w:pPr>
    </w:p>
    <w:p w:rsidR="00802E5A" w:rsidRPr="004507B1" w:rsidRDefault="00802E5A" w:rsidP="00802E5A">
      <w:pPr>
        <w:numPr>
          <w:ilvl w:val="0"/>
          <w:numId w:val="5"/>
        </w:numPr>
        <w:jc w:val="both"/>
        <w:rPr>
          <w:iCs/>
          <w:sz w:val="24"/>
          <w:szCs w:val="24"/>
        </w:rPr>
      </w:pPr>
      <w:r w:rsidRPr="004507B1">
        <w:rPr>
          <w:iCs/>
          <w:sz w:val="24"/>
          <w:szCs w:val="24"/>
        </w:rPr>
        <w:t xml:space="preserve">Právnická </w:t>
      </w:r>
      <w:r w:rsidR="00703E76">
        <w:rPr>
          <w:iCs/>
          <w:sz w:val="24"/>
          <w:szCs w:val="24"/>
        </w:rPr>
        <w:t xml:space="preserve">osoba </w:t>
      </w:r>
      <w:r w:rsidRPr="004507B1">
        <w:rPr>
          <w:iCs/>
          <w:sz w:val="24"/>
          <w:szCs w:val="24"/>
        </w:rPr>
        <w:t xml:space="preserve">alebo fyzická osoba nie je povinná splniť povinnosť podľa odseku </w:t>
      </w:r>
      <w:r w:rsidR="008B1F15">
        <w:rPr>
          <w:iCs/>
          <w:sz w:val="24"/>
          <w:szCs w:val="24"/>
        </w:rPr>
        <w:t>2</w:t>
      </w:r>
      <w:r w:rsidRPr="004507B1">
        <w:rPr>
          <w:iCs/>
          <w:sz w:val="24"/>
          <w:szCs w:val="24"/>
        </w:rPr>
        <w:t xml:space="preserve"> písm. a), ak dôjde k nemožnosti splnenia povinnosti z dôvodu fyzickej nedostupnosti biopaliva</w:t>
      </w:r>
      <w:r w:rsidR="00264F51">
        <w:rPr>
          <w:iCs/>
          <w:sz w:val="24"/>
          <w:szCs w:val="24"/>
        </w:rPr>
        <w:t xml:space="preserve"> v členských štátoch</w:t>
      </w:r>
      <w:r w:rsidRPr="004507B1">
        <w:rPr>
          <w:iCs/>
          <w:sz w:val="24"/>
          <w:szCs w:val="24"/>
        </w:rPr>
        <w:t>; túto skutočnosť je povinná oznámiť ministerstvu do 30. júna 2019.“.</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15 ods. 1 sa slová „Štátna energetická“ nahrádzajú slovami „Slovenská obchodná“.</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15 ods. 1 písm. a) sa slovo „y)“ nahrádza slovom „a</w:t>
      </w:r>
      <w:r w:rsidR="002D644D">
        <w:rPr>
          <w:sz w:val="24"/>
          <w:szCs w:val="24"/>
        </w:rPr>
        <w:t>j</w:t>
      </w:r>
      <w:r w:rsidRPr="004507B1">
        <w:rPr>
          <w:sz w:val="24"/>
          <w:szCs w:val="24"/>
        </w:rPr>
        <w:t>)“.</w:t>
      </w:r>
    </w:p>
    <w:p w:rsidR="00802E5A" w:rsidRPr="004507B1" w:rsidRDefault="00802E5A" w:rsidP="00802E5A">
      <w:pPr>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16 ods. 1 písmeno w) znie:</w:t>
      </w:r>
    </w:p>
    <w:p w:rsidR="00802E5A" w:rsidRPr="004507B1" w:rsidRDefault="00802E5A" w:rsidP="00802E5A">
      <w:pPr>
        <w:ind w:left="340"/>
        <w:jc w:val="both"/>
        <w:rPr>
          <w:sz w:val="24"/>
          <w:szCs w:val="24"/>
        </w:rPr>
      </w:pPr>
      <w:r w:rsidRPr="004507B1">
        <w:rPr>
          <w:sz w:val="24"/>
          <w:szCs w:val="24"/>
        </w:rPr>
        <w:t>„w) právnická osoba alebo fyzická osoba, ktorá nevydá potvrdenie o pôvode biopaliva alebo biokvapaliny podľa § 14c ods. 1 písm. a ) alebo v ňom uvedie nepravdivé údaje s výnimkou, ak k tomu dôjde na základe porušenia povinností podľa § 14c ods. 11 písm. a) inou právnickou osobou alebo fyzickou osobou,“.</w:t>
      </w:r>
    </w:p>
    <w:p w:rsidR="00802E5A" w:rsidRPr="004507B1" w:rsidRDefault="00802E5A" w:rsidP="00802E5A">
      <w:pPr>
        <w:ind w:left="340"/>
        <w:jc w:val="both"/>
        <w:rPr>
          <w:sz w:val="24"/>
          <w:szCs w:val="24"/>
          <w:highlight w:val="yellow"/>
        </w:rPr>
      </w:pPr>
    </w:p>
    <w:p w:rsidR="00802E5A" w:rsidRPr="004507B1" w:rsidRDefault="00802E5A" w:rsidP="00802E5A">
      <w:pPr>
        <w:numPr>
          <w:ilvl w:val="0"/>
          <w:numId w:val="1"/>
        </w:numPr>
        <w:jc w:val="both"/>
        <w:rPr>
          <w:sz w:val="24"/>
          <w:szCs w:val="24"/>
        </w:rPr>
      </w:pPr>
      <w:r w:rsidRPr="004507B1">
        <w:rPr>
          <w:sz w:val="24"/>
          <w:szCs w:val="24"/>
        </w:rPr>
        <w:t xml:space="preserve">V § 16 ods. 1 písm. y) sa slová „§ 14c ods. 2“ nahrádzajú slovami „§ 14c ods. 3“ a na konci sa pripájajú tieto slová: „alebo v nich uvedie nepravdivé </w:t>
      </w:r>
      <w:r w:rsidR="00334F2C">
        <w:rPr>
          <w:sz w:val="24"/>
          <w:szCs w:val="24"/>
        </w:rPr>
        <w:t xml:space="preserve">údaje </w:t>
      </w:r>
      <w:r w:rsidRPr="004507B1">
        <w:rPr>
          <w:sz w:val="24"/>
          <w:szCs w:val="24"/>
        </w:rPr>
        <w:t>alebo neúplné údaje,“.</w:t>
      </w:r>
    </w:p>
    <w:p w:rsidR="00802E5A" w:rsidRPr="004507B1" w:rsidRDefault="00802E5A" w:rsidP="00802E5A">
      <w:pPr>
        <w:ind w:left="340"/>
        <w:jc w:val="both"/>
        <w:rPr>
          <w:sz w:val="24"/>
          <w:szCs w:val="24"/>
          <w:highlight w:val="yellow"/>
        </w:rPr>
      </w:pPr>
    </w:p>
    <w:p w:rsidR="00802E5A" w:rsidRPr="004507B1" w:rsidRDefault="00802E5A" w:rsidP="00802E5A">
      <w:pPr>
        <w:numPr>
          <w:ilvl w:val="0"/>
          <w:numId w:val="1"/>
        </w:numPr>
        <w:jc w:val="both"/>
        <w:rPr>
          <w:sz w:val="24"/>
          <w:szCs w:val="24"/>
        </w:rPr>
      </w:pPr>
      <w:r w:rsidRPr="004507B1">
        <w:rPr>
          <w:sz w:val="24"/>
          <w:szCs w:val="24"/>
        </w:rPr>
        <w:t xml:space="preserve">V § 16 ods. 1 písm. aa) sa slová „§ 14c ods. 5“ nahrádzajú slovami „§ 14c ods. 11“. </w:t>
      </w:r>
    </w:p>
    <w:p w:rsidR="00802E5A" w:rsidRPr="004507B1" w:rsidRDefault="00802E5A" w:rsidP="00802E5A">
      <w:pPr>
        <w:ind w:left="340"/>
        <w:jc w:val="both"/>
        <w:rPr>
          <w:sz w:val="24"/>
          <w:szCs w:val="24"/>
          <w:highlight w:val="yellow"/>
        </w:rPr>
      </w:pPr>
    </w:p>
    <w:p w:rsidR="00802E5A" w:rsidRDefault="00802E5A" w:rsidP="00802E5A">
      <w:pPr>
        <w:numPr>
          <w:ilvl w:val="0"/>
          <w:numId w:val="1"/>
        </w:numPr>
        <w:jc w:val="both"/>
        <w:rPr>
          <w:sz w:val="24"/>
          <w:szCs w:val="24"/>
        </w:rPr>
      </w:pPr>
      <w:r w:rsidRPr="004507B1">
        <w:rPr>
          <w:sz w:val="24"/>
          <w:szCs w:val="24"/>
        </w:rPr>
        <w:t xml:space="preserve"> V § 16 sa odsek 1 dopĺňa písmenami af) až a</w:t>
      </w:r>
      <w:r w:rsidR="000771A1">
        <w:rPr>
          <w:sz w:val="24"/>
          <w:szCs w:val="24"/>
        </w:rPr>
        <w:t>i</w:t>
      </w:r>
      <w:r w:rsidRPr="004507B1">
        <w:rPr>
          <w:sz w:val="24"/>
          <w:szCs w:val="24"/>
        </w:rPr>
        <w:t>), ktoré znejú:</w:t>
      </w:r>
    </w:p>
    <w:p w:rsidR="001D661D" w:rsidRDefault="001D661D" w:rsidP="00EB7360">
      <w:pPr>
        <w:ind w:left="340"/>
        <w:jc w:val="both"/>
        <w:rPr>
          <w:sz w:val="24"/>
          <w:szCs w:val="24"/>
        </w:rPr>
      </w:pPr>
      <w:r>
        <w:rPr>
          <w:sz w:val="24"/>
          <w:szCs w:val="24"/>
        </w:rPr>
        <w:t xml:space="preserve">„af) </w:t>
      </w:r>
      <w:r w:rsidRPr="004507B1">
        <w:rPr>
          <w:sz w:val="24"/>
          <w:szCs w:val="24"/>
        </w:rPr>
        <w:t xml:space="preserve">právnická osoba </w:t>
      </w:r>
      <w:r>
        <w:rPr>
          <w:sz w:val="24"/>
          <w:szCs w:val="24"/>
        </w:rPr>
        <w:t>a</w:t>
      </w:r>
      <w:r w:rsidRPr="004507B1">
        <w:rPr>
          <w:sz w:val="24"/>
          <w:szCs w:val="24"/>
        </w:rPr>
        <w:t>lebo fyzická osoba, ktorá nesplní povinnosť podľa § 14a ods. 1</w:t>
      </w:r>
      <w:r>
        <w:rPr>
          <w:sz w:val="24"/>
          <w:szCs w:val="24"/>
        </w:rPr>
        <w:t>,</w:t>
      </w:r>
    </w:p>
    <w:p w:rsidR="00982341" w:rsidRDefault="00982341" w:rsidP="00EB7360">
      <w:pPr>
        <w:ind w:left="709" w:hanging="369"/>
        <w:jc w:val="both"/>
        <w:rPr>
          <w:sz w:val="24"/>
          <w:szCs w:val="24"/>
        </w:rPr>
      </w:pPr>
      <w:r>
        <w:rPr>
          <w:sz w:val="24"/>
          <w:szCs w:val="24"/>
        </w:rPr>
        <w:t>ag) právnická osoba alebo fyzická osoba, ktorá neoznámi ministerstvu údaje podľa § 14a ods. 13,</w:t>
      </w:r>
    </w:p>
    <w:p w:rsidR="00982341" w:rsidRDefault="00982341" w:rsidP="00EB7360">
      <w:pPr>
        <w:ind w:left="709" w:hanging="369"/>
        <w:jc w:val="both"/>
        <w:rPr>
          <w:sz w:val="24"/>
          <w:szCs w:val="24"/>
        </w:rPr>
      </w:pPr>
      <w:r>
        <w:rPr>
          <w:sz w:val="24"/>
          <w:szCs w:val="24"/>
        </w:rPr>
        <w:t>ah) právnická osoba alebo fyzická osoba, ktorá neoznámi ministerstvu údaje podľa § 14a ods. 14,</w:t>
      </w:r>
    </w:p>
    <w:p w:rsidR="001D661D" w:rsidRPr="004507B1" w:rsidRDefault="00982341" w:rsidP="00EB7360">
      <w:pPr>
        <w:ind w:left="709" w:hanging="369"/>
        <w:jc w:val="both"/>
        <w:rPr>
          <w:sz w:val="24"/>
          <w:szCs w:val="24"/>
        </w:rPr>
      </w:pPr>
      <w:r>
        <w:rPr>
          <w:sz w:val="24"/>
          <w:szCs w:val="24"/>
        </w:rPr>
        <w:t>ai</w:t>
      </w:r>
      <w:r w:rsidR="001D661D">
        <w:rPr>
          <w:sz w:val="24"/>
          <w:szCs w:val="24"/>
        </w:rPr>
        <w:t xml:space="preserve">) </w:t>
      </w:r>
      <w:r w:rsidR="001D661D" w:rsidRPr="004507B1">
        <w:rPr>
          <w:sz w:val="24"/>
          <w:szCs w:val="24"/>
        </w:rPr>
        <w:t xml:space="preserve">právnická osoba </w:t>
      </w:r>
      <w:r w:rsidR="001D661D">
        <w:rPr>
          <w:sz w:val="24"/>
          <w:szCs w:val="24"/>
        </w:rPr>
        <w:t>a</w:t>
      </w:r>
      <w:r w:rsidR="001D661D" w:rsidRPr="004507B1">
        <w:rPr>
          <w:sz w:val="24"/>
          <w:szCs w:val="24"/>
        </w:rPr>
        <w:t xml:space="preserve">lebo fyzická osoba, ktorá </w:t>
      </w:r>
      <w:r w:rsidR="001D661D">
        <w:rPr>
          <w:sz w:val="24"/>
          <w:szCs w:val="24"/>
        </w:rPr>
        <w:t>ne</w:t>
      </w:r>
      <w:r w:rsidR="001D661D" w:rsidRPr="004507B1">
        <w:rPr>
          <w:sz w:val="24"/>
          <w:szCs w:val="24"/>
        </w:rPr>
        <w:t>zabezpeč</w:t>
      </w:r>
      <w:r w:rsidR="001D661D">
        <w:rPr>
          <w:sz w:val="24"/>
          <w:szCs w:val="24"/>
        </w:rPr>
        <w:t>í</w:t>
      </w:r>
      <w:r w:rsidR="001D661D" w:rsidRPr="004507B1">
        <w:rPr>
          <w:sz w:val="24"/>
          <w:szCs w:val="24"/>
        </w:rPr>
        <w:t xml:space="preserve"> overenie potvrdenia o pôvode biopaliva alebo biokvapaliny odborne spôsobilou osobou na účely overovania výpočtu</w:t>
      </w:r>
      <w:r w:rsidR="001D661D">
        <w:rPr>
          <w:sz w:val="24"/>
          <w:szCs w:val="24"/>
        </w:rPr>
        <w:t xml:space="preserve"> podľa § 14c ods. 1 písm. b),</w:t>
      </w:r>
    </w:p>
    <w:p w:rsidR="00802E5A" w:rsidRPr="004507B1" w:rsidRDefault="00802E5A" w:rsidP="00EB7360">
      <w:pPr>
        <w:ind w:left="709" w:hanging="369"/>
        <w:jc w:val="both"/>
        <w:rPr>
          <w:sz w:val="24"/>
          <w:szCs w:val="24"/>
        </w:rPr>
      </w:pPr>
      <w:r w:rsidRPr="004507B1">
        <w:rPr>
          <w:sz w:val="24"/>
          <w:szCs w:val="24"/>
        </w:rPr>
        <w:lastRenderedPageBreak/>
        <w:t>a</w:t>
      </w:r>
      <w:r w:rsidR="00982341">
        <w:rPr>
          <w:sz w:val="24"/>
          <w:szCs w:val="24"/>
        </w:rPr>
        <w:t>j</w:t>
      </w:r>
      <w:r w:rsidRPr="004507B1">
        <w:rPr>
          <w:sz w:val="24"/>
          <w:szCs w:val="24"/>
        </w:rPr>
        <w:t>) právnická osoba alebo fyzická osoba, ktorá nezašle kópiu potvrdenia o pôvode biopaliva alebo biokvapaliny organizácii podľa § 14c ods. 1 písm. c),</w:t>
      </w:r>
    </w:p>
    <w:p w:rsidR="00802E5A" w:rsidRPr="004507B1" w:rsidRDefault="00802E5A" w:rsidP="00802E5A">
      <w:pPr>
        <w:ind w:left="340"/>
        <w:jc w:val="both"/>
        <w:rPr>
          <w:sz w:val="24"/>
          <w:szCs w:val="24"/>
        </w:rPr>
      </w:pPr>
      <w:r w:rsidRPr="004507B1">
        <w:rPr>
          <w:sz w:val="24"/>
          <w:szCs w:val="24"/>
        </w:rPr>
        <w:t>a</w:t>
      </w:r>
      <w:r w:rsidR="00982341">
        <w:rPr>
          <w:sz w:val="24"/>
          <w:szCs w:val="24"/>
        </w:rPr>
        <w:t>k</w:t>
      </w:r>
      <w:r w:rsidRPr="004507B1">
        <w:rPr>
          <w:sz w:val="24"/>
          <w:szCs w:val="24"/>
        </w:rPr>
        <w:t>) právnická osoba alebo fyzická osoba, ktorá nesplní ciele podľa § 14c ods. 6,</w:t>
      </w:r>
    </w:p>
    <w:p w:rsidR="00802E5A" w:rsidRPr="004507B1" w:rsidRDefault="0006031C" w:rsidP="00802E5A">
      <w:pPr>
        <w:ind w:left="340"/>
        <w:jc w:val="both"/>
        <w:rPr>
          <w:sz w:val="24"/>
          <w:szCs w:val="24"/>
        </w:rPr>
      </w:pPr>
      <w:r>
        <w:rPr>
          <w:sz w:val="24"/>
          <w:szCs w:val="24"/>
        </w:rPr>
        <w:t>a</w:t>
      </w:r>
      <w:r w:rsidR="00982341">
        <w:rPr>
          <w:sz w:val="24"/>
          <w:szCs w:val="24"/>
        </w:rPr>
        <w:t>l</w:t>
      </w:r>
      <w:r w:rsidR="000771A1">
        <w:rPr>
          <w:sz w:val="24"/>
          <w:szCs w:val="24"/>
        </w:rPr>
        <w:t xml:space="preserve">) </w:t>
      </w:r>
      <w:r w:rsidR="000771A1" w:rsidRPr="004507B1">
        <w:rPr>
          <w:sz w:val="24"/>
          <w:szCs w:val="24"/>
        </w:rPr>
        <w:t xml:space="preserve">právnická osoba </w:t>
      </w:r>
      <w:r w:rsidR="000771A1">
        <w:rPr>
          <w:sz w:val="24"/>
          <w:szCs w:val="24"/>
        </w:rPr>
        <w:t>a</w:t>
      </w:r>
      <w:r w:rsidR="000771A1" w:rsidRPr="004507B1">
        <w:rPr>
          <w:sz w:val="24"/>
          <w:szCs w:val="24"/>
        </w:rPr>
        <w:t>lebo fyzická osoba, ktorá nesplní povinnosť podľa</w:t>
      </w:r>
      <w:r w:rsidR="000771A1">
        <w:rPr>
          <w:sz w:val="24"/>
          <w:szCs w:val="24"/>
        </w:rPr>
        <w:t xml:space="preserve"> </w:t>
      </w:r>
      <w:r w:rsidR="00802E5A" w:rsidRPr="004507B1">
        <w:rPr>
          <w:sz w:val="24"/>
          <w:szCs w:val="24"/>
        </w:rPr>
        <w:t xml:space="preserve">§ 14f ods. </w:t>
      </w:r>
      <w:r w:rsidR="00E87C79">
        <w:rPr>
          <w:sz w:val="24"/>
          <w:szCs w:val="24"/>
        </w:rPr>
        <w:t>2</w:t>
      </w:r>
      <w:r w:rsidR="00802E5A" w:rsidRPr="004507B1">
        <w:rPr>
          <w:sz w:val="24"/>
          <w:szCs w:val="24"/>
        </w:rPr>
        <w:t>.“.</w:t>
      </w:r>
    </w:p>
    <w:p w:rsidR="00802E5A" w:rsidRPr="004507B1" w:rsidRDefault="00802E5A" w:rsidP="00802E5A">
      <w:pPr>
        <w:ind w:left="340"/>
        <w:jc w:val="both"/>
        <w:rPr>
          <w:sz w:val="24"/>
          <w:szCs w:val="24"/>
          <w:highlight w:val="yellow"/>
        </w:rPr>
      </w:pPr>
    </w:p>
    <w:p w:rsidR="00802E5A" w:rsidRPr="004507B1" w:rsidRDefault="00802E5A" w:rsidP="00802E5A">
      <w:pPr>
        <w:numPr>
          <w:ilvl w:val="0"/>
          <w:numId w:val="1"/>
        </w:numPr>
        <w:jc w:val="both"/>
        <w:rPr>
          <w:sz w:val="24"/>
          <w:szCs w:val="24"/>
        </w:rPr>
      </w:pPr>
      <w:r w:rsidRPr="004507B1">
        <w:rPr>
          <w:sz w:val="24"/>
          <w:szCs w:val="24"/>
        </w:rPr>
        <w:t>V § 16 ods. 2 písm. c) sa na konci pripá</w:t>
      </w:r>
      <w:r w:rsidR="001D661D">
        <w:rPr>
          <w:sz w:val="24"/>
          <w:szCs w:val="24"/>
        </w:rPr>
        <w:t>ja čiarka a</w:t>
      </w:r>
      <w:r w:rsidRPr="004507B1">
        <w:rPr>
          <w:sz w:val="24"/>
          <w:szCs w:val="24"/>
        </w:rPr>
        <w:t xml:space="preserve"> tieto slová: „a</w:t>
      </w:r>
      <w:r w:rsidR="00982341">
        <w:rPr>
          <w:sz w:val="24"/>
          <w:szCs w:val="24"/>
        </w:rPr>
        <w:t>g</w:t>
      </w:r>
      <w:r w:rsidRPr="004507B1">
        <w:rPr>
          <w:sz w:val="24"/>
          <w:szCs w:val="24"/>
        </w:rPr>
        <w:t>)</w:t>
      </w:r>
      <w:r w:rsidR="001D661D">
        <w:rPr>
          <w:sz w:val="24"/>
          <w:szCs w:val="24"/>
        </w:rPr>
        <w:t xml:space="preserve"> a</w:t>
      </w:r>
      <w:r w:rsidR="00982341">
        <w:rPr>
          <w:sz w:val="24"/>
          <w:szCs w:val="24"/>
        </w:rPr>
        <w:t>ž</w:t>
      </w:r>
      <w:r w:rsidR="001D661D">
        <w:rPr>
          <w:sz w:val="24"/>
          <w:szCs w:val="24"/>
        </w:rPr>
        <w:t> a</w:t>
      </w:r>
      <w:r w:rsidR="00982341">
        <w:rPr>
          <w:sz w:val="24"/>
          <w:szCs w:val="24"/>
        </w:rPr>
        <w:t>j</w:t>
      </w:r>
      <w:r w:rsidR="001D661D">
        <w:rPr>
          <w:sz w:val="24"/>
          <w:szCs w:val="24"/>
        </w:rPr>
        <w:t>)</w:t>
      </w:r>
      <w:r w:rsidRPr="004507B1">
        <w:rPr>
          <w:sz w:val="24"/>
          <w:szCs w:val="24"/>
        </w:rPr>
        <w:t>“.</w:t>
      </w:r>
    </w:p>
    <w:p w:rsidR="00802E5A" w:rsidRPr="004507B1" w:rsidRDefault="00802E5A" w:rsidP="00802E5A">
      <w:pPr>
        <w:ind w:left="340"/>
        <w:jc w:val="both"/>
        <w:rPr>
          <w:sz w:val="24"/>
          <w:szCs w:val="24"/>
          <w:highlight w:val="yellow"/>
        </w:rPr>
      </w:pPr>
    </w:p>
    <w:p w:rsidR="00802E5A" w:rsidRPr="004507B1" w:rsidRDefault="00802E5A" w:rsidP="00802E5A">
      <w:pPr>
        <w:numPr>
          <w:ilvl w:val="0"/>
          <w:numId w:val="1"/>
        </w:numPr>
        <w:jc w:val="both"/>
        <w:rPr>
          <w:sz w:val="24"/>
          <w:szCs w:val="24"/>
        </w:rPr>
      </w:pPr>
      <w:r w:rsidRPr="004507B1">
        <w:rPr>
          <w:sz w:val="24"/>
          <w:szCs w:val="24"/>
        </w:rPr>
        <w:t xml:space="preserve"> V § 16 sa odsek 2 dopĺňa písmenami d) a e), ktoré znejú:</w:t>
      </w:r>
    </w:p>
    <w:p w:rsidR="00802E5A" w:rsidRPr="004507B1" w:rsidRDefault="00802E5A" w:rsidP="00802E5A">
      <w:pPr>
        <w:ind w:left="340"/>
        <w:jc w:val="both"/>
        <w:rPr>
          <w:sz w:val="24"/>
          <w:szCs w:val="24"/>
        </w:rPr>
      </w:pPr>
      <w:r w:rsidRPr="004507B1">
        <w:rPr>
          <w:sz w:val="24"/>
          <w:szCs w:val="24"/>
        </w:rPr>
        <w:t>„d) vo výške určenej ako súčin nedosiahnutého zníženia emisií skleníkových plynov podľa § 14c ods. 6 v kilogramoch CO</w:t>
      </w:r>
      <w:r w:rsidRPr="004507B1">
        <w:rPr>
          <w:sz w:val="24"/>
          <w:szCs w:val="24"/>
          <w:vertAlign w:val="subscript"/>
        </w:rPr>
        <w:t>2ekv</w:t>
      </w:r>
      <w:r w:rsidRPr="004507B1">
        <w:rPr>
          <w:sz w:val="24"/>
          <w:szCs w:val="24"/>
        </w:rPr>
        <w:t xml:space="preserve"> a sumy 0,</w:t>
      </w:r>
      <w:r w:rsidR="00E32C68">
        <w:rPr>
          <w:sz w:val="24"/>
          <w:szCs w:val="24"/>
        </w:rPr>
        <w:t>37</w:t>
      </w:r>
      <w:r w:rsidRPr="004507B1">
        <w:rPr>
          <w:sz w:val="24"/>
          <w:szCs w:val="24"/>
        </w:rPr>
        <w:t> eur</w:t>
      </w:r>
      <w:r w:rsidR="00237211">
        <w:rPr>
          <w:sz w:val="24"/>
          <w:szCs w:val="24"/>
        </w:rPr>
        <w:t>a</w:t>
      </w:r>
      <w:r w:rsidRPr="004507B1">
        <w:rPr>
          <w:sz w:val="24"/>
          <w:szCs w:val="24"/>
        </w:rPr>
        <w:t xml:space="preserve"> za správny delikt podľa odseku 1 písm. a</w:t>
      </w:r>
      <w:r w:rsidR="00982341">
        <w:rPr>
          <w:sz w:val="24"/>
          <w:szCs w:val="24"/>
        </w:rPr>
        <w:t>k</w:t>
      </w:r>
      <w:r w:rsidRPr="004507B1">
        <w:rPr>
          <w:sz w:val="24"/>
          <w:szCs w:val="24"/>
        </w:rPr>
        <w:t>),</w:t>
      </w:r>
    </w:p>
    <w:p w:rsidR="00802E5A" w:rsidRDefault="00802E5A" w:rsidP="00802E5A">
      <w:pPr>
        <w:ind w:left="340"/>
        <w:jc w:val="both"/>
        <w:rPr>
          <w:sz w:val="24"/>
          <w:szCs w:val="24"/>
        </w:rPr>
      </w:pPr>
      <w:r w:rsidRPr="004507B1">
        <w:rPr>
          <w:sz w:val="24"/>
          <w:szCs w:val="24"/>
        </w:rPr>
        <w:t>e)  vo výške určenej ako súčin energetického obsahu biopaliva neuvedeného na trh v MJ a  sumy 0,05 eur</w:t>
      </w:r>
      <w:r w:rsidR="00237211">
        <w:rPr>
          <w:sz w:val="24"/>
          <w:szCs w:val="24"/>
        </w:rPr>
        <w:t>a</w:t>
      </w:r>
      <w:r w:rsidRPr="004507B1">
        <w:rPr>
          <w:sz w:val="24"/>
          <w:szCs w:val="24"/>
        </w:rPr>
        <w:t xml:space="preserve"> za správny delikt podľa odseku 1 písm. a</w:t>
      </w:r>
      <w:r w:rsidR="001D661D">
        <w:rPr>
          <w:sz w:val="24"/>
          <w:szCs w:val="24"/>
        </w:rPr>
        <w:t>f</w:t>
      </w:r>
      <w:r w:rsidRPr="004507B1">
        <w:rPr>
          <w:sz w:val="24"/>
          <w:szCs w:val="24"/>
        </w:rPr>
        <w:t>)</w:t>
      </w:r>
      <w:r w:rsidR="000771A1">
        <w:rPr>
          <w:sz w:val="24"/>
          <w:szCs w:val="24"/>
        </w:rPr>
        <w:t xml:space="preserve"> a </w:t>
      </w:r>
      <w:r w:rsidR="0006031C">
        <w:rPr>
          <w:sz w:val="24"/>
          <w:szCs w:val="24"/>
        </w:rPr>
        <w:t>a</w:t>
      </w:r>
      <w:r w:rsidR="00982341">
        <w:rPr>
          <w:sz w:val="24"/>
          <w:szCs w:val="24"/>
        </w:rPr>
        <w:t>l</w:t>
      </w:r>
      <w:r w:rsidR="000771A1">
        <w:rPr>
          <w:sz w:val="24"/>
          <w:szCs w:val="24"/>
        </w:rPr>
        <w:t>)</w:t>
      </w:r>
      <w:r w:rsidRPr="004507B1">
        <w:rPr>
          <w:sz w:val="24"/>
          <w:szCs w:val="24"/>
        </w:rPr>
        <w:t>.“.</w:t>
      </w:r>
    </w:p>
    <w:p w:rsidR="00982341" w:rsidRDefault="00982341" w:rsidP="00802E5A">
      <w:pPr>
        <w:ind w:left="340"/>
        <w:jc w:val="both"/>
        <w:rPr>
          <w:sz w:val="24"/>
          <w:szCs w:val="24"/>
        </w:rPr>
      </w:pPr>
    </w:p>
    <w:p w:rsidR="00982341" w:rsidRDefault="00982341" w:rsidP="00982341">
      <w:pPr>
        <w:numPr>
          <w:ilvl w:val="0"/>
          <w:numId w:val="1"/>
        </w:numPr>
        <w:jc w:val="both"/>
        <w:rPr>
          <w:sz w:val="24"/>
          <w:szCs w:val="24"/>
        </w:rPr>
      </w:pPr>
      <w:r>
        <w:rPr>
          <w:sz w:val="24"/>
          <w:szCs w:val="24"/>
        </w:rPr>
        <w:t>Za § 18f sa vkladá § 18g, ktorý vrátane nadpisu znie:</w:t>
      </w:r>
    </w:p>
    <w:p w:rsidR="00982341" w:rsidRPr="00FE3B65" w:rsidRDefault="00982341" w:rsidP="00982341">
      <w:pPr>
        <w:ind w:left="340"/>
        <w:jc w:val="center"/>
        <w:rPr>
          <w:sz w:val="24"/>
          <w:szCs w:val="24"/>
        </w:rPr>
      </w:pPr>
      <w:r>
        <w:rPr>
          <w:sz w:val="24"/>
          <w:szCs w:val="24"/>
        </w:rPr>
        <w:t>„</w:t>
      </w:r>
      <w:r w:rsidRPr="00FE3B65">
        <w:rPr>
          <w:sz w:val="24"/>
          <w:szCs w:val="24"/>
        </w:rPr>
        <w:t>18g</w:t>
      </w:r>
    </w:p>
    <w:p w:rsidR="00982341" w:rsidRPr="00FE3B65" w:rsidRDefault="00982341" w:rsidP="00982341">
      <w:pPr>
        <w:jc w:val="center"/>
        <w:rPr>
          <w:sz w:val="24"/>
          <w:szCs w:val="24"/>
        </w:rPr>
      </w:pPr>
      <w:r w:rsidRPr="00FE3B65">
        <w:rPr>
          <w:sz w:val="24"/>
          <w:szCs w:val="24"/>
        </w:rPr>
        <w:t>Prechodné ustanovenia k úpravám ú</w:t>
      </w:r>
      <w:r w:rsidRPr="00FE3B65">
        <w:rPr>
          <w:rFonts w:hint="eastAsia"/>
          <w:sz w:val="24"/>
          <w:szCs w:val="24"/>
        </w:rPr>
        <w:t>č</w:t>
      </w:r>
      <w:r w:rsidRPr="00FE3B65">
        <w:rPr>
          <w:sz w:val="24"/>
          <w:szCs w:val="24"/>
        </w:rPr>
        <w:t>inným od 1. augusta 2017</w:t>
      </w:r>
    </w:p>
    <w:p w:rsidR="00982341" w:rsidRPr="00D1505F" w:rsidRDefault="00982341" w:rsidP="00982341">
      <w:pPr>
        <w:jc w:val="center"/>
        <w:rPr>
          <w:sz w:val="24"/>
          <w:szCs w:val="24"/>
        </w:rPr>
      </w:pPr>
    </w:p>
    <w:p w:rsidR="00982341" w:rsidRDefault="00982341" w:rsidP="00982341">
      <w:pPr>
        <w:pStyle w:val="Odsekzoznamu"/>
        <w:numPr>
          <w:ilvl w:val="0"/>
          <w:numId w:val="10"/>
        </w:numPr>
        <w:jc w:val="both"/>
        <w:rPr>
          <w:sz w:val="24"/>
          <w:szCs w:val="24"/>
        </w:rPr>
      </w:pPr>
      <w:r w:rsidRPr="00FE3B65">
        <w:rPr>
          <w:sz w:val="24"/>
          <w:szCs w:val="24"/>
        </w:rPr>
        <w:t>Ministerstvo predloží Európskej komisii v roku 2020 správu o pokroku týkajúcu sa plnenia cieľov v oblasti pokročilých biopalív.</w:t>
      </w:r>
    </w:p>
    <w:p w:rsidR="00982341" w:rsidRDefault="00982341" w:rsidP="00982341">
      <w:pPr>
        <w:pStyle w:val="Odsekzoznamu"/>
        <w:jc w:val="both"/>
        <w:rPr>
          <w:sz w:val="24"/>
          <w:szCs w:val="24"/>
        </w:rPr>
      </w:pPr>
    </w:p>
    <w:p w:rsidR="00982341" w:rsidRPr="00EB7360" w:rsidRDefault="00982341" w:rsidP="00EB7360">
      <w:pPr>
        <w:pStyle w:val="Odsekzoznamu"/>
        <w:numPr>
          <w:ilvl w:val="0"/>
          <w:numId w:val="10"/>
        </w:numPr>
        <w:rPr>
          <w:sz w:val="24"/>
          <w:szCs w:val="24"/>
        </w:rPr>
      </w:pPr>
      <w:r>
        <w:rPr>
          <w:sz w:val="24"/>
          <w:szCs w:val="24"/>
        </w:rPr>
        <w:t>V s</w:t>
      </w:r>
      <w:r w:rsidRPr="00FE3B65">
        <w:rPr>
          <w:sz w:val="24"/>
          <w:szCs w:val="24"/>
        </w:rPr>
        <w:t>práv</w:t>
      </w:r>
      <w:r>
        <w:rPr>
          <w:sz w:val="24"/>
          <w:szCs w:val="24"/>
        </w:rPr>
        <w:t>e</w:t>
      </w:r>
      <w:r w:rsidRPr="00FE3B65">
        <w:rPr>
          <w:sz w:val="24"/>
          <w:szCs w:val="24"/>
        </w:rPr>
        <w:t xml:space="preserve"> podľa § 14c ods. 3</w:t>
      </w:r>
      <w:r>
        <w:rPr>
          <w:sz w:val="24"/>
          <w:szCs w:val="24"/>
        </w:rPr>
        <w:t xml:space="preserve"> zasielanej </w:t>
      </w:r>
      <w:r w:rsidRPr="00FE3B65">
        <w:rPr>
          <w:sz w:val="24"/>
          <w:szCs w:val="24"/>
        </w:rPr>
        <w:t>v roku 2018</w:t>
      </w:r>
      <w:r>
        <w:rPr>
          <w:sz w:val="24"/>
          <w:szCs w:val="24"/>
        </w:rPr>
        <w:t xml:space="preserve"> sa použije </w:t>
      </w:r>
      <w:r w:rsidRPr="00FE3B65">
        <w:rPr>
          <w:sz w:val="24"/>
          <w:szCs w:val="24"/>
        </w:rPr>
        <w:t>referenčn</w:t>
      </w:r>
      <w:r>
        <w:rPr>
          <w:sz w:val="24"/>
          <w:szCs w:val="24"/>
        </w:rPr>
        <w:t>á</w:t>
      </w:r>
      <w:r w:rsidRPr="00FE3B65">
        <w:rPr>
          <w:sz w:val="24"/>
          <w:szCs w:val="24"/>
        </w:rPr>
        <w:t xml:space="preserve"> hodnot</w:t>
      </w:r>
      <w:r>
        <w:rPr>
          <w:sz w:val="24"/>
          <w:szCs w:val="24"/>
        </w:rPr>
        <w:t>a</w:t>
      </w:r>
      <w:r w:rsidRPr="00FE3B65">
        <w:rPr>
          <w:sz w:val="24"/>
          <w:szCs w:val="24"/>
        </w:rPr>
        <w:t xml:space="preserve"> 94,1</w:t>
      </w:r>
      <w:r>
        <w:rPr>
          <w:sz w:val="24"/>
          <w:szCs w:val="24"/>
        </w:rPr>
        <w:t xml:space="preserve"> </w:t>
      </w:r>
      <w:r w:rsidRPr="00FE3B65">
        <w:rPr>
          <w:sz w:val="24"/>
          <w:szCs w:val="24"/>
        </w:rPr>
        <w:t>gCO2ekv/MJ.“.</w:t>
      </w:r>
    </w:p>
    <w:p w:rsidR="00802E5A" w:rsidRPr="004507B1" w:rsidRDefault="00802E5A" w:rsidP="00802E5A">
      <w:pPr>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19b ods. 1 písm</w:t>
      </w:r>
      <w:r>
        <w:rPr>
          <w:sz w:val="24"/>
          <w:szCs w:val="24"/>
        </w:rPr>
        <w:t>eno</w:t>
      </w:r>
      <w:r w:rsidRPr="004507B1">
        <w:rPr>
          <w:sz w:val="24"/>
          <w:szCs w:val="24"/>
        </w:rPr>
        <w:t xml:space="preserve"> f) znie:</w:t>
      </w:r>
    </w:p>
    <w:p w:rsidR="00802E5A" w:rsidRPr="004507B1" w:rsidRDefault="00802E5A" w:rsidP="00802E5A">
      <w:pPr>
        <w:ind w:left="340"/>
        <w:jc w:val="both"/>
        <w:rPr>
          <w:sz w:val="24"/>
          <w:szCs w:val="24"/>
        </w:rPr>
      </w:pPr>
      <w:r w:rsidRPr="004507B1">
        <w:rPr>
          <w:sz w:val="24"/>
          <w:szCs w:val="24"/>
        </w:rPr>
        <w:t>„f) metodiku výpočtu a zjednodušenú metodiku výpočtu emisií skleníkových plynov počas životného cyklu pohonných látok a biokvapalín, spôsob výpočtu úspory emisií skleníkových plynov, ktorá vyplýva z využívania biopalív a biokvapalín a náležitosti správy o úrovni tvorby emisií skleníkových plynov počas životného cyklu na jednotku energie z pohonnej látky a dodávanej energie,“.</w:t>
      </w:r>
      <w:r w:rsidRPr="004507B1" w:rsidDel="00DE4778">
        <w:rPr>
          <w:sz w:val="24"/>
          <w:szCs w:val="24"/>
        </w:rPr>
        <w:t xml:space="preserve"> </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 xml:space="preserve">V § 19b ods. 1 písm. k) sa slová „§ 14c ods. 3 a 4“ nahrádzajú slovami „§ 14c ods. 6 a </w:t>
      </w:r>
      <w:r w:rsidR="008847B9">
        <w:rPr>
          <w:sz w:val="24"/>
          <w:szCs w:val="24"/>
        </w:rPr>
        <w:t>9</w:t>
      </w:r>
      <w:r w:rsidRPr="004507B1">
        <w:rPr>
          <w:sz w:val="24"/>
          <w:szCs w:val="24"/>
        </w:rPr>
        <w:t xml:space="preserve"> “.</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V § 19b ods. 1 písm. l) sa slová „§ 14c ods. 2“ nahrádzajú slovami „§ 14c ods. 3“.</w:t>
      </w: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 xml:space="preserve"> V § 19b sa odsek 1 dopĺňa písmenami o) až r), ktoré znejú:</w:t>
      </w:r>
    </w:p>
    <w:p w:rsidR="00802E5A" w:rsidRPr="004507B1" w:rsidRDefault="00802E5A" w:rsidP="00802E5A">
      <w:pPr>
        <w:ind w:left="340"/>
        <w:jc w:val="both"/>
        <w:rPr>
          <w:sz w:val="24"/>
          <w:szCs w:val="24"/>
        </w:rPr>
      </w:pPr>
      <w:r w:rsidRPr="004507B1">
        <w:rPr>
          <w:sz w:val="24"/>
          <w:szCs w:val="24"/>
        </w:rPr>
        <w:t>„o) podrobnosti o oprávnenosti opatrení na zníženie emisií skleníkových plynov v predvýrobnej fáze, maximálnych možných úsporách pre jednotlivé druhy pohonných látok, spôsobe overovania množstva zníženia a náležitostiach hlásenia o započítaní zníženia emisií skleníkových plynov,</w:t>
      </w:r>
    </w:p>
    <w:p w:rsidR="00802E5A" w:rsidRPr="004507B1" w:rsidRDefault="00802E5A" w:rsidP="00802E5A">
      <w:pPr>
        <w:ind w:left="340"/>
        <w:jc w:val="both"/>
        <w:rPr>
          <w:sz w:val="24"/>
          <w:szCs w:val="24"/>
        </w:rPr>
      </w:pPr>
      <w:r w:rsidRPr="004507B1">
        <w:rPr>
          <w:sz w:val="24"/>
          <w:szCs w:val="24"/>
        </w:rPr>
        <w:t>p) podrobnosti o činnosti organizácie,</w:t>
      </w:r>
    </w:p>
    <w:p w:rsidR="00802E5A" w:rsidRPr="004507B1" w:rsidRDefault="00802E5A" w:rsidP="00802E5A">
      <w:pPr>
        <w:ind w:left="340"/>
        <w:jc w:val="both"/>
        <w:rPr>
          <w:sz w:val="24"/>
          <w:szCs w:val="24"/>
        </w:rPr>
      </w:pPr>
      <w:r w:rsidRPr="004507B1">
        <w:rPr>
          <w:sz w:val="24"/>
          <w:szCs w:val="24"/>
        </w:rPr>
        <w:t>q) podrobnosti o správach predkladaných Slovenskou republikou Európskej komisii,</w:t>
      </w:r>
    </w:p>
    <w:p w:rsidR="00802E5A" w:rsidRPr="004507B1" w:rsidRDefault="00802E5A" w:rsidP="00802E5A">
      <w:pPr>
        <w:ind w:left="340"/>
        <w:jc w:val="both"/>
        <w:rPr>
          <w:sz w:val="24"/>
          <w:szCs w:val="24"/>
        </w:rPr>
      </w:pPr>
      <w:r w:rsidRPr="004507B1">
        <w:rPr>
          <w:sz w:val="24"/>
          <w:szCs w:val="24"/>
        </w:rPr>
        <w:t xml:space="preserve">r) podrobnosti o použití formátu správy </w:t>
      </w:r>
      <w:r w:rsidR="00B54660" w:rsidRPr="004507B1">
        <w:rPr>
          <w:sz w:val="24"/>
          <w:szCs w:val="24"/>
        </w:rPr>
        <w:t>o úrovni tvorby emisií skleníkových plynov počas životného cyklu na jednotku energie z pohonnej látky a dodávanej energie</w:t>
      </w:r>
      <w:r w:rsidRPr="004507B1">
        <w:rPr>
          <w:sz w:val="24"/>
          <w:szCs w:val="24"/>
        </w:rPr>
        <w:t>.“.</w:t>
      </w:r>
    </w:p>
    <w:p w:rsidR="00802E5A" w:rsidRPr="004507B1" w:rsidRDefault="00802E5A" w:rsidP="00802E5A">
      <w:pPr>
        <w:ind w:left="340"/>
        <w:jc w:val="both"/>
        <w:rPr>
          <w:sz w:val="24"/>
          <w:szCs w:val="24"/>
        </w:rPr>
      </w:pPr>
    </w:p>
    <w:p w:rsidR="00197E0E" w:rsidRDefault="00197E0E">
      <w:pPr>
        <w:numPr>
          <w:ilvl w:val="0"/>
          <w:numId w:val="1"/>
        </w:numPr>
        <w:jc w:val="both"/>
        <w:rPr>
          <w:sz w:val="24"/>
          <w:szCs w:val="24"/>
        </w:rPr>
      </w:pPr>
      <w:r>
        <w:rPr>
          <w:sz w:val="24"/>
          <w:szCs w:val="24"/>
        </w:rPr>
        <w:t>Príloha č. 1 vrátane nadpisu znie:</w:t>
      </w:r>
    </w:p>
    <w:p w:rsidR="00197E0E" w:rsidRDefault="00197E0E" w:rsidP="00C56234">
      <w:pPr>
        <w:ind w:left="340"/>
        <w:jc w:val="both"/>
        <w:rPr>
          <w:sz w:val="24"/>
          <w:szCs w:val="24"/>
        </w:rPr>
      </w:pPr>
    </w:p>
    <w:p w:rsidR="001C2353" w:rsidRPr="00D41763" w:rsidRDefault="00197E0E" w:rsidP="00197E0E">
      <w:pPr>
        <w:rPr>
          <w:sz w:val="24"/>
          <w:szCs w:val="24"/>
        </w:rPr>
      </w:pPr>
      <w:r>
        <w:tab/>
      </w:r>
      <w:r>
        <w:tab/>
      </w:r>
      <w:r>
        <w:tab/>
      </w:r>
      <w:r>
        <w:tab/>
      </w:r>
      <w:r w:rsidR="001C2353">
        <w:tab/>
      </w:r>
      <w:r w:rsidR="001C2353">
        <w:tab/>
      </w:r>
      <w:r w:rsidR="001C2353">
        <w:tab/>
      </w:r>
      <w:r w:rsidR="001C2353">
        <w:tab/>
      </w:r>
      <w:r w:rsidR="001C2353" w:rsidRPr="00D41763">
        <w:t>„</w:t>
      </w:r>
      <w:r w:rsidRPr="00C56234">
        <w:rPr>
          <w:sz w:val="24"/>
          <w:szCs w:val="24"/>
        </w:rPr>
        <w:t xml:space="preserve">Príloha č. 1 </w:t>
      </w:r>
    </w:p>
    <w:p w:rsidR="00197E0E" w:rsidRDefault="001C2353" w:rsidP="00197E0E">
      <w:r w:rsidRPr="00090360">
        <w:rPr>
          <w:sz w:val="24"/>
          <w:szCs w:val="24"/>
        </w:rPr>
        <w:tab/>
      </w:r>
      <w:r w:rsidRPr="00090360">
        <w:rPr>
          <w:sz w:val="24"/>
          <w:szCs w:val="24"/>
        </w:rPr>
        <w:tab/>
      </w:r>
      <w:r w:rsidRPr="00090360">
        <w:rPr>
          <w:sz w:val="24"/>
          <w:szCs w:val="24"/>
        </w:rPr>
        <w:tab/>
      </w:r>
      <w:r w:rsidRPr="00090360">
        <w:rPr>
          <w:sz w:val="24"/>
          <w:szCs w:val="24"/>
        </w:rPr>
        <w:tab/>
      </w:r>
      <w:r w:rsidRPr="00090360">
        <w:rPr>
          <w:sz w:val="24"/>
          <w:szCs w:val="24"/>
        </w:rPr>
        <w:tab/>
      </w:r>
      <w:r w:rsidRPr="00090360">
        <w:rPr>
          <w:sz w:val="24"/>
          <w:szCs w:val="24"/>
        </w:rPr>
        <w:tab/>
      </w:r>
      <w:r w:rsidRPr="00090360">
        <w:rPr>
          <w:sz w:val="24"/>
          <w:szCs w:val="24"/>
        </w:rPr>
        <w:tab/>
      </w:r>
      <w:r w:rsidRPr="00090360">
        <w:rPr>
          <w:sz w:val="24"/>
          <w:szCs w:val="24"/>
        </w:rPr>
        <w:tab/>
      </w:r>
      <w:r w:rsidR="00197E0E" w:rsidRPr="00C56234">
        <w:rPr>
          <w:sz w:val="24"/>
          <w:szCs w:val="24"/>
        </w:rPr>
        <w:t>k zákonu č. 309/2009 Z. z.</w:t>
      </w:r>
    </w:p>
    <w:p w:rsidR="00197E0E" w:rsidRDefault="00197E0E" w:rsidP="00197E0E"/>
    <w:p w:rsidR="00197E0E" w:rsidRDefault="00197E0E" w:rsidP="00197E0E"/>
    <w:p w:rsidR="00197E0E" w:rsidRPr="00C56234" w:rsidRDefault="00197E0E" w:rsidP="00197E0E">
      <w:pPr>
        <w:rPr>
          <w:sz w:val="24"/>
          <w:szCs w:val="24"/>
        </w:rPr>
      </w:pPr>
      <w:r w:rsidRPr="00C56234">
        <w:rPr>
          <w:sz w:val="24"/>
          <w:szCs w:val="24"/>
        </w:rPr>
        <w:lastRenderedPageBreak/>
        <w:t>MINIMÁLNY OBSAH BIOPALIVA PRE JEDNOTLIVÉ DRUHY POHONNÝCH LÁTOK</w:t>
      </w:r>
    </w:p>
    <w:p w:rsidR="00197E0E" w:rsidRPr="00C56234" w:rsidRDefault="00197E0E" w:rsidP="00197E0E">
      <w:pPr>
        <w:rPr>
          <w:sz w:val="24"/>
          <w:szCs w:val="24"/>
        </w:rPr>
      </w:pPr>
    </w:p>
    <w:p w:rsidR="00197E0E" w:rsidRPr="00C56234" w:rsidRDefault="00197E0E" w:rsidP="00197E0E">
      <w:pPr>
        <w:rPr>
          <w:sz w:val="24"/>
          <w:szCs w:val="24"/>
        </w:rPr>
      </w:pPr>
      <w:r w:rsidRPr="00C56234">
        <w:rPr>
          <w:sz w:val="24"/>
          <w:szCs w:val="24"/>
        </w:rPr>
        <w:t xml:space="preserve">Tabuľka č. 1: Minimálny objem biopaliva v motorovej nafte kódu kombinovanej nomenklatúry 2710 20 11, 2710 20 15, 2710 20 17 a 2710 20 19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28"/>
        <w:gridCol w:w="584"/>
        <w:gridCol w:w="584"/>
        <w:gridCol w:w="583"/>
        <w:gridCol w:w="583"/>
        <w:gridCol w:w="583"/>
        <w:gridCol w:w="583"/>
        <w:gridCol w:w="583"/>
        <w:gridCol w:w="583"/>
        <w:gridCol w:w="583"/>
        <w:gridCol w:w="583"/>
        <w:gridCol w:w="583"/>
        <w:gridCol w:w="583"/>
        <w:gridCol w:w="583"/>
        <w:gridCol w:w="583"/>
      </w:tblGrid>
      <w:tr w:rsidR="001C2353" w:rsidRPr="001C2353" w:rsidTr="001810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2017</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2018</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2019</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2020</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2021</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2022</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2023</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2024</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2025</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2026</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rsidP="001C2353">
            <w:pPr>
              <w:rPr>
                <w:sz w:val="22"/>
                <w:szCs w:val="22"/>
              </w:rPr>
            </w:pPr>
            <w:r w:rsidRPr="00C56234">
              <w:rPr>
                <w:sz w:val="22"/>
                <w:szCs w:val="22"/>
              </w:rPr>
              <w:t>2027</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rsidP="001C2353">
            <w:pPr>
              <w:rPr>
                <w:sz w:val="22"/>
                <w:szCs w:val="22"/>
              </w:rPr>
            </w:pPr>
            <w:r w:rsidRPr="00C56234">
              <w:rPr>
                <w:sz w:val="22"/>
                <w:szCs w:val="22"/>
              </w:rPr>
              <w:t>2028</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rsidP="001C2353">
            <w:pPr>
              <w:rPr>
                <w:sz w:val="22"/>
                <w:szCs w:val="22"/>
              </w:rPr>
            </w:pPr>
            <w:r w:rsidRPr="00C56234">
              <w:rPr>
                <w:sz w:val="22"/>
                <w:szCs w:val="22"/>
              </w:rPr>
              <w:t>2029</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rsidP="001C2353">
            <w:pPr>
              <w:rPr>
                <w:sz w:val="22"/>
                <w:szCs w:val="22"/>
              </w:rPr>
            </w:pPr>
            <w:r w:rsidRPr="00C56234">
              <w:rPr>
                <w:sz w:val="22"/>
                <w:szCs w:val="22"/>
              </w:rPr>
              <w:t>2030</w:t>
            </w:r>
          </w:p>
        </w:tc>
      </w:tr>
      <w:tr w:rsidR="001C2353" w:rsidRPr="001C2353" w:rsidTr="001810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C56234">
              <w:rPr>
                <w:sz w:val="24"/>
                <w:szCs w:val="24"/>
              </w:rPr>
              <w:t>Biodiesel</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hideMark/>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pPr>
              <w:rPr>
                <w:sz w:val="22"/>
                <w:szCs w:val="22"/>
              </w:rPr>
            </w:pPr>
            <w:r w:rsidRPr="00C56234">
              <w:rPr>
                <w:sz w:val="22"/>
                <w:szCs w:val="22"/>
              </w:rPr>
              <w:t>6,9 %</w:t>
            </w:r>
          </w:p>
        </w:tc>
        <w:tc>
          <w:tcPr>
            <w:tcW w:w="0" w:type="auto"/>
            <w:tcBorders>
              <w:top w:val="outset" w:sz="6" w:space="0" w:color="auto"/>
              <w:left w:val="outset" w:sz="6" w:space="0" w:color="auto"/>
              <w:bottom w:val="outset" w:sz="6" w:space="0" w:color="auto"/>
              <w:right w:val="outset" w:sz="6" w:space="0" w:color="auto"/>
            </w:tcBorders>
          </w:tcPr>
          <w:p w:rsidR="001C2353" w:rsidRPr="00C56234" w:rsidRDefault="001C2353">
            <w:pPr>
              <w:rPr>
                <w:sz w:val="22"/>
                <w:szCs w:val="22"/>
              </w:rPr>
            </w:pPr>
            <w:r w:rsidRPr="00C56234">
              <w:rPr>
                <w:sz w:val="22"/>
                <w:szCs w:val="22"/>
              </w:rPr>
              <w:t>6,9 %</w:t>
            </w:r>
          </w:p>
        </w:tc>
      </w:tr>
    </w:tbl>
    <w:p w:rsidR="00197E0E" w:rsidRPr="00C56234" w:rsidRDefault="00197E0E" w:rsidP="00197E0E">
      <w:pPr>
        <w:rPr>
          <w:sz w:val="24"/>
          <w:szCs w:val="24"/>
        </w:rPr>
      </w:pPr>
    </w:p>
    <w:p w:rsidR="00197E0E" w:rsidRPr="00C56234" w:rsidRDefault="00197E0E" w:rsidP="00197E0E">
      <w:pPr>
        <w:rPr>
          <w:sz w:val="24"/>
          <w:szCs w:val="24"/>
        </w:rPr>
      </w:pPr>
      <w:r w:rsidRPr="00C56234">
        <w:rPr>
          <w:sz w:val="24"/>
          <w:szCs w:val="24"/>
        </w:rPr>
        <w:t xml:space="preserve">Tabuľka č. 2:Minimálny objem biopaliva v motorovom benzíne kódu kombinovanej nomenklatúry 2710 12 41, 2710 12 45 a 2710 12 49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7"/>
        <w:gridCol w:w="681"/>
        <w:gridCol w:w="681"/>
        <w:gridCol w:w="681"/>
        <w:gridCol w:w="681"/>
        <w:gridCol w:w="681"/>
        <w:gridCol w:w="681"/>
        <w:gridCol w:w="681"/>
        <w:gridCol w:w="681"/>
        <w:gridCol w:w="681"/>
        <w:gridCol w:w="696"/>
      </w:tblGrid>
      <w:tr w:rsidR="001C2353" w:rsidRPr="001C2353" w:rsidTr="00C562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2353" w:rsidRDefault="001C2353">
            <w:pP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2017</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2018</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2019</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2020</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2021</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2022</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2023</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2024</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2025</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181597">
              <w:rPr>
                <w:sz w:val="22"/>
                <w:szCs w:val="22"/>
              </w:rPr>
              <w:t>2026</w:t>
            </w:r>
          </w:p>
        </w:tc>
      </w:tr>
      <w:tr w:rsidR="001C2353" w:rsidRPr="001C2353" w:rsidTr="00C562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2353" w:rsidRDefault="001C2353">
            <w:pPr>
              <w:rPr>
                <w:sz w:val="24"/>
                <w:szCs w:val="24"/>
              </w:rPr>
            </w:pPr>
            <w:r w:rsidRPr="00C56234">
              <w:rPr>
                <w:sz w:val="24"/>
                <w:szCs w:val="24"/>
              </w:rPr>
              <w:t>Bioetanolová zložka</w:t>
            </w:r>
          </w:p>
        </w:tc>
        <w:tc>
          <w:tcPr>
            <w:tcW w:w="0" w:type="auto"/>
            <w:tcBorders>
              <w:top w:val="outset" w:sz="6" w:space="0" w:color="auto"/>
              <w:left w:val="outset" w:sz="6" w:space="0" w:color="auto"/>
              <w:bottom w:val="outset" w:sz="6" w:space="0" w:color="auto"/>
              <w:right w:val="outset" w:sz="6" w:space="0" w:color="auto"/>
            </w:tcBorders>
            <w:vAlign w:val="center"/>
            <w:hideMark/>
          </w:tcPr>
          <w:p w:rsidR="001C2353" w:rsidRDefault="001C2353">
            <w:pPr>
              <w:rPr>
                <w:sz w:val="24"/>
                <w:szCs w:val="24"/>
              </w:rPr>
            </w:pPr>
            <w:r>
              <w:rPr>
                <w:sz w:val="24"/>
                <w:szCs w:val="24"/>
              </w:rPr>
              <w:t>4,7</w:t>
            </w:r>
            <w:r w:rsidRPr="00C56234">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2353" w:rsidRDefault="001C2353">
            <w:pPr>
              <w:rPr>
                <w:sz w:val="24"/>
                <w:szCs w:val="24"/>
              </w:rPr>
            </w:pPr>
            <w:r>
              <w:rPr>
                <w:sz w:val="24"/>
                <w:szCs w:val="24"/>
              </w:rPr>
              <w:t>5,9</w:t>
            </w:r>
            <w:r w:rsidRPr="00C56234">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2353" w:rsidRDefault="001C2353">
            <w:pPr>
              <w:rPr>
                <w:sz w:val="24"/>
                <w:szCs w:val="24"/>
              </w:rPr>
            </w:pPr>
            <w:r>
              <w:rPr>
                <w:sz w:val="24"/>
                <w:szCs w:val="24"/>
              </w:rPr>
              <w:t>6,2</w:t>
            </w:r>
            <w:r w:rsidRPr="00C56234">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2353" w:rsidRDefault="001C2353">
            <w:pPr>
              <w:rPr>
                <w:sz w:val="24"/>
                <w:szCs w:val="24"/>
              </w:rPr>
            </w:pPr>
            <w:r>
              <w:rPr>
                <w:sz w:val="24"/>
                <w:szCs w:val="24"/>
              </w:rPr>
              <w:t>7,4</w:t>
            </w:r>
            <w:r w:rsidRPr="00C56234">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A03167">
              <w:rPr>
                <w:sz w:val="24"/>
                <w:szCs w:val="24"/>
              </w:rPr>
              <w:t>7,4 %</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A03167">
              <w:rPr>
                <w:sz w:val="24"/>
                <w:szCs w:val="24"/>
              </w:rPr>
              <w:t>7,4 %</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A03167">
              <w:rPr>
                <w:sz w:val="24"/>
                <w:szCs w:val="24"/>
              </w:rPr>
              <w:t>7,4 %</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A03167">
              <w:rPr>
                <w:sz w:val="24"/>
                <w:szCs w:val="24"/>
              </w:rPr>
              <w:t>7,4 %</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A03167">
              <w:rPr>
                <w:sz w:val="24"/>
                <w:szCs w:val="24"/>
              </w:rPr>
              <w:t>7,4 %</w:t>
            </w:r>
          </w:p>
        </w:tc>
        <w:tc>
          <w:tcPr>
            <w:tcW w:w="0" w:type="auto"/>
            <w:tcBorders>
              <w:top w:val="outset" w:sz="6" w:space="0" w:color="auto"/>
              <w:left w:val="outset" w:sz="6" w:space="0" w:color="auto"/>
              <w:bottom w:val="outset" w:sz="6" w:space="0" w:color="auto"/>
              <w:right w:val="outset" w:sz="6" w:space="0" w:color="auto"/>
            </w:tcBorders>
            <w:hideMark/>
          </w:tcPr>
          <w:p w:rsidR="001C2353" w:rsidRDefault="001C2353">
            <w:pPr>
              <w:rPr>
                <w:sz w:val="24"/>
                <w:szCs w:val="24"/>
              </w:rPr>
            </w:pPr>
            <w:r w:rsidRPr="00A03167">
              <w:rPr>
                <w:sz w:val="24"/>
                <w:szCs w:val="24"/>
              </w:rPr>
              <w:t>7,4 %</w:t>
            </w:r>
          </w:p>
        </w:tc>
      </w:tr>
      <w:tr w:rsidR="00197E0E" w:rsidRPr="001C2353" w:rsidTr="00197E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 xml:space="preserve">Minimálny podiel </w:t>
            </w:r>
            <w:r w:rsidRPr="00C56234">
              <w:rPr>
                <w:sz w:val="24"/>
                <w:szCs w:val="24"/>
              </w:rPr>
              <w:br/>
              <w:t xml:space="preserve">bioetyltercbu-tyléteru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3 %</w:t>
            </w:r>
          </w:p>
        </w:tc>
      </w:tr>
      <w:tr w:rsidR="00197E0E" w:rsidRPr="001C2353" w:rsidTr="00197E0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 xml:space="preserve">– z toho objem bioetanolovej </w:t>
            </w:r>
            <w:r w:rsidRPr="00C56234">
              <w:rPr>
                <w:sz w:val="24"/>
                <w:szCs w:val="24"/>
              </w:rPr>
              <w:br/>
              <w:t xml:space="preserve">zložky (0,47*objem </w:t>
            </w:r>
            <w:r w:rsidRPr="00C56234">
              <w:rPr>
                <w:sz w:val="24"/>
                <w:szCs w:val="24"/>
              </w:rPr>
              <w:br/>
              <w:t xml:space="preserve">bioetyl-tercbutyl-éteru)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197E0E" w:rsidRDefault="00197E0E">
            <w:pPr>
              <w:rPr>
                <w:sz w:val="24"/>
                <w:szCs w:val="24"/>
              </w:rPr>
            </w:pPr>
            <w:r w:rsidRPr="00C56234">
              <w:rPr>
                <w:sz w:val="24"/>
                <w:szCs w:val="24"/>
              </w:rPr>
              <w:t>1,41 %</w:t>
            </w:r>
          </w:p>
        </w:tc>
      </w:tr>
    </w:tbl>
    <w:p w:rsidR="00197E0E" w:rsidRDefault="00197E0E" w:rsidP="00C56234">
      <w:pPr>
        <w:ind w:left="340" w:right="-426"/>
        <w:jc w:val="both"/>
        <w:rPr>
          <w:sz w:val="24"/>
          <w:szCs w:val="24"/>
        </w:rPr>
      </w:pPr>
      <w:r>
        <w:rPr>
          <w:sz w:val="24"/>
          <w:szCs w:val="24"/>
        </w:rPr>
        <w:t xml:space="preserve"> </w:t>
      </w:r>
    </w:p>
    <w:tbl>
      <w:tblPr>
        <w:tblpPr w:leftFromText="141" w:rightFromText="141" w:vertAnchor="text" w:tblpY="1"/>
        <w:tblOverlap w:val="neve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28"/>
        <w:gridCol w:w="709"/>
        <w:gridCol w:w="709"/>
        <w:gridCol w:w="709"/>
        <w:gridCol w:w="708"/>
      </w:tblGrid>
      <w:tr w:rsidR="001C2353" w:rsidTr="00C56234">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p>
        </w:tc>
        <w:tc>
          <w:tcPr>
            <w:tcW w:w="679" w:type="dxa"/>
            <w:tcBorders>
              <w:top w:val="outset" w:sz="6" w:space="0" w:color="auto"/>
              <w:left w:val="outset" w:sz="6" w:space="0" w:color="auto"/>
              <w:bottom w:val="outset" w:sz="6" w:space="0" w:color="auto"/>
              <w:right w:val="outset" w:sz="6" w:space="0" w:color="auto"/>
            </w:tcBorders>
            <w:hideMark/>
          </w:tcPr>
          <w:p w:rsidR="001C2353" w:rsidRDefault="001C2353" w:rsidP="00C56234">
            <w:pPr>
              <w:rPr>
                <w:sz w:val="24"/>
                <w:szCs w:val="24"/>
              </w:rPr>
            </w:pPr>
            <w:r>
              <w:rPr>
                <w:sz w:val="22"/>
                <w:szCs w:val="22"/>
              </w:rPr>
              <w:t>2027</w:t>
            </w:r>
          </w:p>
        </w:tc>
        <w:tc>
          <w:tcPr>
            <w:tcW w:w="679" w:type="dxa"/>
            <w:tcBorders>
              <w:top w:val="outset" w:sz="6" w:space="0" w:color="auto"/>
              <w:left w:val="outset" w:sz="6" w:space="0" w:color="auto"/>
              <w:bottom w:val="outset" w:sz="6" w:space="0" w:color="auto"/>
              <w:right w:val="outset" w:sz="6" w:space="0" w:color="auto"/>
            </w:tcBorders>
            <w:hideMark/>
          </w:tcPr>
          <w:p w:rsidR="001C2353" w:rsidRDefault="001C2353" w:rsidP="00C56234">
            <w:pPr>
              <w:rPr>
                <w:sz w:val="24"/>
                <w:szCs w:val="24"/>
              </w:rPr>
            </w:pPr>
            <w:r>
              <w:rPr>
                <w:sz w:val="22"/>
                <w:szCs w:val="22"/>
              </w:rPr>
              <w:t>202</w:t>
            </w:r>
            <w:r w:rsidRPr="00181597">
              <w:rPr>
                <w:sz w:val="22"/>
                <w:szCs w:val="22"/>
              </w:rPr>
              <w:t>8</w:t>
            </w:r>
          </w:p>
        </w:tc>
        <w:tc>
          <w:tcPr>
            <w:tcW w:w="679" w:type="dxa"/>
            <w:tcBorders>
              <w:top w:val="outset" w:sz="6" w:space="0" w:color="auto"/>
              <w:left w:val="outset" w:sz="6" w:space="0" w:color="auto"/>
              <w:bottom w:val="outset" w:sz="6" w:space="0" w:color="auto"/>
              <w:right w:val="outset" w:sz="6" w:space="0" w:color="auto"/>
            </w:tcBorders>
            <w:hideMark/>
          </w:tcPr>
          <w:p w:rsidR="001C2353" w:rsidRDefault="001C2353" w:rsidP="00C56234">
            <w:pPr>
              <w:rPr>
                <w:sz w:val="24"/>
                <w:szCs w:val="24"/>
              </w:rPr>
            </w:pPr>
            <w:r>
              <w:rPr>
                <w:sz w:val="22"/>
                <w:szCs w:val="22"/>
              </w:rPr>
              <w:t>202</w:t>
            </w:r>
            <w:r w:rsidRPr="00181597">
              <w:rPr>
                <w:sz w:val="22"/>
                <w:szCs w:val="22"/>
              </w:rPr>
              <w:t>9</w:t>
            </w:r>
          </w:p>
        </w:tc>
        <w:tc>
          <w:tcPr>
            <w:tcW w:w="663" w:type="dxa"/>
            <w:tcBorders>
              <w:top w:val="outset" w:sz="6" w:space="0" w:color="auto"/>
              <w:left w:val="outset" w:sz="6" w:space="0" w:color="auto"/>
              <w:bottom w:val="outset" w:sz="6" w:space="0" w:color="auto"/>
              <w:right w:val="outset" w:sz="6" w:space="0" w:color="auto"/>
            </w:tcBorders>
            <w:hideMark/>
          </w:tcPr>
          <w:p w:rsidR="001C2353" w:rsidRDefault="001C2353" w:rsidP="00C56234">
            <w:pPr>
              <w:rPr>
                <w:sz w:val="24"/>
                <w:szCs w:val="24"/>
              </w:rPr>
            </w:pPr>
            <w:r w:rsidRPr="00181597">
              <w:rPr>
                <w:sz w:val="22"/>
                <w:szCs w:val="22"/>
              </w:rPr>
              <w:t>20</w:t>
            </w:r>
            <w:r>
              <w:rPr>
                <w:sz w:val="22"/>
                <w:szCs w:val="22"/>
              </w:rPr>
              <w:t>30</w:t>
            </w:r>
          </w:p>
        </w:tc>
      </w:tr>
      <w:tr w:rsidR="001C2353" w:rsidTr="00C56234">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Bioetanolová zložka</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A03167">
              <w:rPr>
                <w:sz w:val="24"/>
                <w:szCs w:val="24"/>
              </w:rPr>
              <w:t>7,4 %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A03167">
              <w:rPr>
                <w:sz w:val="24"/>
                <w:szCs w:val="24"/>
              </w:rPr>
              <w:t>7,4 %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A03167">
              <w:rPr>
                <w:sz w:val="24"/>
                <w:szCs w:val="24"/>
              </w:rPr>
              <w:t>7,4 %</w:t>
            </w:r>
          </w:p>
        </w:tc>
        <w:tc>
          <w:tcPr>
            <w:tcW w:w="663"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Pr>
                <w:sz w:val="24"/>
                <w:szCs w:val="24"/>
              </w:rPr>
              <w:t>7,4</w:t>
            </w:r>
            <w:r w:rsidRPr="00181597">
              <w:rPr>
                <w:sz w:val="24"/>
                <w:szCs w:val="24"/>
              </w:rPr>
              <w:t xml:space="preserve"> %</w:t>
            </w:r>
          </w:p>
        </w:tc>
      </w:tr>
      <w:tr w:rsidR="001C2353" w:rsidTr="00C56234">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 xml:space="preserve">Minimálny podiel </w:t>
            </w:r>
            <w:r w:rsidRPr="00181597">
              <w:rPr>
                <w:sz w:val="24"/>
                <w:szCs w:val="24"/>
              </w:rPr>
              <w:br/>
              <w:t xml:space="preserve">bioetyltercbu-tyléteru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3 %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3 %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3 %</w:t>
            </w:r>
          </w:p>
        </w:tc>
        <w:tc>
          <w:tcPr>
            <w:tcW w:w="663"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3 %</w:t>
            </w:r>
          </w:p>
        </w:tc>
      </w:tr>
      <w:tr w:rsidR="001C2353" w:rsidTr="00C56234">
        <w:trPr>
          <w:tblCellSpacing w:w="15"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 xml:space="preserve">– z toho objem bioetanolovej </w:t>
            </w:r>
            <w:r w:rsidRPr="00181597">
              <w:rPr>
                <w:sz w:val="24"/>
                <w:szCs w:val="24"/>
              </w:rPr>
              <w:br/>
              <w:t xml:space="preserve">zložky (0,47*objem </w:t>
            </w:r>
            <w:r w:rsidRPr="00181597">
              <w:rPr>
                <w:sz w:val="24"/>
                <w:szCs w:val="24"/>
              </w:rPr>
              <w:br/>
              <w:t xml:space="preserve">bioetyl-tercbutyl-éteru)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1,41 %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1,41 %</w:t>
            </w:r>
          </w:p>
        </w:tc>
        <w:tc>
          <w:tcPr>
            <w:tcW w:w="679"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1,41 %</w:t>
            </w:r>
          </w:p>
        </w:tc>
        <w:tc>
          <w:tcPr>
            <w:tcW w:w="663" w:type="dxa"/>
            <w:tcBorders>
              <w:top w:val="outset" w:sz="6" w:space="0" w:color="auto"/>
              <w:left w:val="outset" w:sz="6" w:space="0" w:color="auto"/>
              <w:bottom w:val="outset" w:sz="6" w:space="0" w:color="auto"/>
              <w:right w:val="outset" w:sz="6" w:space="0" w:color="auto"/>
            </w:tcBorders>
            <w:vAlign w:val="center"/>
            <w:hideMark/>
          </w:tcPr>
          <w:p w:rsidR="001C2353" w:rsidRDefault="001C2353" w:rsidP="00C56234">
            <w:pPr>
              <w:rPr>
                <w:sz w:val="24"/>
                <w:szCs w:val="24"/>
              </w:rPr>
            </w:pPr>
            <w:r w:rsidRPr="00181597">
              <w:rPr>
                <w:sz w:val="24"/>
                <w:szCs w:val="24"/>
              </w:rPr>
              <w:t>1,41 %</w:t>
            </w:r>
          </w:p>
        </w:tc>
      </w:tr>
    </w:tbl>
    <w:p w:rsidR="00D41763" w:rsidRDefault="00D41763">
      <w:pPr>
        <w:tabs>
          <w:tab w:val="left" w:pos="6331"/>
        </w:tabs>
        <w:ind w:left="340" w:right="-426"/>
        <w:jc w:val="both"/>
        <w:rPr>
          <w:sz w:val="24"/>
          <w:szCs w:val="24"/>
        </w:rPr>
      </w:pPr>
    </w:p>
    <w:p w:rsidR="00D41763" w:rsidRPr="00090360" w:rsidRDefault="00D41763" w:rsidP="00C56234">
      <w:pPr>
        <w:rPr>
          <w:sz w:val="24"/>
          <w:szCs w:val="24"/>
        </w:rPr>
      </w:pPr>
    </w:p>
    <w:p w:rsidR="00D41763" w:rsidRPr="00090360" w:rsidRDefault="00D41763" w:rsidP="00C56234">
      <w:pPr>
        <w:rPr>
          <w:sz w:val="24"/>
          <w:szCs w:val="24"/>
        </w:rPr>
      </w:pPr>
    </w:p>
    <w:p w:rsidR="00D41763" w:rsidRPr="00090360" w:rsidRDefault="00D41763" w:rsidP="00C56234">
      <w:pPr>
        <w:rPr>
          <w:sz w:val="24"/>
          <w:szCs w:val="24"/>
        </w:rPr>
      </w:pPr>
    </w:p>
    <w:p w:rsidR="00D41763" w:rsidRPr="00090360" w:rsidRDefault="00D41763" w:rsidP="00C56234">
      <w:pPr>
        <w:rPr>
          <w:sz w:val="24"/>
          <w:szCs w:val="24"/>
        </w:rPr>
      </w:pPr>
    </w:p>
    <w:p w:rsidR="00D41763" w:rsidRPr="00090360" w:rsidRDefault="00D41763" w:rsidP="00C56234">
      <w:pPr>
        <w:rPr>
          <w:sz w:val="24"/>
          <w:szCs w:val="24"/>
        </w:rPr>
      </w:pPr>
    </w:p>
    <w:p w:rsidR="00D41763" w:rsidRPr="00090360" w:rsidRDefault="00D41763" w:rsidP="00C56234">
      <w:pPr>
        <w:rPr>
          <w:sz w:val="24"/>
          <w:szCs w:val="24"/>
        </w:rPr>
      </w:pPr>
    </w:p>
    <w:p w:rsidR="00D41763" w:rsidRPr="00090360" w:rsidRDefault="00D41763" w:rsidP="00C56234">
      <w:pPr>
        <w:rPr>
          <w:sz w:val="24"/>
          <w:szCs w:val="24"/>
        </w:rPr>
      </w:pPr>
    </w:p>
    <w:p w:rsidR="00D41763" w:rsidRDefault="00D41763">
      <w:pPr>
        <w:tabs>
          <w:tab w:val="left" w:pos="6331"/>
        </w:tabs>
        <w:ind w:left="340" w:right="-426"/>
        <w:jc w:val="both"/>
        <w:rPr>
          <w:sz w:val="24"/>
          <w:szCs w:val="24"/>
        </w:rPr>
      </w:pPr>
    </w:p>
    <w:p w:rsidR="00D41763" w:rsidRDefault="00D41763">
      <w:pPr>
        <w:tabs>
          <w:tab w:val="left" w:pos="6331"/>
        </w:tabs>
        <w:ind w:left="340" w:right="-426"/>
        <w:jc w:val="both"/>
        <w:rPr>
          <w:sz w:val="24"/>
          <w:szCs w:val="24"/>
        </w:rPr>
      </w:pPr>
    </w:p>
    <w:p w:rsidR="001C2353" w:rsidRDefault="00D41763" w:rsidP="00C56234">
      <w:pPr>
        <w:tabs>
          <w:tab w:val="left" w:pos="720"/>
        </w:tabs>
        <w:ind w:left="340" w:right="-426"/>
        <w:jc w:val="both"/>
        <w:rPr>
          <w:sz w:val="24"/>
          <w:szCs w:val="24"/>
        </w:rPr>
      </w:pPr>
      <w:r>
        <w:rPr>
          <w:sz w:val="24"/>
          <w:szCs w:val="24"/>
        </w:rPr>
        <w:t xml:space="preserve"> „.</w:t>
      </w:r>
    </w:p>
    <w:p w:rsidR="00197E0E" w:rsidRDefault="00197E0E" w:rsidP="00C56234">
      <w:pPr>
        <w:ind w:left="340"/>
        <w:jc w:val="both"/>
        <w:rPr>
          <w:sz w:val="24"/>
          <w:szCs w:val="24"/>
        </w:rPr>
      </w:pPr>
    </w:p>
    <w:p w:rsidR="00802E5A" w:rsidRPr="004507B1" w:rsidRDefault="00802E5A" w:rsidP="00802E5A">
      <w:pPr>
        <w:ind w:left="340"/>
        <w:jc w:val="both"/>
        <w:rPr>
          <w:sz w:val="24"/>
          <w:szCs w:val="24"/>
        </w:rPr>
      </w:pPr>
    </w:p>
    <w:p w:rsidR="00802E5A" w:rsidRPr="004507B1" w:rsidRDefault="00802E5A" w:rsidP="00802E5A">
      <w:pPr>
        <w:numPr>
          <w:ilvl w:val="0"/>
          <w:numId w:val="1"/>
        </w:numPr>
        <w:jc w:val="both"/>
        <w:rPr>
          <w:sz w:val="24"/>
          <w:szCs w:val="24"/>
        </w:rPr>
      </w:pPr>
      <w:r w:rsidRPr="004507B1">
        <w:rPr>
          <w:sz w:val="24"/>
          <w:szCs w:val="24"/>
        </w:rPr>
        <w:t>Za prílohu č. 1 sa vkladá príloha č. 1a, ktorá vrátane nadpisu znie:</w:t>
      </w:r>
    </w:p>
    <w:p w:rsidR="00802E5A" w:rsidRPr="004507B1" w:rsidRDefault="00802E5A" w:rsidP="00802E5A">
      <w:pPr>
        <w:autoSpaceDE w:val="0"/>
        <w:autoSpaceDN w:val="0"/>
        <w:adjustRightInd w:val="0"/>
        <w:ind w:left="340"/>
        <w:rPr>
          <w:bCs/>
          <w:sz w:val="24"/>
          <w:szCs w:val="24"/>
        </w:rPr>
      </w:pPr>
      <w:r w:rsidRPr="004507B1">
        <w:rPr>
          <w:sz w:val="24"/>
          <w:szCs w:val="24"/>
        </w:rPr>
        <w:t xml:space="preserve">                                                                                                   </w:t>
      </w:r>
      <w:r w:rsidR="00334F2C">
        <w:rPr>
          <w:sz w:val="24"/>
          <w:szCs w:val="24"/>
        </w:rPr>
        <w:t xml:space="preserve"> </w:t>
      </w:r>
      <w:r w:rsidRPr="004507B1">
        <w:rPr>
          <w:sz w:val="24"/>
          <w:szCs w:val="24"/>
        </w:rPr>
        <w:t xml:space="preserve"> </w:t>
      </w:r>
      <w:r w:rsidR="00334F2C">
        <w:rPr>
          <w:sz w:val="24"/>
          <w:szCs w:val="24"/>
        </w:rPr>
        <w:t>„</w:t>
      </w:r>
      <w:r w:rsidRPr="004507B1">
        <w:rPr>
          <w:sz w:val="24"/>
          <w:szCs w:val="24"/>
        </w:rPr>
        <w:t>Príloha č. 1a</w:t>
      </w:r>
      <w:r w:rsidRPr="004507B1">
        <w:rPr>
          <w:bCs/>
          <w:sz w:val="24"/>
          <w:szCs w:val="24"/>
        </w:rPr>
        <w:t xml:space="preserve"> </w:t>
      </w:r>
    </w:p>
    <w:p w:rsidR="00802E5A" w:rsidRPr="004507B1" w:rsidRDefault="00802E5A" w:rsidP="00802E5A">
      <w:pPr>
        <w:autoSpaceDE w:val="0"/>
        <w:autoSpaceDN w:val="0"/>
        <w:adjustRightInd w:val="0"/>
        <w:ind w:left="340"/>
        <w:rPr>
          <w:bCs/>
          <w:sz w:val="24"/>
          <w:szCs w:val="24"/>
        </w:rPr>
      </w:pPr>
      <w:r w:rsidRPr="004507B1">
        <w:rPr>
          <w:bCs/>
          <w:sz w:val="24"/>
          <w:szCs w:val="24"/>
        </w:rPr>
        <w:tab/>
      </w:r>
      <w:r w:rsidRPr="004507B1">
        <w:rPr>
          <w:bCs/>
          <w:sz w:val="24"/>
          <w:szCs w:val="24"/>
        </w:rPr>
        <w:tab/>
      </w:r>
      <w:r w:rsidRPr="004507B1">
        <w:rPr>
          <w:bCs/>
          <w:sz w:val="24"/>
          <w:szCs w:val="24"/>
        </w:rPr>
        <w:tab/>
        <w:t xml:space="preserve">                                                                         k zákonu č. 309/2009 Z. z.</w:t>
      </w:r>
    </w:p>
    <w:p w:rsidR="00802E5A" w:rsidRPr="004507B1" w:rsidRDefault="00802E5A" w:rsidP="00802E5A">
      <w:pPr>
        <w:autoSpaceDE w:val="0"/>
        <w:autoSpaceDN w:val="0"/>
        <w:adjustRightInd w:val="0"/>
        <w:ind w:left="1756" w:firstLine="368"/>
        <w:rPr>
          <w:bCs/>
          <w:sz w:val="24"/>
          <w:szCs w:val="24"/>
        </w:rPr>
      </w:pPr>
    </w:p>
    <w:p w:rsidR="00802E5A" w:rsidRPr="004507B1" w:rsidRDefault="00802E5A" w:rsidP="00802E5A">
      <w:pPr>
        <w:autoSpaceDE w:val="0"/>
        <w:autoSpaceDN w:val="0"/>
        <w:adjustRightInd w:val="0"/>
        <w:ind w:left="1756" w:hanging="55"/>
        <w:rPr>
          <w:b/>
          <w:bCs/>
          <w:sz w:val="24"/>
          <w:szCs w:val="24"/>
        </w:rPr>
      </w:pPr>
      <w:r w:rsidRPr="004507B1">
        <w:rPr>
          <w:b/>
          <w:bCs/>
          <w:sz w:val="24"/>
          <w:szCs w:val="24"/>
        </w:rPr>
        <w:t>Suroviny alebo palivá na výrobu pokročilého biopaliva</w:t>
      </w:r>
    </w:p>
    <w:p w:rsidR="00802E5A" w:rsidRPr="004507B1" w:rsidRDefault="00802E5A" w:rsidP="00802E5A">
      <w:pPr>
        <w:autoSpaceDE w:val="0"/>
        <w:autoSpaceDN w:val="0"/>
        <w:adjustRightInd w:val="0"/>
        <w:ind w:left="340"/>
        <w:rPr>
          <w:b/>
          <w:bCs/>
          <w:sz w:val="24"/>
          <w:szCs w:val="24"/>
        </w:rPr>
      </w:pPr>
    </w:p>
    <w:p w:rsidR="00802E5A" w:rsidRPr="004507B1" w:rsidRDefault="00802E5A" w:rsidP="00802E5A">
      <w:pPr>
        <w:rPr>
          <w:sz w:val="24"/>
          <w:szCs w:val="24"/>
        </w:rPr>
      </w:pPr>
      <w:r w:rsidRPr="004507B1">
        <w:rPr>
          <w:sz w:val="24"/>
          <w:szCs w:val="24"/>
        </w:rPr>
        <w:t>1. riasy, ak sa pestujú na pôde v rybníkoch alebo vo fotobioreaktoroch,</w:t>
      </w:r>
    </w:p>
    <w:p w:rsidR="00802E5A" w:rsidRPr="004507B1" w:rsidRDefault="00802E5A" w:rsidP="00802E5A">
      <w:pPr>
        <w:rPr>
          <w:sz w:val="24"/>
          <w:szCs w:val="24"/>
        </w:rPr>
      </w:pPr>
      <w:r w:rsidRPr="004507B1">
        <w:rPr>
          <w:sz w:val="24"/>
          <w:szCs w:val="24"/>
        </w:rPr>
        <w:t xml:space="preserve">2. pomerná časť biomasy v zmesovom komunálnom odpade, </w:t>
      </w:r>
    </w:p>
    <w:p w:rsidR="00802E5A" w:rsidRPr="004507B1" w:rsidRDefault="00802E5A" w:rsidP="00802E5A">
      <w:pPr>
        <w:rPr>
          <w:sz w:val="24"/>
          <w:szCs w:val="24"/>
        </w:rPr>
      </w:pPr>
      <w:r w:rsidRPr="004507B1">
        <w:rPr>
          <w:sz w:val="24"/>
          <w:szCs w:val="24"/>
        </w:rPr>
        <w:t>3. biologicky rozložiteľný odpad zo záhrad a parkov, odpad z potravín a kuchynský odpad z domácnost</w:t>
      </w:r>
      <w:r>
        <w:rPr>
          <w:sz w:val="24"/>
          <w:szCs w:val="24"/>
        </w:rPr>
        <w:t>i</w:t>
      </w:r>
      <w:r w:rsidRPr="004507B1">
        <w:rPr>
          <w:sz w:val="24"/>
          <w:szCs w:val="24"/>
        </w:rPr>
        <w:t>, ktorý podlieha triedenému zberu,</w:t>
      </w:r>
    </w:p>
    <w:p w:rsidR="00802E5A" w:rsidRPr="004507B1" w:rsidRDefault="00802E5A" w:rsidP="00802E5A">
      <w:pPr>
        <w:rPr>
          <w:sz w:val="24"/>
          <w:szCs w:val="24"/>
        </w:rPr>
      </w:pPr>
      <w:r w:rsidRPr="004507B1">
        <w:rPr>
          <w:sz w:val="24"/>
          <w:szCs w:val="24"/>
        </w:rPr>
        <w:t>4. pomerná časť biomasy v rámci priemyselného odpadu nevhodného na použitie v potravinovom alebo krmivovom reťazci vrátane materiálu z malopredaja alebo veľkopredaja a agropotravinárskeho a rybolovného odvetvia a odvetvia akvakultúry s výnimkou použitého kuchynského oleja a živočíšnych tukov,</w:t>
      </w:r>
    </w:p>
    <w:p w:rsidR="00802E5A" w:rsidRPr="004507B1" w:rsidRDefault="00802E5A" w:rsidP="00802E5A">
      <w:pPr>
        <w:rPr>
          <w:sz w:val="24"/>
          <w:szCs w:val="24"/>
        </w:rPr>
      </w:pPr>
      <w:r w:rsidRPr="004507B1">
        <w:rPr>
          <w:sz w:val="24"/>
          <w:szCs w:val="24"/>
        </w:rPr>
        <w:t>5. slama,</w:t>
      </w:r>
    </w:p>
    <w:p w:rsidR="00802E5A" w:rsidRPr="004507B1" w:rsidRDefault="00802E5A" w:rsidP="00802E5A">
      <w:pPr>
        <w:rPr>
          <w:sz w:val="24"/>
          <w:szCs w:val="24"/>
        </w:rPr>
      </w:pPr>
      <w:r w:rsidRPr="004507B1">
        <w:rPr>
          <w:sz w:val="24"/>
          <w:szCs w:val="24"/>
        </w:rPr>
        <w:t>6. maštaľný hnoj a splaškové výkaly,</w:t>
      </w:r>
    </w:p>
    <w:p w:rsidR="00802E5A" w:rsidRPr="004507B1" w:rsidRDefault="00802E5A" w:rsidP="00802E5A">
      <w:pPr>
        <w:rPr>
          <w:sz w:val="24"/>
          <w:szCs w:val="24"/>
        </w:rPr>
      </w:pPr>
      <w:r w:rsidRPr="004507B1">
        <w:rPr>
          <w:sz w:val="24"/>
          <w:szCs w:val="24"/>
        </w:rPr>
        <w:lastRenderedPageBreak/>
        <w:t xml:space="preserve">7. drvený odpad z palmového oleja a trsy prázdnych palmových plodov, </w:t>
      </w:r>
    </w:p>
    <w:p w:rsidR="00802E5A" w:rsidRPr="004507B1" w:rsidRDefault="00802E5A" w:rsidP="00802E5A">
      <w:pPr>
        <w:rPr>
          <w:sz w:val="24"/>
          <w:szCs w:val="24"/>
        </w:rPr>
      </w:pPr>
      <w:r w:rsidRPr="004507B1">
        <w:rPr>
          <w:sz w:val="24"/>
          <w:szCs w:val="24"/>
        </w:rPr>
        <w:t>8. živica z talového oleja,</w:t>
      </w:r>
    </w:p>
    <w:p w:rsidR="00802E5A" w:rsidRPr="004507B1" w:rsidRDefault="00802E5A" w:rsidP="00802E5A">
      <w:pPr>
        <w:rPr>
          <w:sz w:val="24"/>
          <w:szCs w:val="24"/>
        </w:rPr>
      </w:pPr>
      <w:r w:rsidRPr="004507B1">
        <w:rPr>
          <w:sz w:val="24"/>
          <w:szCs w:val="24"/>
        </w:rPr>
        <w:t>9. surový glycerín,</w:t>
      </w:r>
    </w:p>
    <w:p w:rsidR="00802E5A" w:rsidRPr="004507B1" w:rsidRDefault="00802E5A" w:rsidP="00802E5A">
      <w:pPr>
        <w:rPr>
          <w:sz w:val="24"/>
          <w:szCs w:val="24"/>
        </w:rPr>
      </w:pPr>
      <w:r w:rsidRPr="004507B1">
        <w:rPr>
          <w:sz w:val="24"/>
          <w:szCs w:val="24"/>
        </w:rPr>
        <w:t>10. bagasa,</w:t>
      </w:r>
    </w:p>
    <w:p w:rsidR="00802E5A" w:rsidRPr="004507B1" w:rsidRDefault="00802E5A" w:rsidP="00802E5A">
      <w:pPr>
        <w:rPr>
          <w:sz w:val="24"/>
          <w:szCs w:val="24"/>
        </w:rPr>
      </w:pPr>
      <w:r w:rsidRPr="004507B1">
        <w:rPr>
          <w:sz w:val="24"/>
          <w:szCs w:val="24"/>
        </w:rPr>
        <w:t>11. hroznové výlisky a vínne kaly,</w:t>
      </w:r>
    </w:p>
    <w:p w:rsidR="00802E5A" w:rsidRPr="004507B1" w:rsidRDefault="00802E5A" w:rsidP="00802E5A">
      <w:pPr>
        <w:rPr>
          <w:sz w:val="24"/>
          <w:szCs w:val="24"/>
        </w:rPr>
      </w:pPr>
      <w:r w:rsidRPr="004507B1">
        <w:rPr>
          <w:sz w:val="24"/>
          <w:szCs w:val="24"/>
        </w:rPr>
        <w:t>12. škrupiny orechov,</w:t>
      </w:r>
    </w:p>
    <w:p w:rsidR="00802E5A" w:rsidRPr="004507B1" w:rsidRDefault="00802E5A" w:rsidP="00802E5A">
      <w:pPr>
        <w:rPr>
          <w:sz w:val="24"/>
          <w:szCs w:val="24"/>
        </w:rPr>
      </w:pPr>
      <w:r w:rsidRPr="004507B1">
        <w:rPr>
          <w:sz w:val="24"/>
          <w:szCs w:val="24"/>
        </w:rPr>
        <w:t>13. plevy,</w:t>
      </w:r>
    </w:p>
    <w:p w:rsidR="00802E5A" w:rsidRPr="004507B1" w:rsidRDefault="00802E5A" w:rsidP="00802E5A">
      <w:pPr>
        <w:rPr>
          <w:sz w:val="24"/>
          <w:szCs w:val="24"/>
        </w:rPr>
      </w:pPr>
      <w:r w:rsidRPr="004507B1">
        <w:rPr>
          <w:sz w:val="24"/>
          <w:szCs w:val="24"/>
        </w:rPr>
        <w:t>14. odzrnené kukuričné klasy,</w:t>
      </w:r>
    </w:p>
    <w:p w:rsidR="00802E5A" w:rsidRPr="004507B1" w:rsidRDefault="00802E5A" w:rsidP="00802E5A">
      <w:pPr>
        <w:rPr>
          <w:sz w:val="24"/>
          <w:szCs w:val="24"/>
        </w:rPr>
      </w:pPr>
      <w:r w:rsidRPr="004507B1">
        <w:rPr>
          <w:sz w:val="24"/>
          <w:szCs w:val="24"/>
        </w:rPr>
        <w:t xml:space="preserve">15. pomerná časť biomasy v rámci odpadu a zvyškov z lesníctva a odvetví založených na lesníctve, ako je kôra, konáre, </w:t>
      </w:r>
      <w:r w:rsidR="00DF656B" w:rsidRPr="000F0CD3">
        <w:rPr>
          <w:sz w:val="24"/>
          <w:szCs w:val="24"/>
        </w:rPr>
        <w:t>tenčina</w:t>
      </w:r>
      <w:r w:rsidRPr="004507B1">
        <w:rPr>
          <w:sz w:val="24"/>
          <w:szCs w:val="24"/>
        </w:rPr>
        <w:t xml:space="preserve">, lístie, ihličie, vrcholce stromov, piliny, triesky, čierny lúh, hnedý lúh, vláknitý kal, lignín a talový olej, </w:t>
      </w:r>
    </w:p>
    <w:p w:rsidR="00802E5A" w:rsidRPr="004507B1" w:rsidRDefault="00802E5A" w:rsidP="00802E5A">
      <w:pPr>
        <w:rPr>
          <w:sz w:val="24"/>
          <w:szCs w:val="24"/>
        </w:rPr>
      </w:pPr>
      <w:r w:rsidRPr="004507B1">
        <w:rPr>
          <w:sz w:val="24"/>
          <w:szCs w:val="24"/>
        </w:rPr>
        <w:t xml:space="preserve">16.  </w:t>
      </w:r>
      <w:r w:rsidR="00090360">
        <w:rPr>
          <w:sz w:val="24"/>
          <w:szCs w:val="24"/>
        </w:rPr>
        <w:t xml:space="preserve">iný </w:t>
      </w:r>
      <w:r w:rsidRPr="004507B1">
        <w:rPr>
          <w:sz w:val="24"/>
          <w:szCs w:val="24"/>
        </w:rPr>
        <w:t>nepotravinový celulózový materiál</w:t>
      </w:r>
      <w:r w:rsidR="00090360">
        <w:rPr>
          <w:sz w:val="24"/>
          <w:szCs w:val="24"/>
        </w:rPr>
        <w:t xml:space="preserve"> ako je uvedený v § 2 ods. 7 písm. j)</w:t>
      </w:r>
      <w:r w:rsidRPr="004507B1">
        <w:rPr>
          <w:sz w:val="24"/>
          <w:szCs w:val="24"/>
        </w:rPr>
        <w:t>,</w:t>
      </w:r>
    </w:p>
    <w:p w:rsidR="00802E5A" w:rsidRPr="004507B1" w:rsidRDefault="00802E5A" w:rsidP="00802E5A">
      <w:pPr>
        <w:rPr>
          <w:sz w:val="24"/>
          <w:szCs w:val="24"/>
        </w:rPr>
      </w:pPr>
      <w:r w:rsidRPr="004507B1">
        <w:rPr>
          <w:sz w:val="24"/>
          <w:szCs w:val="24"/>
        </w:rPr>
        <w:t>17</w:t>
      </w:r>
      <w:r w:rsidR="00DF656B">
        <w:rPr>
          <w:sz w:val="24"/>
          <w:szCs w:val="24"/>
        </w:rPr>
        <w:t>.</w:t>
      </w:r>
      <w:r w:rsidR="00DF656B" w:rsidRPr="00DF656B">
        <w:rPr>
          <w:sz w:val="24"/>
          <w:szCs w:val="24"/>
        </w:rPr>
        <w:t xml:space="preserve"> </w:t>
      </w:r>
      <w:r w:rsidR="00DF656B">
        <w:rPr>
          <w:sz w:val="24"/>
          <w:szCs w:val="24"/>
        </w:rPr>
        <w:t>iný lignocelulózový materiál ako je uvedený v § 2 ods. 7 písm. i)</w:t>
      </w:r>
      <w:r w:rsidRPr="004507B1">
        <w:rPr>
          <w:sz w:val="24"/>
          <w:szCs w:val="24"/>
        </w:rPr>
        <w:t xml:space="preserve"> okrem piliarskych a dyhárenských výrezov,</w:t>
      </w:r>
    </w:p>
    <w:p w:rsidR="00802E5A" w:rsidRPr="004507B1" w:rsidRDefault="00802E5A" w:rsidP="00802E5A">
      <w:pPr>
        <w:rPr>
          <w:sz w:val="24"/>
          <w:szCs w:val="24"/>
        </w:rPr>
      </w:pPr>
      <w:r w:rsidRPr="004507B1">
        <w:rPr>
          <w:sz w:val="24"/>
          <w:szCs w:val="24"/>
        </w:rPr>
        <w:t>18. kvapalné a plynné motorové palivá z obnoviteľných zdrojov energie nebiologického pôvodu,</w:t>
      </w:r>
    </w:p>
    <w:p w:rsidR="00802E5A" w:rsidRPr="004507B1" w:rsidRDefault="00802E5A" w:rsidP="00802E5A">
      <w:pPr>
        <w:rPr>
          <w:sz w:val="24"/>
          <w:szCs w:val="24"/>
        </w:rPr>
      </w:pPr>
      <w:r w:rsidRPr="004507B1">
        <w:rPr>
          <w:sz w:val="24"/>
          <w:szCs w:val="24"/>
        </w:rPr>
        <w:t>19. zachytávanie a využívanie uhlíka na účely dopravy, ak zdrojom energie je obnoviteľný zdroj energie,</w:t>
      </w:r>
    </w:p>
    <w:p w:rsidR="00802E5A" w:rsidRPr="004507B1" w:rsidRDefault="00802E5A" w:rsidP="00802E5A">
      <w:pPr>
        <w:rPr>
          <w:sz w:val="24"/>
          <w:szCs w:val="24"/>
        </w:rPr>
      </w:pPr>
      <w:r w:rsidRPr="004507B1">
        <w:rPr>
          <w:sz w:val="24"/>
          <w:szCs w:val="24"/>
        </w:rPr>
        <w:t>20. baktérie, ak zdrojom energie je obnoviteľný zdroj energie.“.</w:t>
      </w:r>
    </w:p>
    <w:p w:rsidR="00802E5A" w:rsidRPr="004507B1" w:rsidRDefault="00802E5A" w:rsidP="00802E5A">
      <w:pPr>
        <w:autoSpaceDE w:val="0"/>
        <w:autoSpaceDN w:val="0"/>
        <w:adjustRightInd w:val="0"/>
        <w:ind w:left="340"/>
        <w:rPr>
          <w:b/>
          <w:bCs/>
          <w:sz w:val="24"/>
          <w:szCs w:val="24"/>
        </w:rPr>
      </w:pPr>
      <w:r w:rsidRPr="004507B1">
        <w:rPr>
          <w:b/>
          <w:bCs/>
          <w:sz w:val="24"/>
          <w:szCs w:val="24"/>
        </w:rPr>
        <w:t xml:space="preserve"> </w:t>
      </w:r>
    </w:p>
    <w:p w:rsidR="00802E5A" w:rsidRPr="004507B1" w:rsidRDefault="00802E5A" w:rsidP="00802E5A">
      <w:pPr>
        <w:autoSpaceDE w:val="0"/>
        <w:autoSpaceDN w:val="0"/>
        <w:adjustRightInd w:val="0"/>
        <w:ind w:left="340"/>
        <w:rPr>
          <w:sz w:val="24"/>
          <w:szCs w:val="24"/>
          <w:highlight w:val="yellow"/>
        </w:rPr>
      </w:pPr>
    </w:p>
    <w:p w:rsidR="00802E5A" w:rsidRPr="004507B1" w:rsidRDefault="00802E5A" w:rsidP="00802E5A">
      <w:pPr>
        <w:numPr>
          <w:ilvl w:val="0"/>
          <w:numId w:val="1"/>
        </w:numPr>
        <w:jc w:val="both"/>
        <w:rPr>
          <w:sz w:val="24"/>
          <w:szCs w:val="24"/>
        </w:rPr>
      </w:pPr>
      <w:r w:rsidRPr="004507B1">
        <w:rPr>
          <w:sz w:val="24"/>
          <w:szCs w:val="24"/>
        </w:rPr>
        <w:t>V prílohe č. 2 sa vypúšťa prvý bod.</w:t>
      </w:r>
    </w:p>
    <w:p w:rsidR="00802E5A" w:rsidRPr="004507B1" w:rsidRDefault="00802E5A" w:rsidP="00802E5A">
      <w:pPr>
        <w:ind w:left="340"/>
        <w:jc w:val="both"/>
        <w:rPr>
          <w:sz w:val="24"/>
          <w:szCs w:val="24"/>
        </w:rPr>
      </w:pPr>
    </w:p>
    <w:p w:rsidR="00802E5A" w:rsidRPr="004507B1" w:rsidRDefault="00802E5A" w:rsidP="00802E5A">
      <w:pPr>
        <w:ind w:left="340"/>
        <w:jc w:val="both"/>
        <w:rPr>
          <w:sz w:val="24"/>
          <w:szCs w:val="24"/>
        </w:rPr>
      </w:pPr>
      <w:r w:rsidRPr="004507B1">
        <w:rPr>
          <w:sz w:val="24"/>
          <w:szCs w:val="24"/>
        </w:rPr>
        <w:t>Doterajš</w:t>
      </w:r>
      <w:r>
        <w:rPr>
          <w:sz w:val="24"/>
          <w:szCs w:val="24"/>
        </w:rPr>
        <w:t>í</w:t>
      </w:r>
      <w:r w:rsidRPr="004507B1">
        <w:rPr>
          <w:sz w:val="24"/>
          <w:szCs w:val="24"/>
        </w:rPr>
        <w:t xml:space="preserve"> druhý </w:t>
      </w:r>
      <w:r w:rsidR="00334F2C">
        <w:rPr>
          <w:sz w:val="24"/>
          <w:szCs w:val="24"/>
        </w:rPr>
        <w:t xml:space="preserve">bod </w:t>
      </w:r>
      <w:r w:rsidRPr="004507B1">
        <w:rPr>
          <w:sz w:val="24"/>
          <w:szCs w:val="24"/>
        </w:rPr>
        <w:t xml:space="preserve">až štvrtý bod sa označujú ako prvý </w:t>
      </w:r>
      <w:r w:rsidR="00334F2C">
        <w:rPr>
          <w:sz w:val="24"/>
          <w:szCs w:val="24"/>
        </w:rPr>
        <w:t xml:space="preserve">bod </w:t>
      </w:r>
      <w:r w:rsidRPr="004507B1">
        <w:rPr>
          <w:sz w:val="24"/>
          <w:szCs w:val="24"/>
        </w:rPr>
        <w:t>až tretí bod.</w:t>
      </w:r>
    </w:p>
    <w:p w:rsidR="00802E5A" w:rsidRPr="004507B1" w:rsidRDefault="00802E5A" w:rsidP="00802E5A">
      <w:pPr>
        <w:ind w:left="720"/>
        <w:contextualSpacing/>
        <w:rPr>
          <w:sz w:val="24"/>
          <w:szCs w:val="24"/>
        </w:rPr>
      </w:pPr>
    </w:p>
    <w:p w:rsidR="00802E5A" w:rsidRPr="004507B1" w:rsidRDefault="00802E5A" w:rsidP="00802E5A">
      <w:pPr>
        <w:numPr>
          <w:ilvl w:val="0"/>
          <w:numId w:val="1"/>
        </w:numPr>
        <w:jc w:val="both"/>
        <w:rPr>
          <w:sz w:val="24"/>
          <w:szCs w:val="24"/>
        </w:rPr>
      </w:pPr>
      <w:r w:rsidRPr="004507B1">
        <w:rPr>
          <w:sz w:val="24"/>
          <w:szCs w:val="24"/>
        </w:rPr>
        <w:t xml:space="preserve">Príloha č. 2 sa dopĺňa štvrtým </w:t>
      </w:r>
      <w:r w:rsidR="00334F2C">
        <w:rPr>
          <w:sz w:val="24"/>
          <w:szCs w:val="24"/>
        </w:rPr>
        <w:t xml:space="preserve">bodom </w:t>
      </w:r>
      <w:r w:rsidRPr="004507B1">
        <w:rPr>
          <w:sz w:val="24"/>
          <w:szCs w:val="24"/>
        </w:rPr>
        <w:t>a piatym bodom, ktoré znejú:</w:t>
      </w:r>
    </w:p>
    <w:p w:rsidR="00802E5A" w:rsidRPr="004507B1" w:rsidRDefault="00802E5A" w:rsidP="00802E5A">
      <w:pPr>
        <w:jc w:val="both"/>
        <w:rPr>
          <w:sz w:val="24"/>
          <w:szCs w:val="24"/>
        </w:rPr>
      </w:pPr>
      <w:r w:rsidRPr="004507B1">
        <w:rPr>
          <w:sz w:val="24"/>
          <w:szCs w:val="24"/>
        </w:rPr>
        <w:t xml:space="preserve">„4. Smernica Rady </w:t>
      </w:r>
      <w:r w:rsidR="00707ECA" w:rsidRPr="00264FC6">
        <w:rPr>
          <w:sz w:val="24"/>
          <w:szCs w:val="24"/>
        </w:rPr>
        <w:t>(EÚ) 2015/652</w:t>
      </w:r>
      <w:r w:rsidRPr="004507B1">
        <w:rPr>
          <w:sz w:val="24"/>
          <w:szCs w:val="24"/>
        </w:rPr>
        <w:t xml:space="preserve"> z 20. apríla 2015, ktorou sa stanovujú metodiky výpočtu a požiadavky na predkladanie správ podľa smernice Európskeho parlamentu a Rady 98/70/ES týkajúcej sa kvality benzínu a naftových palív (Ú. v. EÚ L 107, 25. 4. 2015).</w:t>
      </w:r>
    </w:p>
    <w:p w:rsidR="00802E5A" w:rsidRPr="004507B1" w:rsidRDefault="00802E5A" w:rsidP="00802E5A">
      <w:pPr>
        <w:jc w:val="both"/>
        <w:rPr>
          <w:sz w:val="24"/>
          <w:szCs w:val="24"/>
        </w:rPr>
      </w:pPr>
      <w:r w:rsidRPr="004507B1">
        <w:rPr>
          <w:sz w:val="24"/>
          <w:szCs w:val="24"/>
        </w:rPr>
        <w:t xml:space="preserve"> </w:t>
      </w:r>
    </w:p>
    <w:p w:rsidR="00802E5A" w:rsidRPr="004507B1" w:rsidRDefault="00802E5A" w:rsidP="00802E5A">
      <w:pPr>
        <w:jc w:val="both"/>
        <w:rPr>
          <w:sz w:val="24"/>
          <w:szCs w:val="24"/>
        </w:rPr>
      </w:pPr>
      <w:r w:rsidRPr="004507B1">
        <w:rPr>
          <w:sz w:val="24"/>
          <w:szCs w:val="24"/>
        </w:rPr>
        <w:t xml:space="preserve">5. Smernica Európskeho parlamentu a Rady </w:t>
      </w:r>
      <w:r w:rsidR="00707ECA" w:rsidRPr="00264FC6">
        <w:rPr>
          <w:sz w:val="24"/>
          <w:szCs w:val="24"/>
        </w:rPr>
        <w:t xml:space="preserve">(EÚ) 2015/1513 </w:t>
      </w:r>
      <w:r w:rsidRPr="004507B1">
        <w:rPr>
          <w:sz w:val="24"/>
          <w:szCs w:val="24"/>
        </w:rPr>
        <w:t xml:space="preserve">z 9. septembra 2015, ktorou sa mení smernica 98/70/ES týkajúca sa kvality benzínu a naftových palív a ktorou sa mení smernica 2009/28/ES o podpore využívania energie z obnoviteľných zdrojov energie (Ú. v. EÚ L </w:t>
      </w:r>
      <w:r w:rsidR="00707ECA">
        <w:rPr>
          <w:sz w:val="24"/>
          <w:szCs w:val="24"/>
        </w:rPr>
        <w:t>239</w:t>
      </w:r>
      <w:r w:rsidRPr="004507B1">
        <w:rPr>
          <w:sz w:val="24"/>
          <w:szCs w:val="24"/>
        </w:rPr>
        <w:t>, 15. 9. 2015). “.</w:t>
      </w:r>
    </w:p>
    <w:p w:rsidR="00802E5A" w:rsidRPr="004507B1" w:rsidRDefault="00802E5A" w:rsidP="00802E5A">
      <w:pPr>
        <w:autoSpaceDE w:val="0"/>
        <w:autoSpaceDN w:val="0"/>
        <w:adjustRightInd w:val="0"/>
        <w:rPr>
          <w:rFonts w:ascii="EUAlbertina" w:hAnsi="EUAlbertina" w:cs="EUAlbertina"/>
          <w:sz w:val="24"/>
          <w:szCs w:val="24"/>
        </w:rPr>
      </w:pPr>
    </w:p>
    <w:p w:rsidR="00802E5A" w:rsidRPr="004507B1" w:rsidRDefault="00802E5A" w:rsidP="00802E5A">
      <w:pPr>
        <w:jc w:val="both"/>
        <w:rPr>
          <w:sz w:val="24"/>
          <w:szCs w:val="24"/>
        </w:rPr>
      </w:pPr>
      <w:r w:rsidRPr="004507B1">
        <w:rPr>
          <w:sz w:val="24"/>
          <w:szCs w:val="24"/>
        </w:rPr>
        <w:t xml:space="preserve"> </w:t>
      </w:r>
    </w:p>
    <w:p w:rsidR="00802E5A" w:rsidRPr="004507B1" w:rsidRDefault="00802E5A" w:rsidP="00802E5A">
      <w:pPr>
        <w:jc w:val="center"/>
        <w:rPr>
          <w:bCs/>
          <w:sz w:val="24"/>
          <w:szCs w:val="24"/>
        </w:rPr>
      </w:pPr>
      <w:r w:rsidRPr="004507B1">
        <w:rPr>
          <w:bCs/>
          <w:sz w:val="24"/>
          <w:szCs w:val="24"/>
        </w:rPr>
        <w:t>Čl. II</w:t>
      </w:r>
    </w:p>
    <w:p w:rsidR="00802E5A" w:rsidRPr="004507B1" w:rsidRDefault="00802E5A" w:rsidP="00802E5A">
      <w:pPr>
        <w:jc w:val="center"/>
        <w:rPr>
          <w:bCs/>
          <w:sz w:val="24"/>
          <w:szCs w:val="24"/>
        </w:rPr>
      </w:pPr>
    </w:p>
    <w:p w:rsidR="00802E5A" w:rsidRPr="004507B1" w:rsidRDefault="00802E5A" w:rsidP="00802E5A">
      <w:pPr>
        <w:jc w:val="center"/>
        <w:rPr>
          <w:sz w:val="24"/>
          <w:szCs w:val="24"/>
        </w:rPr>
      </w:pPr>
      <w:r w:rsidRPr="004507B1">
        <w:rPr>
          <w:sz w:val="24"/>
          <w:szCs w:val="24"/>
        </w:rPr>
        <w:t>Tento zákon nadobúda účinnosť 1. augusta 2017.</w:t>
      </w:r>
    </w:p>
    <w:p w:rsidR="00D00B07" w:rsidRDefault="00D00B07"/>
    <w:sectPr w:rsidR="00D00B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38" w:rsidRDefault="005B5038" w:rsidP="005B5038">
      <w:r>
        <w:separator/>
      </w:r>
    </w:p>
  </w:endnote>
  <w:endnote w:type="continuationSeparator" w:id="0">
    <w:p w:rsidR="005B5038" w:rsidRDefault="005B5038" w:rsidP="005B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015535"/>
      <w:docPartObj>
        <w:docPartGallery w:val="Page Numbers (Bottom of Page)"/>
        <w:docPartUnique/>
      </w:docPartObj>
    </w:sdtPr>
    <w:sdtEndPr/>
    <w:sdtContent>
      <w:p w:rsidR="005B5038" w:rsidRDefault="005B5038">
        <w:pPr>
          <w:pStyle w:val="Pta"/>
          <w:jc w:val="center"/>
        </w:pPr>
        <w:r>
          <w:fldChar w:fldCharType="begin"/>
        </w:r>
        <w:r>
          <w:instrText>PAGE   \* MERGEFORMAT</w:instrText>
        </w:r>
        <w:r>
          <w:fldChar w:fldCharType="separate"/>
        </w:r>
        <w:r w:rsidR="00F60713">
          <w:rPr>
            <w:noProof/>
          </w:rPr>
          <w:t>11</w:t>
        </w:r>
        <w:r>
          <w:fldChar w:fldCharType="end"/>
        </w:r>
      </w:p>
    </w:sdtContent>
  </w:sdt>
  <w:p w:rsidR="005B5038" w:rsidRDefault="005B503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38" w:rsidRDefault="005B5038" w:rsidP="005B5038">
      <w:r>
        <w:separator/>
      </w:r>
    </w:p>
  </w:footnote>
  <w:footnote w:type="continuationSeparator" w:id="0">
    <w:p w:rsidR="005B5038" w:rsidRDefault="005B5038" w:rsidP="005B5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60C8"/>
    <w:multiLevelType w:val="hybridMultilevel"/>
    <w:tmpl w:val="38BE492A"/>
    <w:lvl w:ilvl="0" w:tplc="C6ECC5D4">
      <w:start w:val="4"/>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E63387"/>
    <w:multiLevelType w:val="hybridMultilevel"/>
    <w:tmpl w:val="7D603528"/>
    <w:lvl w:ilvl="0" w:tplc="A5C62D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C4B223B"/>
    <w:multiLevelType w:val="hybridMultilevel"/>
    <w:tmpl w:val="D788F7CC"/>
    <w:lvl w:ilvl="0" w:tplc="05CCDC7C">
      <w:start w:val="8"/>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1927585"/>
    <w:multiLevelType w:val="hybridMultilevel"/>
    <w:tmpl w:val="697C4EF0"/>
    <w:lvl w:ilvl="0" w:tplc="041B0017">
      <w:start w:val="1"/>
      <w:numFmt w:val="lowerLetter"/>
      <w:lvlText w:val="%1)"/>
      <w:lvlJc w:val="left"/>
      <w:pPr>
        <w:ind w:left="1815" w:hanging="360"/>
      </w:pPr>
      <w:rPr>
        <w:rFonts w:hint="default"/>
        <w:b w:val="0"/>
        <w:sz w:val="24"/>
        <w:szCs w:val="24"/>
      </w:rPr>
    </w:lvl>
    <w:lvl w:ilvl="1" w:tplc="041B0019" w:tentative="1">
      <w:start w:val="1"/>
      <w:numFmt w:val="lowerLetter"/>
      <w:lvlText w:val="%2."/>
      <w:lvlJc w:val="left"/>
      <w:pPr>
        <w:ind w:left="2535" w:hanging="360"/>
      </w:pPr>
    </w:lvl>
    <w:lvl w:ilvl="2" w:tplc="041B001B" w:tentative="1">
      <w:start w:val="1"/>
      <w:numFmt w:val="lowerRoman"/>
      <w:lvlText w:val="%3."/>
      <w:lvlJc w:val="right"/>
      <w:pPr>
        <w:ind w:left="3255" w:hanging="180"/>
      </w:pPr>
    </w:lvl>
    <w:lvl w:ilvl="3" w:tplc="041B000F" w:tentative="1">
      <w:start w:val="1"/>
      <w:numFmt w:val="decimal"/>
      <w:lvlText w:val="%4."/>
      <w:lvlJc w:val="left"/>
      <w:pPr>
        <w:ind w:left="3975" w:hanging="360"/>
      </w:pPr>
    </w:lvl>
    <w:lvl w:ilvl="4" w:tplc="041B0019" w:tentative="1">
      <w:start w:val="1"/>
      <w:numFmt w:val="lowerLetter"/>
      <w:lvlText w:val="%5."/>
      <w:lvlJc w:val="left"/>
      <w:pPr>
        <w:ind w:left="4695" w:hanging="360"/>
      </w:pPr>
    </w:lvl>
    <w:lvl w:ilvl="5" w:tplc="041B001B" w:tentative="1">
      <w:start w:val="1"/>
      <w:numFmt w:val="lowerRoman"/>
      <w:lvlText w:val="%6."/>
      <w:lvlJc w:val="right"/>
      <w:pPr>
        <w:ind w:left="5415" w:hanging="180"/>
      </w:pPr>
    </w:lvl>
    <w:lvl w:ilvl="6" w:tplc="041B000F" w:tentative="1">
      <w:start w:val="1"/>
      <w:numFmt w:val="decimal"/>
      <w:lvlText w:val="%7."/>
      <w:lvlJc w:val="left"/>
      <w:pPr>
        <w:ind w:left="6135" w:hanging="360"/>
      </w:pPr>
    </w:lvl>
    <w:lvl w:ilvl="7" w:tplc="041B0019" w:tentative="1">
      <w:start w:val="1"/>
      <w:numFmt w:val="lowerLetter"/>
      <w:lvlText w:val="%8."/>
      <w:lvlJc w:val="left"/>
      <w:pPr>
        <w:ind w:left="6855" w:hanging="360"/>
      </w:pPr>
    </w:lvl>
    <w:lvl w:ilvl="8" w:tplc="041B001B" w:tentative="1">
      <w:start w:val="1"/>
      <w:numFmt w:val="lowerRoman"/>
      <w:lvlText w:val="%9."/>
      <w:lvlJc w:val="right"/>
      <w:pPr>
        <w:ind w:left="7575" w:hanging="180"/>
      </w:pPr>
    </w:lvl>
  </w:abstractNum>
  <w:abstractNum w:abstractNumId="4">
    <w:nsid w:val="31F000C6"/>
    <w:multiLevelType w:val="hybridMultilevel"/>
    <w:tmpl w:val="7F44D20A"/>
    <w:lvl w:ilvl="0" w:tplc="FA2637E2">
      <w:start w:val="1"/>
      <w:numFmt w:val="decimal"/>
      <w:lvlText w:val="%1."/>
      <w:lvlJc w:val="left"/>
      <w:pPr>
        <w:tabs>
          <w:tab w:val="num" w:pos="340"/>
        </w:tabs>
        <w:ind w:left="340" w:hanging="340"/>
      </w:pPr>
      <w:rPr>
        <w:rFonts w:ascii="Times New Roman" w:hAnsi="Times New Roman" w:cs="Times New Roman" w:hint="default"/>
        <w:b/>
        <w:sz w:val="24"/>
        <w:szCs w:val="24"/>
      </w:rPr>
    </w:lvl>
    <w:lvl w:ilvl="1" w:tplc="E9340940">
      <w:start w:val="1"/>
      <w:numFmt w:val="lowerLetter"/>
      <w:lvlText w:val="%2)"/>
      <w:lvlJc w:val="left"/>
      <w:pPr>
        <w:tabs>
          <w:tab w:val="num" w:pos="1455"/>
        </w:tabs>
        <w:ind w:left="1455" w:hanging="375"/>
      </w:pPr>
      <w:rPr>
        <w:rFonts w:hint="default"/>
      </w:rPr>
    </w:lvl>
    <w:lvl w:ilvl="2" w:tplc="0D7CBD06">
      <w:start w:val="1"/>
      <w:numFmt w:val="lowerLetter"/>
      <w:lvlText w:val="%3)"/>
      <w:lvlJc w:val="left"/>
      <w:pPr>
        <w:tabs>
          <w:tab w:val="num" w:pos="2685"/>
        </w:tabs>
        <w:ind w:left="2685" w:hanging="705"/>
      </w:pPr>
      <w:rPr>
        <w:rFonts w:hint="default"/>
        <w:b w:val="0"/>
        <w:sz w:val="24"/>
        <w:szCs w:val="24"/>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nsid w:val="32290D86"/>
    <w:multiLevelType w:val="hybridMultilevel"/>
    <w:tmpl w:val="495CB8DE"/>
    <w:lvl w:ilvl="0" w:tplc="8D8A92AE">
      <w:start w:val="4"/>
      <w:numFmt w:val="lowerLetter"/>
      <w:lvlText w:val="%1)"/>
      <w:lvlJc w:val="left"/>
      <w:pPr>
        <w:ind w:left="36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E21B5B"/>
    <w:multiLevelType w:val="hybridMultilevel"/>
    <w:tmpl w:val="74F687D0"/>
    <w:lvl w:ilvl="0" w:tplc="7018C5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53614DB"/>
    <w:multiLevelType w:val="hybridMultilevel"/>
    <w:tmpl w:val="76CA7E54"/>
    <w:lvl w:ilvl="0" w:tplc="381ACC42">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8">
    <w:nsid w:val="4A612A28"/>
    <w:multiLevelType w:val="hybridMultilevel"/>
    <w:tmpl w:val="249CBF04"/>
    <w:lvl w:ilvl="0" w:tplc="0D7CBD06">
      <w:start w:val="1"/>
      <w:numFmt w:val="lowerLetter"/>
      <w:lvlText w:val="%1)"/>
      <w:lvlJc w:val="left"/>
      <w:pPr>
        <w:ind w:left="1815" w:hanging="360"/>
      </w:pPr>
      <w:rPr>
        <w:rFonts w:hint="default"/>
        <w:b w:val="0"/>
        <w:sz w:val="24"/>
        <w:szCs w:val="24"/>
      </w:rPr>
    </w:lvl>
    <w:lvl w:ilvl="1" w:tplc="041B0019" w:tentative="1">
      <w:start w:val="1"/>
      <w:numFmt w:val="lowerLetter"/>
      <w:lvlText w:val="%2."/>
      <w:lvlJc w:val="left"/>
      <w:pPr>
        <w:ind w:left="2535" w:hanging="360"/>
      </w:pPr>
    </w:lvl>
    <w:lvl w:ilvl="2" w:tplc="041B001B" w:tentative="1">
      <w:start w:val="1"/>
      <w:numFmt w:val="lowerRoman"/>
      <w:lvlText w:val="%3."/>
      <w:lvlJc w:val="right"/>
      <w:pPr>
        <w:ind w:left="3255" w:hanging="180"/>
      </w:pPr>
    </w:lvl>
    <w:lvl w:ilvl="3" w:tplc="041B000F" w:tentative="1">
      <w:start w:val="1"/>
      <w:numFmt w:val="decimal"/>
      <w:lvlText w:val="%4."/>
      <w:lvlJc w:val="left"/>
      <w:pPr>
        <w:ind w:left="3975" w:hanging="360"/>
      </w:pPr>
    </w:lvl>
    <w:lvl w:ilvl="4" w:tplc="041B0019" w:tentative="1">
      <w:start w:val="1"/>
      <w:numFmt w:val="lowerLetter"/>
      <w:lvlText w:val="%5."/>
      <w:lvlJc w:val="left"/>
      <w:pPr>
        <w:ind w:left="4695" w:hanging="360"/>
      </w:pPr>
    </w:lvl>
    <w:lvl w:ilvl="5" w:tplc="041B001B" w:tentative="1">
      <w:start w:val="1"/>
      <w:numFmt w:val="lowerRoman"/>
      <w:lvlText w:val="%6."/>
      <w:lvlJc w:val="right"/>
      <w:pPr>
        <w:ind w:left="5415" w:hanging="180"/>
      </w:pPr>
    </w:lvl>
    <w:lvl w:ilvl="6" w:tplc="041B000F" w:tentative="1">
      <w:start w:val="1"/>
      <w:numFmt w:val="decimal"/>
      <w:lvlText w:val="%7."/>
      <w:lvlJc w:val="left"/>
      <w:pPr>
        <w:ind w:left="6135" w:hanging="360"/>
      </w:pPr>
    </w:lvl>
    <w:lvl w:ilvl="7" w:tplc="041B0019" w:tentative="1">
      <w:start w:val="1"/>
      <w:numFmt w:val="lowerLetter"/>
      <w:lvlText w:val="%8."/>
      <w:lvlJc w:val="left"/>
      <w:pPr>
        <w:ind w:left="6855" w:hanging="360"/>
      </w:pPr>
    </w:lvl>
    <w:lvl w:ilvl="8" w:tplc="041B001B" w:tentative="1">
      <w:start w:val="1"/>
      <w:numFmt w:val="lowerRoman"/>
      <w:lvlText w:val="%9."/>
      <w:lvlJc w:val="right"/>
      <w:pPr>
        <w:ind w:left="7575" w:hanging="180"/>
      </w:pPr>
    </w:lvl>
  </w:abstractNum>
  <w:abstractNum w:abstractNumId="9">
    <w:nsid w:val="7A4626AB"/>
    <w:multiLevelType w:val="hybridMultilevel"/>
    <w:tmpl w:val="59163B6E"/>
    <w:lvl w:ilvl="0" w:tplc="701427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9"/>
  </w:num>
  <w:num w:numId="4">
    <w:abstractNumId w:val="8"/>
  </w:num>
  <w:num w:numId="5">
    <w:abstractNumId w:val="6"/>
  </w:num>
  <w:num w:numId="6">
    <w:abstractNumId w:val="7"/>
  </w:num>
  <w:num w:numId="7">
    <w:abstractNumId w:val="3"/>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E5A"/>
    <w:rsid w:val="000165FE"/>
    <w:rsid w:val="000551E1"/>
    <w:rsid w:val="0006031C"/>
    <w:rsid w:val="0006444E"/>
    <w:rsid w:val="000771A1"/>
    <w:rsid w:val="00090360"/>
    <w:rsid w:val="000C6667"/>
    <w:rsid w:val="0014477C"/>
    <w:rsid w:val="00147601"/>
    <w:rsid w:val="00157FFD"/>
    <w:rsid w:val="00163B02"/>
    <w:rsid w:val="00195EA2"/>
    <w:rsid w:val="00197E0E"/>
    <w:rsid w:val="001C2353"/>
    <w:rsid w:val="001D15C2"/>
    <w:rsid w:val="001D661D"/>
    <w:rsid w:val="00220B03"/>
    <w:rsid w:val="00237211"/>
    <w:rsid w:val="00264F51"/>
    <w:rsid w:val="00264FC6"/>
    <w:rsid w:val="0029675E"/>
    <w:rsid w:val="002B7B46"/>
    <w:rsid w:val="002D3F21"/>
    <w:rsid w:val="002D644D"/>
    <w:rsid w:val="00307EF7"/>
    <w:rsid w:val="00334F2C"/>
    <w:rsid w:val="00337181"/>
    <w:rsid w:val="00344534"/>
    <w:rsid w:val="00374DF9"/>
    <w:rsid w:val="00396A18"/>
    <w:rsid w:val="004A0FE5"/>
    <w:rsid w:val="005413B2"/>
    <w:rsid w:val="00554C5A"/>
    <w:rsid w:val="005910A0"/>
    <w:rsid w:val="005B5038"/>
    <w:rsid w:val="005D34AF"/>
    <w:rsid w:val="005F7B85"/>
    <w:rsid w:val="00636FD3"/>
    <w:rsid w:val="006A0C6D"/>
    <w:rsid w:val="006A45C1"/>
    <w:rsid w:val="00703E76"/>
    <w:rsid w:val="00707ECA"/>
    <w:rsid w:val="00785FD8"/>
    <w:rsid w:val="00794CA2"/>
    <w:rsid w:val="007A1495"/>
    <w:rsid w:val="007B4357"/>
    <w:rsid w:val="00802E5A"/>
    <w:rsid w:val="0082272B"/>
    <w:rsid w:val="00841F44"/>
    <w:rsid w:val="00851406"/>
    <w:rsid w:val="008847B9"/>
    <w:rsid w:val="008B1F15"/>
    <w:rsid w:val="008F6C91"/>
    <w:rsid w:val="00982341"/>
    <w:rsid w:val="009876B6"/>
    <w:rsid w:val="00A43D3E"/>
    <w:rsid w:val="00A82E0A"/>
    <w:rsid w:val="00A856A8"/>
    <w:rsid w:val="00B36541"/>
    <w:rsid w:val="00B54660"/>
    <w:rsid w:val="00B73A8F"/>
    <w:rsid w:val="00BE7B70"/>
    <w:rsid w:val="00C26BBB"/>
    <w:rsid w:val="00C329FE"/>
    <w:rsid w:val="00C56234"/>
    <w:rsid w:val="00C720BD"/>
    <w:rsid w:val="00CC7E69"/>
    <w:rsid w:val="00D00B07"/>
    <w:rsid w:val="00D1505F"/>
    <w:rsid w:val="00D34D82"/>
    <w:rsid w:val="00D41763"/>
    <w:rsid w:val="00DC4007"/>
    <w:rsid w:val="00DF656B"/>
    <w:rsid w:val="00E17B19"/>
    <w:rsid w:val="00E32C68"/>
    <w:rsid w:val="00E87C79"/>
    <w:rsid w:val="00E90589"/>
    <w:rsid w:val="00EB7360"/>
    <w:rsid w:val="00EC5E93"/>
    <w:rsid w:val="00EE7BF6"/>
    <w:rsid w:val="00EF0818"/>
    <w:rsid w:val="00F03AAF"/>
    <w:rsid w:val="00F60713"/>
    <w:rsid w:val="00F82C63"/>
    <w:rsid w:val="00FD3139"/>
    <w:rsid w:val="00FE07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2E5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802E5A"/>
    <w:pPr>
      <w:ind w:left="720"/>
      <w:contextualSpacing/>
    </w:pPr>
  </w:style>
  <w:style w:type="paragraph" w:customStyle="1" w:styleId="title-doc-first">
    <w:name w:val="title-doc-first"/>
    <w:basedOn w:val="Normlny"/>
    <w:rsid w:val="00802E5A"/>
    <w:pPr>
      <w:spacing w:before="100" w:beforeAutospacing="1" w:after="100" w:afterAutospacing="1"/>
    </w:pPr>
    <w:rPr>
      <w:rFonts w:eastAsia="Calibri"/>
      <w:sz w:val="24"/>
      <w:szCs w:val="24"/>
    </w:rPr>
  </w:style>
  <w:style w:type="paragraph" w:styleId="Textbubliny">
    <w:name w:val="Balloon Text"/>
    <w:basedOn w:val="Normlny"/>
    <w:link w:val="TextbublinyChar"/>
    <w:uiPriority w:val="99"/>
    <w:semiHidden/>
    <w:unhideWhenUsed/>
    <w:rsid w:val="002D3F21"/>
    <w:rPr>
      <w:rFonts w:ascii="Tahoma" w:hAnsi="Tahoma" w:cs="Tahoma"/>
      <w:sz w:val="16"/>
      <w:szCs w:val="16"/>
    </w:rPr>
  </w:style>
  <w:style w:type="character" w:customStyle="1" w:styleId="TextbublinyChar">
    <w:name w:val="Text bubliny Char"/>
    <w:basedOn w:val="Predvolenpsmoodseku"/>
    <w:link w:val="Textbubliny"/>
    <w:uiPriority w:val="99"/>
    <w:semiHidden/>
    <w:rsid w:val="002D3F21"/>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6031C"/>
    <w:rPr>
      <w:sz w:val="16"/>
      <w:szCs w:val="16"/>
    </w:rPr>
  </w:style>
  <w:style w:type="paragraph" w:styleId="Textkomentra">
    <w:name w:val="annotation text"/>
    <w:basedOn w:val="Normlny"/>
    <w:link w:val="TextkomentraChar"/>
    <w:uiPriority w:val="99"/>
    <w:semiHidden/>
    <w:unhideWhenUsed/>
    <w:rsid w:val="0006031C"/>
  </w:style>
  <w:style w:type="character" w:customStyle="1" w:styleId="TextkomentraChar">
    <w:name w:val="Text komentára Char"/>
    <w:basedOn w:val="Predvolenpsmoodseku"/>
    <w:link w:val="Textkomentra"/>
    <w:uiPriority w:val="99"/>
    <w:semiHidden/>
    <w:rsid w:val="0006031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031C"/>
    <w:rPr>
      <w:b/>
      <w:bCs/>
    </w:rPr>
  </w:style>
  <w:style w:type="character" w:customStyle="1" w:styleId="PredmetkomentraChar">
    <w:name w:val="Predmet komentára Char"/>
    <w:basedOn w:val="TextkomentraChar"/>
    <w:link w:val="Predmetkomentra"/>
    <w:uiPriority w:val="99"/>
    <w:semiHidden/>
    <w:rsid w:val="0006031C"/>
    <w:rPr>
      <w:rFonts w:ascii="Times New Roman" w:eastAsia="Times New Roman" w:hAnsi="Times New Roman" w:cs="Times New Roman"/>
      <w:b/>
      <w:bCs/>
      <w:sz w:val="20"/>
      <w:szCs w:val="20"/>
      <w:lang w:eastAsia="sk-SK"/>
    </w:rPr>
  </w:style>
  <w:style w:type="paragraph" w:styleId="Revzia">
    <w:name w:val="Revision"/>
    <w:hidden/>
    <w:uiPriority w:val="99"/>
    <w:semiHidden/>
    <w:rsid w:val="0006031C"/>
    <w:pPr>
      <w:spacing w:after="0" w:line="240"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5B5038"/>
    <w:pPr>
      <w:tabs>
        <w:tab w:val="center" w:pos="4536"/>
        <w:tab w:val="right" w:pos="9072"/>
      </w:tabs>
    </w:pPr>
  </w:style>
  <w:style w:type="character" w:customStyle="1" w:styleId="HlavikaChar">
    <w:name w:val="Hlavička Char"/>
    <w:basedOn w:val="Predvolenpsmoodseku"/>
    <w:link w:val="Hlavika"/>
    <w:uiPriority w:val="99"/>
    <w:rsid w:val="005B503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5038"/>
    <w:pPr>
      <w:tabs>
        <w:tab w:val="center" w:pos="4536"/>
        <w:tab w:val="right" w:pos="9072"/>
      </w:tabs>
    </w:pPr>
  </w:style>
  <w:style w:type="character" w:customStyle="1" w:styleId="PtaChar">
    <w:name w:val="Päta Char"/>
    <w:basedOn w:val="Predvolenpsmoodseku"/>
    <w:link w:val="Pta"/>
    <w:uiPriority w:val="99"/>
    <w:rsid w:val="005B5038"/>
    <w:rPr>
      <w:rFonts w:ascii="Times New Roman" w:eastAsia="Times New Roman" w:hAnsi="Times New Roman" w:cs="Times New Roman"/>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02E5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802E5A"/>
    <w:pPr>
      <w:ind w:left="720"/>
      <w:contextualSpacing/>
    </w:pPr>
  </w:style>
  <w:style w:type="paragraph" w:customStyle="1" w:styleId="title-doc-first">
    <w:name w:val="title-doc-first"/>
    <w:basedOn w:val="Normlny"/>
    <w:rsid w:val="00802E5A"/>
    <w:pPr>
      <w:spacing w:before="100" w:beforeAutospacing="1" w:after="100" w:afterAutospacing="1"/>
    </w:pPr>
    <w:rPr>
      <w:rFonts w:eastAsia="Calibri"/>
      <w:sz w:val="24"/>
      <w:szCs w:val="24"/>
    </w:rPr>
  </w:style>
  <w:style w:type="paragraph" w:styleId="Textbubliny">
    <w:name w:val="Balloon Text"/>
    <w:basedOn w:val="Normlny"/>
    <w:link w:val="TextbublinyChar"/>
    <w:uiPriority w:val="99"/>
    <w:semiHidden/>
    <w:unhideWhenUsed/>
    <w:rsid w:val="002D3F21"/>
    <w:rPr>
      <w:rFonts w:ascii="Tahoma" w:hAnsi="Tahoma" w:cs="Tahoma"/>
      <w:sz w:val="16"/>
      <w:szCs w:val="16"/>
    </w:rPr>
  </w:style>
  <w:style w:type="character" w:customStyle="1" w:styleId="TextbublinyChar">
    <w:name w:val="Text bubliny Char"/>
    <w:basedOn w:val="Predvolenpsmoodseku"/>
    <w:link w:val="Textbubliny"/>
    <w:uiPriority w:val="99"/>
    <w:semiHidden/>
    <w:rsid w:val="002D3F21"/>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6031C"/>
    <w:rPr>
      <w:sz w:val="16"/>
      <w:szCs w:val="16"/>
    </w:rPr>
  </w:style>
  <w:style w:type="paragraph" w:styleId="Textkomentra">
    <w:name w:val="annotation text"/>
    <w:basedOn w:val="Normlny"/>
    <w:link w:val="TextkomentraChar"/>
    <w:uiPriority w:val="99"/>
    <w:semiHidden/>
    <w:unhideWhenUsed/>
    <w:rsid w:val="0006031C"/>
  </w:style>
  <w:style w:type="character" w:customStyle="1" w:styleId="TextkomentraChar">
    <w:name w:val="Text komentára Char"/>
    <w:basedOn w:val="Predvolenpsmoodseku"/>
    <w:link w:val="Textkomentra"/>
    <w:uiPriority w:val="99"/>
    <w:semiHidden/>
    <w:rsid w:val="0006031C"/>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6031C"/>
    <w:rPr>
      <w:b/>
      <w:bCs/>
    </w:rPr>
  </w:style>
  <w:style w:type="character" w:customStyle="1" w:styleId="PredmetkomentraChar">
    <w:name w:val="Predmet komentára Char"/>
    <w:basedOn w:val="TextkomentraChar"/>
    <w:link w:val="Predmetkomentra"/>
    <w:uiPriority w:val="99"/>
    <w:semiHidden/>
    <w:rsid w:val="0006031C"/>
    <w:rPr>
      <w:rFonts w:ascii="Times New Roman" w:eastAsia="Times New Roman" w:hAnsi="Times New Roman" w:cs="Times New Roman"/>
      <w:b/>
      <w:bCs/>
      <w:sz w:val="20"/>
      <w:szCs w:val="20"/>
      <w:lang w:eastAsia="sk-SK"/>
    </w:rPr>
  </w:style>
  <w:style w:type="paragraph" w:styleId="Revzia">
    <w:name w:val="Revision"/>
    <w:hidden/>
    <w:uiPriority w:val="99"/>
    <w:semiHidden/>
    <w:rsid w:val="0006031C"/>
    <w:pPr>
      <w:spacing w:after="0" w:line="240" w:lineRule="auto"/>
    </w:pPr>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5B5038"/>
    <w:pPr>
      <w:tabs>
        <w:tab w:val="center" w:pos="4536"/>
        <w:tab w:val="right" w:pos="9072"/>
      </w:tabs>
    </w:pPr>
  </w:style>
  <w:style w:type="character" w:customStyle="1" w:styleId="HlavikaChar">
    <w:name w:val="Hlavička Char"/>
    <w:basedOn w:val="Predvolenpsmoodseku"/>
    <w:link w:val="Hlavika"/>
    <w:uiPriority w:val="99"/>
    <w:rsid w:val="005B503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5B5038"/>
    <w:pPr>
      <w:tabs>
        <w:tab w:val="center" w:pos="4536"/>
        <w:tab w:val="right" w:pos="9072"/>
      </w:tabs>
    </w:pPr>
  </w:style>
  <w:style w:type="character" w:customStyle="1" w:styleId="PtaChar">
    <w:name w:val="Päta Char"/>
    <w:basedOn w:val="Predvolenpsmoodseku"/>
    <w:link w:val="Pta"/>
    <w:uiPriority w:val="99"/>
    <w:rsid w:val="005B5038"/>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676213">
      <w:bodyDiv w:val="1"/>
      <w:marLeft w:val="0"/>
      <w:marRight w:val="0"/>
      <w:marTop w:val="0"/>
      <w:marBottom w:val="0"/>
      <w:divBdr>
        <w:top w:val="none" w:sz="0" w:space="0" w:color="auto"/>
        <w:left w:val="none" w:sz="0" w:space="0" w:color="auto"/>
        <w:bottom w:val="none" w:sz="0" w:space="0" w:color="auto"/>
        <w:right w:val="none" w:sz="0" w:space="0" w:color="auto"/>
      </w:divBdr>
      <w:divsChild>
        <w:div w:id="1412124192">
          <w:marLeft w:val="0"/>
          <w:marRight w:val="0"/>
          <w:marTop w:val="100"/>
          <w:marBottom w:val="100"/>
          <w:divBdr>
            <w:top w:val="none" w:sz="0" w:space="0" w:color="auto"/>
            <w:left w:val="none" w:sz="0" w:space="0" w:color="auto"/>
            <w:bottom w:val="none" w:sz="0" w:space="0" w:color="auto"/>
            <w:right w:val="none" w:sz="0" w:space="0" w:color="auto"/>
          </w:divBdr>
          <w:divsChild>
            <w:div w:id="952515183">
              <w:marLeft w:val="0"/>
              <w:marRight w:val="0"/>
              <w:marTop w:val="225"/>
              <w:marBottom w:val="750"/>
              <w:divBdr>
                <w:top w:val="none" w:sz="0" w:space="0" w:color="auto"/>
                <w:left w:val="none" w:sz="0" w:space="0" w:color="auto"/>
                <w:bottom w:val="none" w:sz="0" w:space="0" w:color="auto"/>
                <w:right w:val="none" w:sz="0" w:space="0" w:color="auto"/>
              </w:divBdr>
              <w:divsChild>
                <w:div w:id="41252590">
                  <w:marLeft w:val="0"/>
                  <w:marRight w:val="0"/>
                  <w:marTop w:val="0"/>
                  <w:marBottom w:val="0"/>
                  <w:divBdr>
                    <w:top w:val="none" w:sz="0" w:space="0" w:color="auto"/>
                    <w:left w:val="none" w:sz="0" w:space="0" w:color="auto"/>
                    <w:bottom w:val="none" w:sz="0" w:space="0" w:color="auto"/>
                    <w:right w:val="none" w:sz="0" w:space="0" w:color="auto"/>
                  </w:divBdr>
                  <w:divsChild>
                    <w:div w:id="1964187563">
                      <w:marLeft w:val="0"/>
                      <w:marRight w:val="0"/>
                      <w:marTop w:val="0"/>
                      <w:marBottom w:val="0"/>
                      <w:divBdr>
                        <w:top w:val="none" w:sz="0" w:space="0" w:color="auto"/>
                        <w:left w:val="none" w:sz="0" w:space="0" w:color="auto"/>
                        <w:bottom w:val="none" w:sz="0" w:space="0" w:color="auto"/>
                        <w:right w:val="none" w:sz="0" w:space="0" w:color="auto"/>
                      </w:divBdr>
                      <w:divsChild>
                        <w:div w:id="2072540061">
                          <w:marLeft w:val="0"/>
                          <w:marRight w:val="0"/>
                          <w:marTop w:val="0"/>
                          <w:marBottom w:val="0"/>
                          <w:divBdr>
                            <w:top w:val="none" w:sz="0" w:space="0" w:color="auto"/>
                            <w:left w:val="none" w:sz="0" w:space="0" w:color="auto"/>
                            <w:bottom w:val="none" w:sz="0" w:space="0" w:color="auto"/>
                            <w:right w:val="none" w:sz="0" w:space="0" w:color="auto"/>
                          </w:divBdr>
                          <w:divsChild>
                            <w:div w:id="286131947">
                              <w:marLeft w:val="0"/>
                              <w:marRight w:val="0"/>
                              <w:marTop w:val="0"/>
                              <w:marBottom w:val="0"/>
                              <w:divBdr>
                                <w:top w:val="none" w:sz="0" w:space="0" w:color="auto"/>
                                <w:left w:val="none" w:sz="0" w:space="0" w:color="auto"/>
                                <w:bottom w:val="none" w:sz="0" w:space="0" w:color="auto"/>
                                <w:right w:val="none" w:sz="0" w:space="0" w:color="auto"/>
                              </w:divBdr>
                              <w:divsChild>
                                <w:div w:id="1545676099">
                                  <w:marLeft w:val="0"/>
                                  <w:marRight w:val="0"/>
                                  <w:marTop w:val="0"/>
                                  <w:marBottom w:val="0"/>
                                  <w:divBdr>
                                    <w:top w:val="none" w:sz="0" w:space="0" w:color="auto"/>
                                    <w:left w:val="none" w:sz="0" w:space="0" w:color="auto"/>
                                    <w:bottom w:val="none" w:sz="0" w:space="0" w:color="auto"/>
                                    <w:right w:val="none" w:sz="0" w:space="0" w:color="auto"/>
                                  </w:divBdr>
                                  <w:divsChild>
                                    <w:div w:id="1762876805">
                                      <w:marLeft w:val="0"/>
                                      <w:marRight w:val="0"/>
                                      <w:marTop w:val="0"/>
                                      <w:marBottom w:val="0"/>
                                      <w:divBdr>
                                        <w:top w:val="none" w:sz="0" w:space="0" w:color="auto"/>
                                        <w:left w:val="none" w:sz="0" w:space="0" w:color="auto"/>
                                        <w:bottom w:val="none" w:sz="0" w:space="0" w:color="auto"/>
                                        <w:right w:val="none" w:sz="0" w:space="0" w:color="auto"/>
                                      </w:divBdr>
                                      <w:divsChild>
                                        <w:div w:id="68357817">
                                          <w:marLeft w:val="0"/>
                                          <w:marRight w:val="0"/>
                                          <w:marTop w:val="0"/>
                                          <w:marBottom w:val="0"/>
                                          <w:divBdr>
                                            <w:top w:val="none" w:sz="0" w:space="0" w:color="auto"/>
                                            <w:left w:val="none" w:sz="0" w:space="0" w:color="auto"/>
                                            <w:bottom w:val="none" w:sz="0" w:space="0" w:color="auto"/>
                                            <w:right w:val="none" w:sz="0" w:space="0" w:color="auto"/>
                                          </w:divBdr>
                                          <w:divsChild>
                                            <w:div w:id="1465466628">
                                              <w:marLeft w:val="0"/>
                                              <w:marRight w:val="0"/>
                                              <w:marTop w:val="0"/>
                                              <w:marBottom w:val="0"/>
                                              <w:divBdr>
                                                <w:top w:val="none" w:sz="0" w:space="0" w:color="auto"/>
                                                <w:left w:val="none" w:sz="0" w:space="0" w:color="auto"/>
                                                <w:bottom w:val="none" w:sz="0" w:space="0" w:color="auto"/>
                                                <w:right w:val="none" w:sz="0" w:space="0" w:color="auto"/>
                                              </w:divBdr>
                                              <w:divsChild>
                                                <w:div w:id="1924024601">
                                                  <w:marLeft w:val="0"/>
                                                  <w:marRight w:val="0"/>
                                                  <w:marTop w:val="0"/>
                                                  <w:marBottom w:val="0"/>
                                                  <w:divBdr>
                                                    <w:top w:val="none" w:sz="0" w:space="0" w:color="auto"/>
                                                    <w:left w:val="none" w:sz="0" w:space="0" w:color="auto"/>
                                                    <w:bottom w:val="none" w:sz="0" w:space="0" w:color="auto"/>
                                                    <w:right w:val="none" w:sz="0" w:space="0" w:color="auto"/>
                                                  </w:divBdr>
                                                  <w:divsChild>
                                                    <w:div w:id="1656642079">
                                                      <w:marLeft w:val="0"/>
                                                      <w:marRight w:val="0"/>
                                                      <w:marTop w:val="0"/>
                                                      <w:marBottom w:val="0"/>
                                                      <w:divBdr>
                                                        <w:top w:val="none" w:sz="0" w:space="0" w:color="auto"/>
                                                        <w:left w:val="none" w:sz="0" w:space="0" w:color="auto"/>
                                                        <w:bottom w:val="none" w:sz="0" w:space="0" w:color="auto"/>
                                                        <w:right w:val="none" w:sz="0" w:space="0" w:color="auto"/>
                                                      </w:divBdr>
                                                      <w:divsChild>
                                                        <w:div w:id="1444807739">
                                                          <w:marLeft w:val="0"/>
                                                          <w:marRight w:val="0"/>
                                                          <w:marTop w:val="0"/>
                                                          <w:marBottom w:val="0"/>
                                                          <w:divBdr>
                                                            <w:top w:val="none" w:sz="0" w:space="0" w:color="auto"/>
                                                            <w:left w:val="none" w:sz="0" w:space="0" w:color="auto"/>
                                                            <w:bottom w:val="none" w:sz="0" w:space="0" w:color="auto"/>
                                                            <w:right w:val="none" w:sz="0" w:space="0" w:color="auto"/>
                                                          </w:divBdr>
                                                          <w:divsChild>
                                                            <w:div w:id="11820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5028079">
      <w:bodyDiv w:val="1"/>
      <w:marLeft w:val="0"/>
      <w:marRight w:val="0"/>
      <w:marTop w:val="0"/>
      <w:marBottom w:val="0"/>
      <w:divBdr>
        <w:top w:val="none" w:sz="0" w:space="0" w:color="auto"/>
        <w:left w:val="none" w:sz="0" w:space="0" w:color="auto"/>
        <w:bottom w:val="none" w:sz="0" w:space="0" w:color="auto"/>
        <w:right w:val="none" w:sz="0" w:space="0" w:color="auto"/>
      </w:divBdr>
    </w:div>
    <w:div w:id="1842964845">
      <w:bodyDiv w:val="1"/>
      <w:marLeft w:val="0"/>
      <w:marRight w:val="0"/>
      <w:marTop w:val="0"/>
      <w:marBottom w:val="0"/>
      <w:divBdr>
        <w:top w:val="none" w:sz="0" w:space="0" w:color="auto"/>
        <w:left w:val="none" w:sz="0" w:space="0" w:color="auto"/>
        <w:bottom w:val="none" w:sz="0" w:space="0" w:color="auto"/>
        <w:right w:val="none" w:sz="0" w:space="0" w:color="auto"/>
      </w:divBdr>
      <w:divsChild>
        <w:div w:id="2106685785">
          <w:marLeft w:val="0"/>
          <w:marRight w:val="0"/>
          <w:marTop w:val="0"/>
          <w:marBottom w:val="0"/>
          <w:divBdr>
            <w:top w:val="none" w:sz="0" w:space="0" w:color="auto"/>
            <w:left w:val="none" w:sz="0" w:space="0" w:color="auto"/>
            <w:bottom w:val="none" w:sz="0" w:space="0" w:color="auto"/>
            <w:right w:val="none" w:sz="0" w:space="0" w:color="auto"/>
          </w:divBdr>
          <w:divsChild>
            <w:div w:id="1527671795">
              <w:marLeft w:val="0"/>
              <w:marRight w:val="0"/>
              <w:marTop w:val="0"/>
              <w:marBottom w:val="0"/>
              <w:divBdr>
                <w:top w:val="none" w:sz="0" w:space="0" w:color="auto"/>
                <w:left w:val="none" w:sz="0" w:space="0" w:color="auto"/>
                <w:bottom w:val="none" w:sz="0" w:space="0" w:color="auto"/>
                <w:right w:val="none" w:sz="0" w:space="0" w:color="auto"/>
              </w:divBdr>
              <w:divsChild>
                <w:div w:id="282539074">
                  <w:marLeft w:val="0"/>
                  <w:marRight w:val="0"/>
                  <w:marTop w:val="0"/>
                  <w:marBottom w:val="0"/>
                  <w:divBdr>
                    <w:top w:val="none" w:sz="0" w:space="0" w:color="auto"/>
                    <w:left w:val="none" w:sz="0" w:space="0" w:color="auto"/>
                    <w:bottom w:val="none" w:sz="0" w:space="0" w:color="auto"/>
                    <w:right w:val="none" w:sz="0" w:space="0" w:color="auto"/>
                  </w:divBdr>
                  <w:divsChild>
                    <w:div w:id="407194189">
                      <w:marLeft w:val="0"/>
                      <w:marRight w:val="0"/>
                      <w:marTop w:val="0"/>
                      <w:marBottom w:val="0"/>
                      <w:divBdr>
                        <w:top w:val="none" w:sz="0" w:space="0" w:color="auto"/>
                        <w:left w:val="none" w:sz="0" w:space="0" w:color="auto"/>
                        <w:bottom w:val="none" w:sz="0" w:space="0" w:color="auto"/>
                        <w:right w:val="none" w:sz="0" w:space="0" w:color="auto"/>
                      </w:divBdr>
                      <w:divsChild>
                        <w:div w:id="195243749">
                          <w:marLeft w:val="0"/>
                          <w:marRight w:val="0"/>
                          <w:marTop w:val="0"/>
                          <w:marBottom w:val="0"/>
                          <w:divBdr>
                            <w:top w:val="none" w:sz="0" w:space="0" w:color="auto"/>
                            <w:left w:val="none" w:sz="0" w:space="0" w:color="auto"/>
                            <w:bottom w:val="none" w:sz="0" w:space="0" w:color="auto"/>
                            <w:right w:val="none" w:sz="0" w:space="0" w:color="auto"/>
                          </w:divBdr>
                          <w:divsChild>
                            <w:div w:id="1045443494">
                              <w:marLeft w:val="0"/>
                              <w:marRight w:val="0"/>
                              <w:marTop w:val="0"/>
                              <w:marBottom w:val="0"/>
                              <w:divBdr>
                                <w:top w:val="none" w:sz="0" w:space="0" w:color="auto"/>
                                <w:left w:val="none" w:sz="0" w:space="0" w:color="auto"/>
                                <w:bottom w:val="none" w:sz="0" w:space="0" w:color="auto"/>
                                <w:right w:val="none" w:sz="0" w:space="0" w:color="auto"/>
                              </w:divBdr>
                              <w:divsChild>
                                <w:div w:id="1282615988">
                                  <w:marLeft w:val="0"/>
                                  <w:marRight w:val="0"/>
                                  <w:marTop w:val="0"/>
                                  <w:marBottom w:val="0"/>
                                  <w:divBdr>
                                    <w:top w:val="none" w:sz="0" w:space="0" w:color="auto"/>
                                    <w:left w:val="none" w:sz="0" w:space="0" w:color="auto"/>
                                    <w:bottom w:val="none" w:sz="0" w:space="0" w:color="auto"/>
                                    <w:right w:val="none" w:sz="0" w:space="0" w:color="auto"/>
                                  </w:divBdr>
                                  <w:divsChild>
                                    <w:div w:id="1411148869">
                                      <w:marLeft w:val="0"/>
                                      <w:marRight w:val="0"/>
                                      <w:marTop w:val="0"/>
                                      <w:marBottom w:val="0"/>
                                      <w:divBdr>
                                        <w:top w:val="none" w:sz="0" w:space="0" w:color="auto"/>
                                        <w:left w:val="none" w:sz="0" w:space="0" w:color="auto"/>
                                        <w:bottom w:val="none" w:sz="0" w:space="0" w:color="auto"/>
                                        <w:right w:val="none" w:sz="0" w:space="0" w:color="auto"/>
                                      </w:divBdr>
                                      <w:divsChild>
                                        <w:div w:id="127288347">
                                          <w:marLeft w:val="0"/>
                                          <w:marRight w:val="0"/>
                                          <w:marTop w:val="0"/>
                                          <w:marBottom w:val="0"/>
                                          <w:divBdr>
                                            <w:top w:val="none" w:sz="0" w:space="0" w:color="auto"/>
                                            <w:left w:val="none" w:sz="0" w:space="0" w:color="auto"/>
                                            <w:bottom w:val="none" w:sz="0" w:space="0" w:color="auto"/>
                                            <w:right w:val="none" w:sz="0" w:space="0" w:color="auto"/>
                                          </w:divBdr>
                                          <w:divsChild>
                                            <w:div w:id="257056491">
                                              <w:marLeft w:val="0"/>
                                              <w:marRight w:val="0"/>
                                              <w:marTop w:val="0"/>
                                              <w:marBottom w:val="0"/>
                                              <w:divBdr>
                                                <w:top w:val="none" w:sz="0" w:space="0" w:color="auto"/>
                                                <w:left w:val="none" w:sz="0" w:space="0" w:color="auto"/>
                                                <w:bottom w:val="none" w:sz="0" w:space="0" w:color="auto"/>
                                                <w:right w:val="none" w:sz="0" w:space="0" w:color="auto"/>
                                              </w:divBdr>
                                              <w:divsChild>
                                                <w:div w:id="125664145">
                                                  <w:marLeft w:val="0"/>
                                                  <w:marRight w:val="0"/>
                                                  <w:marTop w:val="0"/>
                                                  <w:marBottom w:val="0"/>
                                                  <w:divBdr>
                                                    <w:top w:val="none" w:sz="0" w:space="0" w:color="auto"/>
                                                    <w:left w:val="none" w:sz="0" w:space="0" w:color="auto"/>
                                                    <w:bottom w:val="none" w:sz="0" w:space="0" w:color="auto"/>
                                                    <w:right w:val="none" w:sz="0" w:space="0" w:color="auto"/>
                                                  </w:divBdr>
                                                  <w:divsChild>
                                                    <w:div w:id="517432317">
                                                      <w:marLeft w:val="0"/>
                                                      <w:marRight w:val="0"/>
                                                      <w:marTop w:val="0"/>
                                                      <w:marBottom w:val="0"/>
                                                      <w:divBdr>
                                                        <w:top w:val="none" w:sz="0" w:space="0" w:color="auto"/>
                                                        <w:left w:val="none" w:sz="0" w:space="0" w:color="auto"/>
                                                        <w:bottom w:val="none" w:sz="0" w:space="0" w:color="auto"/>
                                                        <w:right w:val="none" w:sz="0" w:space="0" w:color="auto"/>
                                                      </w:divBdr>
                                                      <w:divsChild>
                                                        <w:div w:id="501045899">
                                                          <w:marLeft w:val="0"/>
                                                          <w:marRight w:val="0"/>
                                                          <w:marTop w:val="0"/>
                                                          <w:marBottom w:val="0"/>
                                                          <w:divBdr>
                                                            <w:top w:val="none" w:sz="0" w:space="0" w:color="auto"/>
                                                            <w:left w:val="none" w:sz="0" w:space="0" w:color="auto"/>
                                                            <w:bottom w:val="none" w:sz="0" w:space="0" w:color="auto"/>
                                                            <w:right w:val="none" w:sz="0" w:space="0" w:color="auto"/>
                                                          </w:divBdr>
                                                          <w:divsChild>
                                                            <w:div w:id="796870935">
                                                              <w:marLeft w:val="0"/>
                                                              <w:marRight w:val="0"/>
                                                              <w:marTop w:val="0"/>
                                                              <w:marBottom w:val="0"/>
                                                              <w:divBdr>
                                                                <w:top w:val="none" w:sz="0" w:space="0" w:color="auto"/>
                                                                <w:left w:val="none" w:sz="0" w:space="0" w:color="auto"/>
                                                                <w:bottom w:val="none" w:sz="0" w:space="0" w:color="auto"/>
                                                                <w:right w:val="none" w:sz="0" w:space="0" w:color="auto"/>
                                                              </w:divBdr>
                                                              <w:divsChild>
                                                                <w:div w:id="17695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0227953">
      <w:bodyDiv w:val="1"/>
      <w:marLeft w:val="0"/>
      <w:marRight w:val="0"/>
      <w:marTop w:val="0"/>
      <w:marBottom w:val="0"/>
      <w:divBdr>
        <w:top w:val="none" w:sz="0" w:space="0" w:color="auto"/>
        <w:left w:val="none" w:sz="0" w:space="0" w:color="auto"/>
        <w:bottom w:val="none" w:sz="0" w:space="0" w:color="auto"/>
        <w:right w:val="none" w:sz="0" w:space="0" w:color="auto"/>
      </w:divBdr>
      <w:divsChild>
        <w:div w:id="930627915">
          <w:marLeft w:val="0"/>
          <w:marRight w:val="0"/>
          <w:marTop w:val="0"/>
          <w:marBottom w:val="0"/>
          <w:divBdr>
            <w:top w:val="none" w:sz="0" w:space="0" w:color="auto"/>
            <w:left w:val="none" w:sz="0" w:space="0" w:color="auto"/>
            <w:bottom w:val="none" w:sz="0" w:space="0" w:color="auto"/>
            <w:right w:val="none" w:sz="0" w:space="0" w:color="auto"/>
          </w:divBdr>
          <w:divsChild>
            <w:div w:id="1547795336">
              <w:marLeft w:val="0"/>
              <w:marRight w:val="0"/>
              <w:marTop w:val="0"/>
              <w:marBottom w:val="0"/>
              <w:divBdr>
                <w:top w:val="none" w:sz="0" w:space="0" w:color="auto"/>
                <w:left w:val="none" w:sz="0" w:space="0" w:color="auto"/>
                <w:bottom w:val="none" w:sz="0" w:space="0" w:color="auto"/>
                <w:right w:val="none" w:sz="0" w:space="0" w:color="auto"/>
              </w:divBdr>
              <w:divsChild>
                <w:div w:id="72708216">
                  <w:marLeft w:val="0"/>
                  <w:marRight w:val="0"/>
                  <w:marTop w:val="0"/>
                  <w:marBottom w:val="0"/>
                  <w:divBdr>
                    <w:top w:val="none" w:sz="0" w:space="0" w:color="auto"/>
                    <w:left w:val="none" w:sz="0" w:space="0" w:color="auto"/>
                    <w:bottom w:val="none" w:sz="0" w:space="0" w:color="auto"/>
                    <w:right w:val="none" w:sz="0" w:space="0" w:color="auto"/>
                  </w:divBdr>
                  <w:divsChild>
                    <w:div w:id="923495682">
                      <w:marLeft w:val="0"/>
                      <w:marRight w:val="0"/>
                      <w:marTop w:val="0"/>
                      <w:marBottom w:val="0"/>
                      <w:divBdr>
                        <w:top w:val="none" w:sz="0" w:space="0" w:color="auto"/>
                        <w:left w:val="none" w:sz="0" w:space="0" w:color="auto"/>
                        <w:bottom w:val="none" w:sz="0" w:space="0" w:color="auto"/>
                        <w:right w:val="none" w:sz="0" w:space="0" w:color="auto"/>
                      </w:divBdr>
                      <w:divsChild>
                        <w:div w:id="63921300">
                          <w:marLeft w:val="0"/>
                          <w:marRight w:val="0"/>
                          <w:marTop w:val="0"/>
                          <w:marBottom w:val="0"/>
                          <w:divBdr>
                            <w:top w:val="none" w:sz="0" w:space="0" w:color="auto"/>
                            <w:left w:val="none" w:sz="0" w:space="0" w:color="auto"/>
                            <w:bottom w:val="none" w:sz="0" w:space="0" w:color="auto"/>
                            <w:right w:val="none" w:sz="0" w:space="0" w:color="auto"/>
                          </w:divBdr>
                          <w:divsChild>
                            <w:div w:id="1371035064">
                              <w:marLeft w:val="0"/>
                              <w:marRight w:val="0"/>
                              <w:marTop w:val="0"/>
                              <w:marBottom w:val="0"/>
                              <w:divBdr>
                                <w:top w:val="none" w:sz="0" w:space="0" w:color="auto"/>
                                <w:left w:val="none" w:sz="0" w:space="0" w:color="auto"/>
                                <w:bottom w:val="none" w:sz="0" w:space="0" w:color="auto"/>
                                <w:right w:val="none" w:sz="0" w:space="0" w:color="auto"/>
                              </w:divBdr>
                              <w:divsChild>
                                <w:div w:id="2083210654">
                                  <w:marLeft w:val="0"/>
                                  <w:marRight w:val="0"/>
                                  <w:marTop w:val="0"/>
                                  <w:marBottom w:val="0"/>
                                  <w:divBdr>
                                    <w:top w:val="none" w:sz="0" w:space="0" w:color="auto"/>
                                    <w:left w:val="none" w:sz="0" w:space="0" w:color="auto"/>
                                    <w:bottom w:val="none" w:sz="0" w:space="0" w:color="auto"/>
                                    <w:right w:val="none" w:sz="0" w:space="0" w:color="auto"/>
                                  </w:divBdr>
                                  <w:divsChild>
                                    <w:div w:id="1225219592">
                                      <w:marLeft w:val="0"/>
                                      <w:marRight w:val="0"/>
                                      <w:marTop w:val="0"/>
                                      <w:marBottom w:val="0"/>
                                      <w:divBdr>
                                        <w:top w:val="none" w:sz="0" w:space="0" w:color="auto"/>
                                        <w:left w:val="none" w:sz="0" w:space="0" w:color="auto"/>
                                        <w:bottom w:val="none" w:sz="0" w:space="0" w:color="auto"/>
                                        <w:right w:val="none" w:sz="0" w:space="0" w:color="auto"/>
                                      </w:divBdr>
                                      <w:divsChild>
                                        <w:div w:id="1662200900">
                                          <w:marLeft w:val="0"/>
                                          <w:marRight w:val="0"/>
                                          <w:marTop w:val="0"/>
                                          <w:marBottom w:val="0"/>
                                          <w:divBdr>
                                            <w:top w:val="none" w:sz="0" w:space="0" w:color="auto"/>
                                            <w:left w:val="none" w:sz="0" w:space="0" w:color="auto"/>
                                            <w:bottom w:val="none" w:sz="0" w:space="0" w:color="auto"/>
                                            <w:right w:val="none" w:sz="0" w:space="0" w:color="auto"/>
                                          </w:divBdr>
                                          <w:divsChild>
                                            <w:div w:id="421803184">
                                              <w:marLeft w:val="0"/>
                                              <w:marRight w:val="0"/>
                                              <w:marTop w:val="0"/>
                                              <w:marBottom w:val="0"/>
                                              <w:divBdr>
                                                <w:top w:val="none" w:sz="0" w:space="0" w:color="auto"/>
                                                <w:left w:val="none" w:sz="0" w:space="0" w:color="auto"/>
                                                <w:bottom w:val="none" w:sz="0" w:space="0" w:color="auto"/>
                                                <w:right w:val="none" w:sz="0" w:space="0" w:color="auto"/>
                                              </w:divBdr>
                                              <w:divsChild>
                                                <w:div w:id="211550639">
                                                  <w:marLeft w:val="0"/>
                                                  <w:marRight w:val="0"/>
                                                  <w:marTop w:val="0"/>
                                                  <w:marBottom w:val="0"/>
                                                  <w:divBdr>
                                                    <w:top w:val="none" w:sz="0" w:space="0" w:color="auto"/>
                                                    <w:left w:val="none" w:sz="0" w:space="0" w:color="auto"/>
                                                    <w:bottom w:val="none" w:sz="0" w:space="0" w:color="auto"/>
                                                    <w:right w:val="none" w:sz="0" w:space="0" w:color="auto"/>
                                                  </w:divBdr>
                                                  <w:divsChild>
                                                    <w:div w:id="1719014472">
                                                      <w:marLeft w:val="0"/>
                                                      <w:marRight w:val="0"/>
                                                      <w:marTop w:val="0"/>
                                                      <w:marBottom w:val="0"/>
                                                      <w:divBdr>
                                                        <w:top w:val="none" w:sz="0" w:space="0" w:color="auto"/>
                                                        <w:left w:val="none" w:sz="0" w:space="0" w:color="auto"/>
                                                        <w:bottom w:val="none" w:sz="0" w:space="0" w:color="auto"/>
                                                        <w:right w:val="none" w:sz="0" w:space="0" w:color="auto"/>
                                                      </w:divBdr>
                                                      <w:divsChild>
                                                        <w:div w:id="1318612862">
                                                          <w:marLeft w:val="0"/>
                                                          <w:marRight w:val="0"/>
                                                          <w:marTop w:val="0"/>
                                                          <w:marBottom w:val="0"/>
                                                          <w:divBdr>
                                                            <w:top w:val="none" w:sz="0" w:space="0" w:color="auto"/>
                                                            <w:left w:val="none" w:sz="0" w:space="0" w:color="auto"/>
                                                            <w:bottom w:val="none" w:sz="0" w:space="0" w:color="auto"/>
                                                            <w:right w:val="none" w:sz="0" w:space="0" w:color="auto"/>
                                                          </w:divBdr>
                                                          <w:divsChild>
                                                            <w:div w:id="374041175">
                                                              <w:marLeft w:val="0"/>
                                                              <w:marRight w:val="0"/>
                                                              <w:marTop w:val="0"/>
                                                              <w:marBottom w:val="0"/>
                                                              <w:divBdr>
                                                                <w:top w:val="none" w:sz="0" w:space="0" w:color="auto"/>
                                                                <w:left w:val="none" w:sz="0" w:space="0" w:color="auto"/>
                                                                <w:bottom w:val="none" w:sz="0" w:space="0" w:color="auto"/>
                                                                <w:right w:val="none" w:sz="0" w:space="0" w:color="auto"/>
                                                              </w:divBdr>
                                                            </w:div>
                                                            <w:div w:id="1237132807">
                                                              <w:marLeft w:val="0"/>
                                                              <w:marRight w:val="0"/>
                                                              <w:marTop w:val="0"/>
                                                              <w:marBottom w:val="0"/>
                                                              <w:divBdr>
                                                                <w:top w:val="none" w:sz="0" w:space="0" w:color="auto"/>
                                                                <w:left w:val="none" w:sz="0" w:space="0" w:color="auto"/>
                                                                <w:bottom w:val="none" w:sz="0" w:space="0" w:color="auto"/>
                                                                <w:right w:val="none" w:sz="0" w:space="0" w:color="auto"/>
                                                              </w:divBdr>
                                                              <w:divsChild>
                                                                <w:div w:id="683945919">
                                                                  <w:marLeft w:val="0"/>
                                                                  <w:marRight w:val="0"/>
                                                                  <w:marTop w:val="0"/>
                                                                  <w:marBottom w:val="0"/>
                                                                  <w:divBdr>
                                                                    <w:top w:val="none" w:sz="0" w:space="0" w:color="auto"/>
                                                                    <w:left w:val="none" w:sz="0" w:space="0" w:color="auto"/>
                                                                    <w:bottom w:val="none" w:sz="0" w:space="0" w:color="auto"/>
                                                                    <w:right w:val="none" w:sz="0" w:space="0" w:color="auto"/>
                                                                  </w:divBdr>
                                                                </w:div>
                                                              </w:divsChild>
                                                            </w:div>
                                                            <w:div w:id="1052316141">
                                                              <w:marLeft w:val="0"/>
                                                              <w:marRight w:val="0"/>
                                                              <w:marTop w:val="0"/>
                                                              <w:marBottom w:val="0"/>
                                                              <w:divBdr>
                                                                <w:top w:val="none" w:sz="0" w:space="0" w:color="auto"/>
                                                                <w:left w:val="none" w:sz="0" w:space="0" w:color="auto"/>
                                                                <w:bottom w:val="none" w:sz="0" w:space="0" w:color="auto"/>
                                                                <w:right w:val="none" w:sz="0" w:space="0" w:color="auto"/>
                                                              </w:divBdr>
                                                              <w:divsChild>
                                                                <w:div w:id="1743722035">
                                                                  <w:marLeft w:val="0"/>
                                                                  <w:marRight w:val="0"/>
                                                                  <w:marTop w:val="0"/>
                                                                  <w:marBottom w:val="0"/>
                                                                  <w:divBdr>
                                                                    <w:top w:val="none" w:sz="0" w:space="0" w:color="auto"/>
                                                                    <w:left w:val="none" w:sz="0" w:space="0" w:color="auto"/>
                                                                    <w:bottom w:val="none" w:sz="0" w:space="0" w:color="auto"/>
                                                                    <w:right w:val="none" w:sz="0" w:space="0" w:color="auto"/>
                                                                  </w:divBdr>
                                                                </w:div>
                                                              </w:divsChild>
                                                            </w:div>
                                                            <w:div w:id="145360287">
                                                              <w:marLeft w:val="0"/>
                                                              <w:marRight w:val="0"/>
                                                              <w:marTop w:val="0"/>
                                                              <w:marBottom w:val="0"/>
                                                              <w:divBdr>
                                                                <w:top w:val="none" w:sz="0" w:space="0" w:color="auto"/>
                                                                <w:left w:val="none" w:sz="0" w:space="0" w:color="auto"/>
                                                                <w:bottom w:val="none" w:sz="0" w:space="0" w:color="auto"/>
                                                                <w:right w:val="none" w:sz="0" w:space="0" w:color="auto"/>
                                                              </w:divBdr>
                                                              <w:divsChild>
                                                                <w:div w:id="1288241956">
                                                                  <w:marLeft w:val="0"/>
                                                                  <w:marRight w:val="0"/>
                                                                  <w:marTop w:val="0"/>
                                                                  <w:marBottom w:val="0"/>
                                                                  <w:divBdr>
                                                                    <w:top w:val="none" w:sz="0" w:space="0" w:color="auto"/>
                                                                    <w:left w:val="none" w:sz="0" w:space="0" w:color="auto"/>
                                                                    <w:bottom w:val="none" w:sz="0" w:space="0" w:color="auto"/>
                                                                    <w:right w:val="none" w:sz="0" w:space="0" w:color="auto"/>
                                                                  </w:divBdr>
                                                                </w:div>
                                                              </w:divsChild>
                                                            </w:div>
                                                            <w:div w:id="19191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62525-1B3E-407C-9D28-7C90737BA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11</Pages>
  <Words>4149</Words>
  <Characters>23655</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Juraj</dc:creator>
  <cp:lastModifiedBy>Franczel Marek</cp:lastModifiedBy>
  <cp:revision>11</cp:revision>
  <cp:lastPrinted>2017-04-06T06:26:00Z</cp:lastPrinted>
  <dcterms:created xsi:type="dcterms:W3CDTF">2017-04-05T10:30:00Z</dcterms:created>
  <dcterms:modified xsi:type="dcterms:W3CDTF">2017-04-06T10:09:00Z</dcterms:modified>
</cp:coreProperties>
</file>