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60F4F" w14:textId="3C6FF562" w:rsidR="00755E4F" w:rsidRPr="00D807EA" w:rsidRDefault="00755E4F" w:rsidP="00755E4F">
      <w:pPr>
        <w:jc w:val="center"/>
        <w:rPr>
          <w:b/>
          <w:bCs/>
          <w:spacing w:val="-2"/>
          <w:sz w:val="24"/>
          <w:szCs w:val="24"/>
        </w:rPr>
      </w:pPr>
      <w:r w:rsidRPr="008F1EF4">
        <w:rPr>
          <w:b/>
          <w:bCs/>
          <w:spacing w:val="-2"/>
          <w:sz w:val="24"/>
          <w:szCs w:val="24"/>
        </w:rPr>
        <w:t>Predkladacia správa</w:t>
      </w:r>
    </w:p>
    <w:p w14:paraId="67B63A3D" w14:textId="77777777" w:rsidR="00755E4F" w:rsidRPr="008F1EF4" w:rsidRDefault="00755E4F" w:rsidP="00755E4F">
      <w:pPr>
        <w:jc w:val="center"/>
        <w:rPr>
          <w:sz w:val="24"/>
          <w:szCs w:val="24"/>
        </w:rPr>
      </w:pPr>
    </w:p>
    <w:p w14:paraId="54E52F9E" w14:textId="3E7421BC" w:rsidR="00755E4F" w:rsidRPr="00CC6029" w:rsidRDefault="00755E4F" w:rsidP="00755E4F">
      <w:pPr>
        <w:ind w:firstLine="708"/>
        <w:jc w:val="both"/>
        <w:rPr>
          <w:sz w:val="24"/>
          <w:szCs w:val="24"/>
        </w:rPr>
      </w:pPr>
      <w:r w:rsidRPr="000406D9">
        <w:rPr>
          <w:sz w:val="24"/>
          <w:szCs w:val="24"/>
        </w:rPr>
        <w:t>Materiál</w:t>
      </w:r>
      <w:r w:rsidRPr="00D643ED">
        <w:rPr>
          <w:sz w:val="24"/>
          <w:szCs w:val="24"/>
        </w:rPr>
        <w:t xml:space="preserve"> „</w:t>
      </w:r>
      <w:r>
        <w:rPr>
          <w:sz w:val="24"/>
          <w:szCs w:val="24"/>
        </w:rPr>
        <w:t xml:space="preserve">Návrh </w:t>
      </w:r>
      <w:r w:rsidRPr="00E50263">
        <w:rPr>
          <w:sz w:val="24"/>
          <w:szCs w:val="24"/>
        </w:rPr>
        <w:t>Akčn</w:t>
      </w:r>
      <w:r>
        <w:rPr>
          <w:sz w:val="24"/>
          <w:szCs w:val="24"/>
        </w:rPr>
        <w:t>ého</w:t>
      </w:r>
      <w:r w:rsidRPr="00E50263">
        <w:rPr>
          <w:sz w:val="24"/>
          <w:szCs w:val="24"/>
        </w:rPr>
        <w:t xml:space="preserve"> plán</w:t>
      </w:r>
      <w:r>
        <w:rPr>
          <w:sz w:val="24"/>
          <w:szCs w:val="24"/>
        </w:rPr>
        <w:t>u</w:t>
      </w:r>
      <w:r w:rsidRPr="00E50263">
        <w:rPr>
          <w:sz w:val="24"/>
          <w:szCs w:val="24"/>
        </w:rPr>
        <w:t xml:space="preserve"> energetickej efektívnosti na roky 2017-2019 s výhľadom do roku 2020</w:t>
      </w:r>
      <w:r w:rsidRPr="00D643ED">
        <w:rPr>
          <w:sz w:val="24"/>
          <w:szCs w:val="24"/>
        </w:rPr>
        <w:t>“ (ďalej len „</w:t>
      </w:r>
      <w:r>
        <w:rPr>
          <w:sz w:val="24"/>
          <w:szCs w:val="24"/>
        </w:rPr>
        <w:t>štvrtý akčný plán</w:t>
      </w:r>
      <w:r w:rsidRPr="00D643ED">
        <w:rPr>
          <w:sz w:val="24"/>
          <w:szCs w:val="24"/>
        </w:rPr>
        <w:t xml:space="preserve">“) predkladá </w:t>
      </w:r>
      <w:r w:rsidRPr="00B136EE">
        <w:rPr>
          <w:sz w:val="24"/>
          <w:szCs w:val="24"/>
        </w:rPr>
        <w:t xml:space="preserve"> </w:t>
      </w:r>
      <w:r>
        <w:rPr>
          <w:sz w:val="24"/>
          <w:szCs w:val="24"/>
        </w:rPr>
        <w:t>minister hospodárstva SR</w:t>
      </w:r>
      <w:r w:rsidRPr="00D643ED">
        <w:rPr>
          <w:sz w:val="24"/>
          <w:szCs w:val="24"/>
        </w:rPr>
        <w:t xml:space="preserve"> na rokovanie </w:t>
      </w:r>
      <w:r>
        <w:rPr>
          <w:sz w:val="24"/>
          <w:szCs w:val="24"/>
        </w:rPr>
        <w:t xml:space="preserve">vlády SR </w:t>
      </w:r>
      <w:r w:rsidRPr="00D643ED">
        <w:rPr>
          <w:sz w:val="24"/>
          <w:szCs w:val="24"/>
        </w:rPr>
        <w:t xml:space="preserve">na základe § 4 ods. 1, písm. </w:t>
      </w:r>
      <w:r>
        <w:rPr>
          <w:sz w:val="24"/>
          <w:szCs w:val="24"/>
        </w:rPr>
        <w:t>c</w:t>
      </w:r>
      <w:r w:rsidRPr="00D643ED">
        <w:rPr>
          <w:sz w:val="24"/>
          <w:szCs w:val="24"/>
        </w:rPr>
        <w:t>) zákona č. 321/2014 Z. z. o energetickej efektívnosti</w:t>
      </w:r>
      <w:r>
        <w:rPr>
          <w:sz w:val="24"/>
          <w:szCs w:val="24"/>
        </w:rPr>
        <w:t>,  a na základe článku 24 ods. 2</w:t>
      </w:r>
      <w:r w:rsidRPr="00D643ED">
        <w:rPr>
          <w:sz w:val="24"/>
          <w:szCs w:val="24"/>
        </w:rPr>
        <w:t xml:space="preserve">, smernice </w:t>
      </w:r>
      <w:r>
        <w:rPr>
          <w:sz w:val="24"/>
          <w:szCs w:val="24"/>
        </w:rPr>
        <w:t>Európskeho parlamentu a </w:t>
      </w:r>
      <w:r w:rsidR="00C12424">
        <w:rPr>
          <w:sz w:val="24"/>
          <w:szCs w:val="24"/>
        </w:rPr>
        <w:t>Rady</w:t>
      </w:r>
      <w:r>
        <w:rPr>
          <w:sz w:val="24"/>
          <w:szCs w:val="24"/>
        </w:rPr>
        <w:t xml:space="preserve"> </w:t>
      </w:r>
      <w:r w:rsidRPr="00D643ED">
        <w:rPr>
          <w:sz w:val="24"/>
          <w:szCs w:val="24"/>
        </w:rPr>
        <w:t>2012/27/EÚ o energetickej efektívnosti (ďalej len „smernica“)</w:t>
      </w:r>
      <w:r>
        <w:rPr>
          <w:sz w:val="24"/>
          <w:szCs w:val="24"/>
        </w:rPr>
        <w:t xml:space="preserve">, </w:t>
      </w:r>
      <w:r w:rsidRPr="00D643ED">
        <w:rPr>
          <w:sz w:val="24"/>
          <w:szCs w:val="24"/>
        </w:rPr>
        <w:t xml:space="preserve">pričom je </w:t>
      </w:r>
      <w:r>
        <w:rPr>
          <w:sz w:val="24"/>
          <w:szCs w:val="24"/>
        </w:rPr>
        <w:t>v súlade s prílohou XIV časťou 2</w:t>
      </w:r>
      <w:r w:rsidRPr="00D643ED">
        <w:rPr>
          <w:sz w:val="24"/>
          <w:szCs w:val="24"/>
        </w:rPr>
        <w:t xml:space="preserve">. </w:t>
      </w:r>
      <w:r>
        <w:rPr>
          <w:sz w:val="24"/>
          <w:szCs w:val="24"/>
        </w:rPr>
        <w:t>Č</w:t>
      </w:r>
      <w:r w:rsidRPr="00D643ED">
        <w:rPr>
          <w:sz w:val="24"/>
          <w:szCs w:val="24"/>
        </w:rPr>
        <w:t xml:space="preserve">lánok </w:t>
      </w:r>
      <w:r>
        <w:rPr>
          <w:sz w:val="24"/>
          <w:szCs w:val="24"/>
        </w:rPr>
        <w:t xml:space="preserve">24 smernice </w:t>
      </w:r>
      <w:r w:rsidRPr="00D643ED">
        <w:rPr>
          <w:sz w:val="24"/>
          <w:szCs w:val="24"/>
        </w:rPr>
        <w:t xml:space="preserve">ukladá členským štátom povinnosť </w:t>
      </w:r>
      <w:r>
        <w:rPr>
          <w:sz w:val="24"/>
          <w:szCs w:val="24"/>
        </w:rPr>
        <w:t>každé tri roky</w:t>
      </w:r>
      <w:r w:rsidRPr="00D643ED">
        <w:rPr>
          <w:sz w:val="24"/>
          <w:szCs w:val="24"/>
        </w:rPr>
        <w:t xml:space="preserve"> zasielať </w:t>
      </w:r>
      <w:r>
        <w:rPr>
          <w:sz w:val="24"/>
          <w:szCs w:val="24"/>
        </w:rPr>
        <w:t>akčné plány</w:t>
      </w:r>
      <w:r w:rsidRPr="00D643ED">
        <w:rPr>
          <w:sz w:val="24"/>
          <w:szCs w:val="24"/>
        </w:rPr>
        <w:t xml:space="preserve"> energetickej efektívnosti do 30. apríla Európskej komisii.</w:t>
      </w:r>
      <w:r>
        <w:rPr>
          <w:sz w:val="24"/>
          <w:szCs w:val="24"/>
        </w:rPr>
        <w:t xml:space="preserve"> </w:t>
      </w:r>
    </w:p>
    <w:p w14:paraId="7760AB18" w14:textId="77777777" w:rsidR="00755E4F" w:rsidRPr="00D643ED" w:rsidRDefault="00755E4F" w:rsidP="00755E4F">
      <w:pPr>
        <w:jc w:val="both"/>
        <w:rPr>
          <w:sz w:val="24"/>
          <w:szCs w:val="24"/>
        </w:rPr>
      </w:pPr>
    </w:p>
    <w:p w14:paraId="5290AABC" w14:textId="561B69FA" w:rsidR="00755E4F" w:rsidRDefault="00755E4F" w:rsidP="00755E4F">
      <w:pPr>
        <w:ind w:firstLine="708"/>
        <w:jc w:val="both"/>
        <w:rPr>
          <w:sz w:val="24"/>
          <w:szCs w:val="24"/>
        </w:rPr>
      </w:pPr>
      <w:r w:rsidRPr="00DC104F">
        <w:rPr>
          <w:sz w:val="24"/>
          <w:szCs w:val="24"/>
        </w:rPr>
        <w:t xml:space="preserve">Predmetom predloženého materiálu je vyhodnotenie opatrení </w:t>
      </w:r>
      <w:r>
        <w:rPr>
          <w:sz w:val="24"/>
          <w:szCs w:val="24"/>
        </w:rPr>
        <w:t xml:space="preserve">energetickej efektívnosti za roky 2014-2016 </w:t>
      </w:r>
      <w:r w:rsidRPr="00DC104F">
        <w:rPr>
          <w:sz w:val="24"/>
          <w:szCs w:val="24"/>
        </w:rPr>
        <w:t xml:space="preserve">a stavu plnenia </w:t>
      </w:r>
      <w:r>
        <w:rPr>
          <w:sz w:val="24"/>
          <w:szCs w:val="24"/>
        </w:rPr>
        <w:t>stanovených cieľov v oblasti úspor energie</w:t>
      </w:r>
      <w:r w:rsidRPr="00DC10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plánovanie </w:t>
      </w:r>
      <w:r w:rsidRPr="00DC104F">
        <w:rPr>
          <w:sz w:val="24"/>
          <w:szCs w:val="24"/>
        </w:rPr>
        <w:t xml:space="preserve">opatrení </w:t>
      </w:r>
      <w:r>
        <w:rPr>
          <w:sz w:val="24"/>
          <w:szCs w:val="24"/>
        </w:rPr>
        <w:t xml:space="preserve">energetickej efektívnosti </w:t>
      </w:r>
      <w:r w:rsidRPr="00DC104F">
        <w:rPr>
          <w:sz w:val="24"/>
          <w:szCs w:val="24"/>
        </w:rPr>
        <w:t>na ďalšie trojročné obdobie 201</w:t>
      </w:r>
      <w:r>
        <w:rPr>
          <w:sz w:val="24"/>
          <w:szCs w:val="24"/>
        </w:rPr>
        <w:t>7-2019 s výhľadom</w:t>
      </w:r>
      <w:r w:rsidRPr="00DC104F">
        <w:rPr>
          <w:sz w:val="24"/>
          <w:szCs w:val="24"/>
        </w:rPr>
        <w:t xml:space="preserve"> do roku 2020</w:t>
      </w:r>
      <w:r>
        <w:rPr>
          <w:sz w:val="24"/>
          <w:szCs w:val="24"/>
        </w:rPr>
        <w:t>, ako aj špecifické informácie</w:t>
      </w:r>
      <w:r w:rsidRPr="00DC104F">
        <w:rPr>
          <w:sz w:val="24"/>
          <w:szCs w:val="24"/>
        </w:rPr>
        <w:t xml:space="preserve"> o implementácii smernice 2012/27/EÚ</w:t>
      </w:r>
      <w:r>
        <w:rPr>
          <w:sz w:val="24"/>
          <w:szCs w:val="24"/>
        </w:rPr>
        <w:t xml:space="preserve">. Súčasťou akčného plánu je aj ročná správa o pokroku pri plnení národných cieľov energetickej efektívnosti za rok 2016, ktorej príprava taktiež vyplýva z požiadaviek </w:t>
      </w:r>
      <w:r w:rsidRPr="00DC104F">
        <w:rPr>
          <w:sz w:val="24"/>
          <w:szCs w:val="24"/>
        </w:rPr>
        <w:t>smernice</w:t>
      </w:r>
      <w:r>
        <w:rPr>
          <w:sz w:val="24"/>
          <w:szCs w:val="24"/>
        </w:rPr>
        <w:t>.</w:t>
      </w:r>
    </w:p>
    <w:p w14:paraId="12F2C13F" w14:textId="77777777" w:rsidR="00755E4F" w:rsidRPr="00BF56FE" w:rsidRDefault="00755E4F" w:rsidP="00BF56FE">
      <w:pPr>
        <w:jc w:val="both"/>
        <w:rPr>
          <w:szCs w:val="24"/>
        </w:rPr>
      </w:pPr>
    </w:p>
    <w:p w14:paraId="4AB2A9A1" w14:textId="4AF5846E" w:rsidR="00755E4F" w:rsidRDefault="00755E4F" w:rsidP="0001042C">
      <w:pPr>
        <w:ind w:firstLine="708"/>
        <w:jc w:val="both"/>
        <w:rPr>
          <w:sz w:val="24"/>
          <w:szCs w:val="24"/>
        </w:rPr>
      </w:pPr>
      <w:r w:rsidRPr="00D643ED">
        <w:rPr>
          <w:sz w:val="24"/>
          <w:szCs w:val="24"/>
        </w:rPr>
        <w:t xml:space="preserve">Opatrenia energetickej efektívnosti sa vyhodnocovali </w:t>
      </w:r>
      <w:r>
        <w:rPr>
          <w:sz w:val="24"/>
          <w:szCs w:val="24"/>
        </w:rPr>
        <w:t xml:space="preserve">najmä </w:t>
      </w:r>
      <w:r w:rsidRPr="00D643ED">
        <w:rPr>
          <w:sz w:val="24"/>
          <w:szCs w:val="24"/>
        </w:rPr>
        <w:t>na základe jednotlivých projektov realizovaných v</w:t>
      </w:r>
      <w:r>
        <w:rPr>
          <w:sz w:val="24"/>
          <w:szCs w:val="24"/>
        </w:rPr>
        <w:t> </w:t>
      </w:r>
      <w:r w:rsidRPr="00FC5D84">
        <w:rPr>
          <w:sz w:val="24"/>
          <w:szCs w:val="24"/>
        </w:rPr>
        <w:t xml:space="preserve">období 2014-2016. Takýmto spôsobom je možné vyhodnotiť celkové úspory energie vo výške </w:t>
      </w:r>
      <w:r w:rsidR="00F92185">
        <w:rPr>
          <w:sz w:val="24"/>
          <w:szCs w:val="24"/>
        </w:rPr>
        <w:t>10</w:t>
      </w:r>
      <w:r w:rsidR="00B21F7D">
        <w:rPr>
          <w:sz w:val="24"/>
          <w:szCs w:val="24"/>
        </w:rPr>
        <w:t> </w:t>
      </w:r>
      <w:r w:rsidR="00F92185">
        <w:rPr>
          <w:sz w:val="24"/>
          <w:szCs w:val="24"/>
        </w:rPr>
        <w:t>066</w:t>
      </w:r>
      <w:r w:rsidR="00B21F7D">
        <w:rPr>
          <w:sz w:val="24"/>
          <w:szCs w:val="24"/>
        </w:rPr>
        <w:t xml:space="preserve"> </w:t>
      </w:r>
      <w:r w:rsidRPr="00FC5D84">
        <w:rPr>
          <w:sz w:val="24"/>
          <w:szCs w:val="24"/>
        </w:rPr>
        <w:t>TJ (2 </w:t>
      </w:r>
      <w:r w:rsidR="00F92185">
        <w:rPr>
          <w:sz w:val="24"/>
          <w:szCs w:val="24"/>
        </w:rPr>
        <w:t>796</w:t>
      </w:r>
      <w:r w:rsidRPr="00FC5D84">
        <w:rPr>
          <w:sz w:val="24"/>
          <w:szCs w:val="24"/>
        </w:rPr>
        <w:t xml:space="preserve"> GWh) vo forme konečnej energetickej spotreby.</w:t>
      </w:r>
      <w:r>
        <w:rPr>
          <w:sz w:val="24"/>
          <w:szCs w:val="24"/>
        </w:rPr>
        <w:t xml:space="preserve"> Úspory energie pre plnenie ročného cieľa úspor energie u konečného spotrebiteľa (čl. 7 smernice) sú vyčíslené za rok 2016 vo výške </w:t>
      </w:r>
      <w:r w:rsidR="00F92185">
        <w:rPr>
          <w:sz w:val="24"/>
          <w:szCs w:val="24"/>
        </w:rPr>
        <w:t xml:space="preserve">650 </w:t>
      </w:r>
      <w:r>
        <w:rPr>
          <w:sz w:val="24"/>
          <w:szCs w:val="24"/>
        </w:rPr>
        <w:t xml:space="preserve">GWh (2 </w:t>
      </w:r>
      <w:r w:rsidR="00F92185">
        <w:rPr>
          <w:sz w:val="24"/>
          <w:szCs w:val="24"/>
        </w:rPr>
        <w:t xml:space="preserve">339 </w:t>
      </w:r>
      <w:r>
        <w:rPr>
          <w:sz w:val="24"/>
          <w:szCs w:val="24"/>
        </w:rPr>
        <w:t>TJ), čo predstavuje 6</w:t>
      </w:r>
      <w:r w:rsidR="00F92185">
        <w:rPr>
          <w:sz w:val="24"/>
          <w:szCs w:val="24"/>
        </w:rPr>
        <w:t>8</w:t>
      </w:r>
      <w:r>
        <w:rPr>
          <w:sz w:val="24"/>
          <w:szCs w:val="24"/>
        </w:rPr>
        <w:t xml:space="preserve"> % tohto cieľa. Za roky 2014-2016 je možné vyhodnotiť úspory energie pre čl. 7 smernice vo výške </w:t>
      </w:r>
      <w:r w:rsidRPr="006B4889">
        <w:rPr>
          <w:sz w:val="24"/>
          <w:szCs w:val="24"/>
        </w:rPr>
        <w:t>2 </w:t>
      </w:r>
      <w:r w:rsidR="0023436B">
        <w:rPr>
          <w:sz w:val="24"/>
          <w:szCs w:val="24"/>
        </w:rPr>
        <w:t>794</w:t>
      </w:r>
      <w:r w:rsidR="00F92185">
        <w:rPr>
          <w:sz w:val="24"/>
          <w:szCs w:val="24"/>
        </w:rPr>
        <w:t xml:space="preserve"> </w:t>
      </w:r>
      <w:r>
        <w:rPr>
          <w:sz w:val="24"/>
          <w:szCs w:val="24"/>
        </w:rPr>
        <w:t>GWh (</w:t>
      </w:r>
      <w:r w:rsidR="0023436B">
        <w:rPr>
          <w:sz w:val="24"/>
          <w:szCs w:val="24"/>
        </w:rPr>
        <w:t>10 059</w:t>
      </w:r>
      <w:bookmarkStart w:id="0" w:name="_GoBack"/>
      <w:bookmarkEnd w:id="0"/>
      <w:r w:rsidR="00F92185">
        <w:rPr>
          <w:sz w:val="24"/>
          <w:szCs w:val="24"/>
        </w:rPr>
        <w:t xml:space="preserve"> </w:t>
      </w:r>
      <w:r>
        <w:rPr>
          <w:sz w:val="24"/>
          <w:szCs w:val="24"/>
        </w:rPr>
        <w:t>TJ). Úspo</w:t>
      </w:r>
      <w:r w:rsidR="00E56846">
        <w:rPr>
          <w:sz w:val="24"/>
          <w:szCs w:val="24"/>
        </w:rPr>
        <w:t>ry energie</w:t>
      </w:r>
      <w:r>
        <w:rPr>
          <w:sz w:val="24"/>
          <w:szCs w:val="24"/>
        </w:rPr>
        <w:t xml:space="preserve"> za roky 2014-2016 predstavujú kumulatívnu hodnotu úspor en</w:t>
      </w:r>
      <w:r w:rsidR="00C92B87">
        <w:rPr>
          <w:sz w:val="24"/>
          <w:szCs w:val="24"/>
        </w:rPr>
        <w:t xml:space="preserve">ergie do roku 2020 vo výške 15 615 </w:t>
      </w:r>
      <w:r>
        <w:rPr>
          <w:sz w:val="24"/>
          <w:szCs w:val="24"/>
        </w:rPr>
        <w:t xml:space="preserve">GWh, čo znamená </w:t>
      </w:r>
      <w:r w:rsidRPr="009B76E4">
        <w:rPr>
          <w:sz w:val="24"/>
          <w:szCs w:val="24"/>
        </w:rPr>
        <w:t>5</w:t>
      </w:r>
      <w:r w:rsidR="00C92B87">
        <w:rPr>
          <w:sz w:val="24"/>
          <w:szCs w:val="24"/>
        </w:rPr>
        <w:t>9</w:t>
      </w:r>
      <w:r>
        <w:rPr>
          <w:sz w:val="24"/>
          <w:szCs w:val="24"/>
        </w:rPr>
        <w:t>% z celkového kumulatívneho cieľa do roku 2020.</w:t>
      </w:r>
      <w:r w:rsidRPr="009B76E4">
        <w:rPr>
          <w:sz w:val="24"/>
          <w:szCs w:val="24"/>
        </w:rPr>
        <w:t xml:space="preserve"> </w:t>
      </w:r>
      <w:r w:rsidRPr="00D643ED">
        <w:rPr>
          <w:sz w:val="24"/>
          <w:szCs w:val="24"/>
        </w:rPr>
        <w:t>Plnenie tohto záväzného cieľa bude aktualizované na základe dodatočného zberu údajov v ďalšom období.</w:t>
      </w:r>
      <w:r>
        <w:rPr>
          <w:sz w:val="24"/>
          <w:szCs w:val="24"/>
        </w:rPr>
        <w:t xml:space="preserve"> Opatrenia, ktoré priniesli ú</w:t>
      </w:r>
      <w:r w:rsidRPr="00364DA7">
        <w:rPr>
          <w:sz w:val="24"/>
          <w:szCs w:val="24"/>
        </w:rPr>
        <w:t xml:space="preserve">spory energie v období </w:t>
      </w:r>
      <w:r>
        <w:rPr>
          <w:sz w:val="24"/>
          <w:szCs w:val="24"/>
        </w:rPr>
        <w:t>2014-2016,</w:t>
      </w:r>
      <w:r w:rsidRPr="00364DA7">
        <w:rPr>
          <w:sz w:val="24"/>
          <w:szCs w:val="24"/>
        </w:rPr>
        <w:t xml:space="preserve"> si vyžiadali investície vo výške zhruba </w:t>
      </w:r>
      <w:r>
        <w:rPr>
          <w:sz w:val="24"/>
          <w:szCs w:val="24"/>
        </w:rPr>
        <w:t>5,</w:t>
      </w:r>
      <w:r w:rsidR="00ED36F5">
        <w:rPr>
          <w:sz w:val="24"/>
          <w:szCs w:val="24"/>
        </w:rPr>
        <w:t>7</w:t>
      </w:r>
      <w:r w:rsidRPr="00364DA7">
        <w:rPr>
          <w:sz w:val="24"/>
          <w:szCs w:val="24"/>
        </w:rPr>
        <w:t xml:space="preserve"> mld. </w:t>
      </w:r>
      <w:r>
        <w:rPr>
          <w:sz w:val="24"/>
          <w:szCs w:val="24"/>
        </w:rPr>
        <w:t>E</w:t>
      </w:r>
      <w:r w:rsidRPr="00364DA7">
        <w:rPr>
          <w:sz w:val="24"/>
          <w:szCs w:val="24"/>
        </w:rPr>
        <w:t>ur.</w:t>
      </w:r>
    </w:p>
    <w:p w14:paraId="43226253" w14:textId="77777777" w:rsidR="00755E4F" w:rsidRPr="00BF56FE" w:rsidRDefault="00755E4F" w:rsidP="00BF56FE">
      <w:pPr>
        <w:jc w:val="both"/>
        <w:rPr>
          <w:szCs w:val="24"/>
        </w:rPr>
      </w:pPr>
    </w:p>
    <w:p w14:paraId="1922E604" w14:textId="47C25B03" w:rsidR="00755E4F" w:rsidRDefault="00755E4F" w:rsidP="00755E4F">
      <w:pPr>
        <w:ind w:firstLine="708"/>
        <w:jc w:val="both"/>
        <w:rPr>
          <w:sz w:val="24"/>
          <w:szCs w:val="24"/>
        </w:rPr>
      </w:pPr>
      <w:r w:rsidRPr="004F1852">
        <w:rPr>
          <w:sz w:val="24"/>
          <w:szCs w:val="24"/>
        </w:rPr>
        <w:t>Najväčší</w:t>
      </w:r>
      <w:r w:rsidRPr="00364DA7">
        <w:rPr>
          <w:sz w:val="24"/>
          <w:szCs w:val="24"/>
        </w:rPr>
        <w:t xml:space="preserve"> prínos mali úsporné opatrenia v oblasti </w:t>
      </w:r>
      <w:r w:rsidRPr="007024E0">
        <w:rPr>
          <w:sz w:val="24"/>
          <w:szCs w:val="24"/>
        </w:rPr>
        <w:t>budov, priemyslu a verejného sektor</w:t>
      </w:r>
      <w:r>
        <w:rPr>
          <w:sz w:val="24"/>
          <w:szCs w:val="24"/>
        </w:rPr>
        <w:t>a. Najdôležitejšími podpornými mechanizmami, ktoré prispeli k celkovým úsporám za obdobie 2014-2016 boli štrukturálne fondy (2007-2013), Štátny fond</w:t>
      </w:r>
      <w:r w:rsidRPr="00364DA7">
        <w:rPr>
          <w:sz w:val="24"/>
          <w:szCs w:val="24"/>
        </w:rPr>
        <w:t xml:space="preserve"> rozvoja bývania</w:t>
      </w:r>
      <w:r>
        <w:rPr>
          <w:sz w:val="24"/>
          <w:szCs w:val="24"/>
        </w:rPr>
        <w:t xml:space="preserve">, </w:t>
      </w:r>
      <w:r w:rsidRPr="00364DA7">
        <w:rPr>
          <w:sz w:val="24"/>
          <w:szCs w:val="24"/>
        </w:rPr>
        <w:t>Slovseff,</w:t>
      </w:r>
      <w:r>
        <w:rPr>
          <w:sz w:val="24"/>
          <w:szCs w:val="24"/>
        </w:rPr>
        <w:t xml:space="preserve"> Munseff a iné. Čiast</w:t>
      </w:r>
      <w:r w:rsidRPr="00364DA7">
        <w:rPr>
          <w:sz w:val="24"/>
          <w:szCs w:val="24"/>
        </w:rPr>
        <w:t>o</w:t>
      </w:r>
      <w:r>
        <w:rPr>
          <w:sz w:val="24"/>
          <w:szCs w:val="24"/>
        </w:rPr>
        <w:t>čn</w:t>
      </w:r>
      <w:r w:rsidRPr="00364DA7">
        <w:rPr>
          <w:sz w:val="24"/>
          <w:szCs w:val="24"/>
        </w:rPr>
        <w:t xml:space="preserve">é plnenie stanoveného cieľa možno vysvetliť </w:t>
      </w:r>
      <w:r w:rsidR="00E61ED4">
        <w:rPr>
          <w:sz w:val="24"/>
          <w:szCs w:val="24"/>
        </w:rPr>
        <w:t>najmä</w:t>
      </w:r>
      <w:r>
        <w:rPr>
          <w:sz w:val="24"/>
          <w:szCs w:val="24"/>
        </w:rPr>
        <w:t> nečerpaním európskych štrukturálnych a investičných fondov v roku 2016</w:t>
      </w:r>
      <w:r w:rsidRPr="00364DA7">
        <w:rPr>
          <w:sz w:val="24"/>
          <w:szCs w:val="24"/>
        </w:rPr>
        <w:t>.</w:t>
      </w:r>
    </w:p>
    <w:p w14:paraId="6ADEF574" w14:textId="77777777" w:rsidR="00755E4F" w:rsidRPr="00364DA7" w:rsidRDefault="00755E4F" w:rsidP="00755E4F">
      <w:pPr>
        <w:jc w:val="both"/>
        <w:rPr>
          <w:sz w:val="24"/>
          <w:szCs w:val="24"/>
        </w:rPr>
      </w:pPr>
    </w:p>
    <w:p w14:paraId="067B405B" w14:textId="4938079E" w:rsidR="00755E4F" w:rsidRDefault="00755E4F" w:rsidP="00755E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Plánované</w:t>
      </w:r>
      <w:r w:rsidRPr="00364DA7">
        <w:rPr>
          <w:sz w:val="24"/>
          <w:szCs w:val="24"/>
        </w:rPr>
        <w:t xml:space="preserve"> opatrenia na obdobie 201</w:t>
      </w:r>
      <w:r>
        <w:rPr>
          <w:sz w:val="24"/>
          <w:szCs w:val="24"/>
        </w:rPr>
        <w:t>7-2020</w:t>
      </w:r>
      <w:r w:rsidRPr="00364DA7">
        <w:rPr>
          <w:sz w:val="24"/>
          <w:szCs w:val="24"/>
        </w:rPr>
        <w:t xml:space="preserve"> sú plánované </w:t>
      </w:r>
      <w:r>
        <w:rPr>
          <w:sz w:val="24"/>
          <w:szCs w:val="24"/>
        </w:rPr>
        <w:t>na základe predpokladaných finančných zdrojoch alokovaných v jednotlivých podporných mechanizmoch tak, aby bolo možné plniť záväzný cieľ úspor energie u konečného spotrebiteľa do roku 2020 (26 565 GWh). Realizácia plánovaných opatrení si za účelom plnenia stanoveného cieľa vyžiada do roku 2020 finančné zdroje vo výške 6,</w:t>
      </w:r>
      <w:r w:rsidR="00F92185">
        <w:rPr>
          <w:sz w:val="24"/>
          <w:szCs w:val="24"/>
        </w:rPr>
        <w:t>2</w:t>
      </w:r>
      <w:r>
        <w:rPr>
          <w:sz w:val="24"/>
          <w:szCs w:val="24"/>
        </w:rPr>
        <w:t xml:space="preserve"> mld. Eur (to zn</w:t>
      </w:r>
      <w:r w:rsidR="001E1D1F">
        <w:rPr>
          <w:sz w:val="24"/>
          <w:szCs w:val="24"/>
        </w:rPr>
        <w:t>amená ročné zdroje vo výške 1,</w:t>
      </w:r>
      <w:r w:rsidR="00F92185">
        <w:rPr>
          <w:sz w:val="24"/>
          <w:szCs w:val="24"/>
        </w:rPr>
        <w:t>5</w:t>
      </w:r>
      <w:r>
        <w:rPr>
          <w:sz w:val="24"/>
          <w:szCs w:val="24"/>
        </w:rPr>
        <w:t xml:space="preserve"> mld. Eur).</w:t>
      </w:r>
    </w:p>
    <w:p w14:paraId="41609509" w14:textId="77777777" w:rsidR="00755E4F" w:rsidRDefault="00755E4F" w:rsidP="00755E4F">
      <w:pPr>
        <w:jc w:val="both"/>
        <w:rPr>
          <w:sz w:val="24"/>
          <w:szCs w:val="24"/>
        </w:rPr>
      </w:pPr>
    </w:p>
    <w:p w14:paraId="45CF802A" w14:textId="37BAD32D" w:rsidR="00AF0848" w:rsidRDefault="00BF56FE" w:rsidP="0001042C">
      <w:pPr>
        <w:ind w:firstLine="708"/>
        <w:jc w:val="both"/>
      </w:pPr>
      <w:r w:rsidRPr="00BF56FE">
        <w:rPr>
          <w:sz w:val="24"/>
          <w:szCs w:val="24"/>
        </w:rPr>
        <w:t>Opatrenia obsiahnuté v m</w:t>
      </w:r>
      <w:r w:rsidR="00755E4F" w:rsidRPr="00BF56FE">
        <w:rPr>
          <w:sz w:val="24"/>
          <w:szCs w:val="24"/>
        </w:rPr>
        <w:t>ateriál</w:t>
      </w:r>
      <w:r w:rsidRPr="00BF56FE">
        <w:rPr>
          <w:sz w:val="24"/>
          <w:szCs w:val="24"/>
        </w:rPr>
        <w:t xml:space="preserve">i majú pozitívne a negatívne vplyvy na </w:t>
      </w:r>
      <w:r w:rsidR="00755E4F" w:rsidRPr="00BF56FE">
        <w:rPr>
          <w:sz w:val="24"/>
          <w:szCs w:val="24"/>
        </w:rPr>
        <w:t xml:space="preserve">rozpočet verejnej správy, </w:t>
      </w:r>
      <w:r w:rsidR="00865C44">
        <w:rPr>
          <w:sz w:val="24"/>
          <w:szCs w:val="24"/>
        </w:rPr>
        <w:t xml:space="preserve">ktoré sú rozpočtovo zabezpečené, </w:t>
      </w:r>
      <w:r w:rsidR="008C07FC" w:rsidRPr="008C07FC">
        <w:rPr>
          <w:sz w:val="24"/>
          <w:szCs w:val="24"/>
        </w:rPr>
        <w:t>pozitívno-negatívne</w:t>
      </w:r>
      <w:r w:rsidRPr="008C07FC">
        <w:rPr>
          <w:sz w:val="24"/>
          <w:szCs w:val="24"/>
        </w:rPr>
        <w:t xml:space="preserve"> vplyvy na podnikateľské pros</w:t>
      </w:r>
      <w:r w:rsidR="005C5E3E">
        <w:rPr>
          <w:sz w:val="24"/>
          <w:szCs w:val="24"/>
        </w:rPr>
        <w:t>tredie,</w:t>
      </w:r>
      <w:r>
        <w:rPr>
          <w:sz w:val="24"/>
          <w:szCs w:val="24"/>
        </w:rPr>
        <w:t xml:space="preserve"> pozitívne </w:t>
      </w:r>
      <w:r w:rsidR="008C07FC" w:rsidRPr="008C07FC">
        <w:rPr>
          <w:sz w:val="24"/>
          <w:szCs w:val="24"/>
        </w:rPr>
        <w:t>sociálne</w:t>
      </w:r>
      <w:r w:rsidR="008C07FC" w:rsidRPr="00BF56FE">
        <w:rPr>
          <w:sz w:val="24"/>
          <w:szCs w:val="24"/>
        </w:rPr>
        <w:t xml:space="preserve"> vplyvy</w:t>
      </w:r>
      <w:r w:rsidR="008C07FC">
        <w:rPr>
          <w:sz w:val="24"/>
          <w:szCs w:val="24"/>
        </w:rPr>
        <w:t xml:space="preserve"> a</w:t>
      </w:r>
      <w:r w:rsidR="00A13619">
        <w:rPr>
          <w:sz w:val="24"/>
          <w:szCs w:val="24"/>
        </w:rPr>
        <w:t xml:space="preserve"> pozitívne </w:t>
      </w:r>
      <w:r>
        <w:rPr>
          <w:sz w:val="24"/>
          <w:szCs w:val="24"/>
        </w:rPr>
        <w:t>vplyvy na</w:t>
      </w:r>
      <w:r w:rsidR="00755E4F" w:rsidRPr="00BF56FE">
        <w:rPr>
          <w:sz w:val="24"/>
          <w:szCs w:val="24"/>
        </w:rPr>
        <w:t xml:space="preserve"> životné prostredie</w:t>
      </w:r>
      <w:r>
        <w:rPr>
          <w:sz w:val="24"/>
          <w:szCs w:val="24"/>
        </w:rPr>
        <w:t>. Materiál, ani opatrenia v ňom nemajú</w:t>
      </w:r>
      <w:r w:rsidR="008C07FC">
        <w:rPr>
          <w:sz w:val="24"/>
          <w:szCs w:val="24"/>
        </w:rPr>
        <w:t xml:space="preserve"> </w:t>
      </w:r>
      <w:r w:rsidR="00755E4F" w:rsidRPr="00BF56FE">
        <w:rPr>
          <w:sz w:val="24"/>
          <w:szCs w:val="24"/>
        </w:rPr>
        <w:t>vplyv na informatizáciu spoločnosti</w:t>
      </w:r>
      <w:r w:rsidR="008C07FC">
        <w:rPr>
          <w:sz w:val="24"/>
          <w:szCs w:val="24"/>
        </w:rPr>
        <w:t>, ani</w:t>
      </w:r>
      <w:r w:rsidR="00755E4F" w:rsidRPr="00BF56FE">
        <w:rPr>
          <w:sz w:val="24"/>
          <w:szCs w:val="24"/>
        </w:rPr>
        <w:t xml:space="preserve"> na služby verejnej správy pre občana.</w:t>
      </w:r>
      <w:r w:rsidR="00755E4F">
        <w:rPr>
          <w:sz w:val="24"/>
          <w:szCs w:val="24"/>
        </w:rPr>
        <w:t xml:space="preserve"> </w:t>
      </w:r>
    </w:p>
    <w:sectPr w:rsidR="00AF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F"/>
    <w:rsid w:val="0001042C"/>
    <w:rsid w:val="00053647"/>
    <w:rsid w:val="001E1D1F"/>
    <w:rsid w:val="0023436B"/>
    <w:rsid w:val="005C5E3E"/>
    <w:rsid w:val="006B4889"/>
    <w:rsid w:val="00755E4F"/>
    <w:rsid w:val="00865C44"/>
    <w:rsid w:val="008978A6"/>
    <w:rsid w:val="008A6739"/>
    <w:rsid w:val="008C07FC"/>
    <w:rsid w:val="009D4697"/>
    <w:rsid w:val="00A13619"/>
    <w:rsid w:val="00AF0848"/>
    <w:rsid w:val="00B21F7D"/>
    <w:rsid w:val="00B960AA"/>
    <w:rsid w:val="00BF0502"/>
    <w:rsid w:val="00BF56FE"/>
    <w:rsid w:val="00C12424"/>
    <w:rsid w:val="00C92B87"/>
    <w:rsid w:val="00E56846"/>
    <w:rsid w:val="00E61ED4"/>
    <w:rsid w:val="00ED36F5"/>
    <w:rsid w:val="00F81FE5"/>
    <w:rsid w:val="00F92185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C4D6"/>
  <w15:chartTrackingRefBased/>
  <w15:docId w15:val="{B941FB61-7308-437A-81EA-B60311D0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5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755E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55E4F"/>
    <w:pPr>
      <w:spacing w:after="200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55E4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5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E4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Korytarova Katarina</dc:creator>
  <cp:keywords/>
  <dc:description/>
  <cp:lastModifiedBy>Korytarova Katarina</cp:lastModifiedBy>
  <cp:revision>6</cp:revision>
  <cp:lastPrinted>2017-04-05T09:23:00Z</cp:lastPrinted>
  <dcterms:created xsi:type="dcterms:W3CDTF">2017-04-05T09:22:00Z</dcterms:created>
  <dcterms:modified xsi:type="dcterms:W3CDTF">2017-04-05T09:27:00Z</dcterms:modified>
</cp:coreProperties>
</file>