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CD3C2A" w:rsidRDefault="00CD3C2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CD3C2A">
        <w:trPr>
          <w:divId w:val="11776490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CD3C2A">
        <w:trPr>
          <w:divId w:val="11776490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CD3C2A">
        <w:trPr>
          <w:divId w:val="11776490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 o podmienkach poskytovania podpory v rámci spoločnej organizácie trhu s vínom</w:t>
            </w:r>
          </w:p>
        </w:tc>
      </w:tr>
      <w:tr w:rsidR="00CD3C2A">
        <w:trPr>
          <w:divId w:val="11776490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CD3C2A">
        <w:trPr>
          <w:divId w:val="11776490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CD3C2A">
        <w:trPr>
          <w:divId w:val="117764905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D3C2A" w:rsidRDefault="00CD3C2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CD3C2A">
        <w:trPr>
          <w:divId w:val="117764905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CD3C2A">
        <w:trPr>
          <w:divId w:val="117764905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CD3C2A">
        <w:trPr>
          <w:divId w:val="117764905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D3C2A">
        <w:trPr>
          <w:divId w:val="117764905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19.1.2017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3.2.2017</w:t>
            </w:r>
          </w:p>
        </w:tc>
      </w:tr>
      <w:tr w:rsidR="00CD3C2A">
        <w:trPr>
          <w:divId w:val="117764905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2017</w:t>
            </w:r>
          </w:p>
        </w:tc>
      </w:tr>
      <w:tr w:rsidR="00CD3C2A">
        <w:trPr>
          <w:divId w:val="117764905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 2017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CD3C2A" w:rsidRDefault="00CD3C2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CD3C2A">
        <w:trPr>
          <w:divId w:val="14118552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CD3C2A">
        <w:trPr>
          <w:divId w:val="14118552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Prijatie nových legislatívnych predpisov EÚ v oblasti pravidiel poskytovania podpory v rámci spoločnej organizácie trhu s poľnohospodárskymi výrobkami v sektore vinohradníctva a vinárstva.</w:t>
            </w:r>
          </w:p>
        </w:tc>
      </w:tr>
      <w:tr w:rsidR="00CD3C2A">
        <w:trPr>
          <w:divId w:val="14118552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CD3C2A">
        <w:trPr>
          <w:divId w:val="14118552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nariadenia vlády predstavuje právnu úpravu na vykonanie nových pravidiel poskytovania podpory v sektore vinohradníctva a vinárstva, oproti doteraz platnému nariadeniu zmeny niektorých ustanovení s ohľadom na poznatky z praxe a tiež aktualizáciu odkazov pod čiarou z dôvodu zmeny niektorých legislatívnych predpisov.</w:t>
            </w:r>
          </w:p>
        </w:tc>
      </w:tr>
      <w:tr w:rsidR="00CD3C2A">
        <w:trPr>
          <w:divId w:val="14118552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CD3C2A">
        <w:trPr>
          <w:divId w:val="14118552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Podnikatelia v sektore vinohradníctva a vinárstva, združenia vinohradníkov a vinárov, organizácie výrobcov v sektore vinárstva, medziodvetvové organizácie v sektore vinárstva, združenia organizácií výrobcov v sektore vinárstva.</w:t>
            </w:r>
          </w:p>
        </w:tc>
      </w:tr>
      <w:tr w:rsidR="00CD3C2A">
        <w:trPr>
          <w:divId w:val="14118552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CD3C2A">
        <w:trPr>
          <w:divId w:val="14118552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 w:rsidP="005131B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Ak by nedošlo k prijatiu navrhovaného nariadenia vlády Slovenskej republiky, chýbal by právny rámec pre poskytovanie podpory v rámci vnútroštátnych podporných programov na financovanie osobitných podporných opatrení na pomoc sektoru vinohradníctva a vinárstva tým prijímateľom, ktor</w:t>
            </w:r>
            <w:r w:rsidR="005131B0">
              <w:rPr>
                <w:rFonts w:ascii="Times" w:hAnsi="Times" w:cs="Times"/>
                <w:sz w:val="20"/>
                <w:szCs w:val="20"/>
              </w:rPr>
              <w:t>í</w:t>
            </w:r>
            <w:r>
              <w:rPr>
                <w:rFonts w:ascii="Times" w:hAnsi="Times" w:cs="Times"/>
                <w:sz w:val="20"/>
                <w:szCs w:val="20"/>
              </w:rPr>
              <w:t xml:space="preserve"> sú uvedení v delegovanom nariadení</w:t>
            </w:r>
            <w:r w:rsidR="005131B0">
              <w:rPr>
                <w:rFonts w:ascii="Times" w:hAnsi="Times" w:cs="Times"/>
                <w:sz w:val="20"/>
                <w:szCs w:val="20"/>
              </w:rPr>
              <w:t xml:space="preserve"> Komisie</w:t>
            </w:r>
            <w:r>
              <w:rPr>
                <w:rFonts w:ascii="Times" w:hAnsi="Times" w:cs="Times"/>
                <w:sz w:val="20"/>
                <w:szCs w:val="20"/>
              </w:rPr>
              <w:t xml:space="preserve"> (EÚ) 2016/1149. Rovnako by nebolo možné použiť štandardné stupnice na zjednodušené uhrádzanie výdavkov za vykonanie reštrukturalizácie vinohradu.</w:t>
            </w:r>
          </w:p>
        </w:tc>
      </w:tr>
      <w:tr w:rsidR="00CD3C2A">
        <w:trPr>
          <w:divId w:val="14118552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CD3C2A">
        <w:trPr>
          <w:divId w:val="14118552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CD3C2A">
        <w:trPr>
          <w:divId w:val="14118552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CD3C2A">
        <w:trPr>
          <w:divId w:val="14118552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CD3C2A">
        <w:trPr>
          <w:divId w:val="14118552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CD3C2A">
        <w:trPr>
          <w:divId w:val="14118552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D3C2A" w:rsidRDefault="00CD3C2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CD3C2A">
        <w:trPr>
          <w:divId w:val="47703662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CD3C2A">
        <w:trPr>
          <w:divId w:val="47703662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D3C2A">
        <w:trPr>
          <w:divId w:val="4770366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CD3C2A">
        <w:trPr>
          <w:divId w:val="47703662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D3C2A">
        <w:trPr>
          <w:divId w:val="4770366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D3C2A">
        <w:trPr>
          <w:divId w:val="4770366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D3C2A">
        <w:trPr>
          <w:divId w:val="4770366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D3C2A">
        <w:trPr>
          <w:divId w:val="4770366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D3C2A">
        <w:trPr>
          <w:divId w:val="47703662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D3C2A">
        <w:trPr>
          <w:divId w:val="47703662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D3C2A" w:rsidRDefault="00CD3C2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CD3C2A">
        <w:trPr>
          <w:divId w:val="3126807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CD3C2A">
        <w:trPr>
          <w:divId w:val="31268073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CD3C2A">
        <w:trPr>
          <w:divId w:val="3126807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CD3C2A">
        <w:trPr>
          <w:divId w:val="31268073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 w:rsidP="00B466E3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sona.lehocka@land.gov.sk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tel.: 02/59 266 368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andrej.batel@land.gov.sk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tel.: 02/59 266 349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CD3C2A">
        <w:trPr>
          <w:divId w:val="3126807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CD3C2A">
        <w:trPr>
          <w:divId w:val="31268073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Konzultácie s predstaviteľmi Zväzu vinohradníkov a vinárov Slovenska v budove sídla MPRV SR zo dňa 02.11.2016 a nasledovná komunikácia prostriedkami diaľkovej komunikácie.</w:t>
            </w:r>
          </w:p>
        </w:tc>
      </w:tr>
      <w:tr w:rsidR="00CD3C2A">
        <w:trPr>
          <w:divId w:val="31268073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D3C2A" w:rsidRDefault="00CD3C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CD3C2A">
        <w:trPr>
          <w:divId w:val="312680738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2A" w:rsidRDefault="00CD3C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 analýze vplyvov na rozpočet verejnej správy Komisia žiada predkladateľa prepracovať analýzu vplyvov na rozpočet verejnej správy tak, aby vplyvy na rozpočet verejnej správy boli vyčíslené od roku 2017.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3D4C37">
      <w:footerReference w:type="default" r:id="rId9"/>
      <w:pgSz w:w="11906" w:h="16838"/>
      <w:pgMar w:top="1417" w:right="1417" w:bottom="1417" w:left="1417" w:header="708" w:footer="708" w:gutter="0"/>
      <w:pgNumType w:start="6"/>
      <w:cols w:space="708"/>
      <w:docGrid w:linePitch="360"/>
      <w:sectPrChange w:id="1" w:author="Gilanová Zuzana" w:date="2017-03-17T08:58:00Z">
        <w:sectPr w:rsidR="006931EC" w:rsidRPr="00543B8E" w:rsidSect="003D4C37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DE" w:rsidRDefault="004F57DE">
      <w:r>
        <w:separator/>
      </w:r>
    </w:p>
  </w:endnote>
  <w:endnote w:type="continuationSeparator" w:id="0">
    <w:p w:rsidR="004F57DE" w:rsidRDefault="004F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338797"/>
      <w:docPartObj>
        <w:docPartGallery w:val="Page Numbers (Bottom of Page)"/>
        <w:docPartUnique/>
      </w:docPartObj>
    </w:sdtPr>
    <w:sdtContent>
      <w:p w:rsidR="003D4C37" w:rsidRDefault="003D4C3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82111" w:rsidRDefault="00D821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DE" w:rsidRDefault="004F57DE">
      <w:r>
        <w:separator/>
      </w:r>
    </w:p>
  </w:footnote>
  <w:footnote w:type="continuationSeparator" w:id="0">
    <w:p w:rsidR="004F57DE" w:rsidRDefault="004F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37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57DE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31B0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1286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466E3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C2A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111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307F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26C1D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66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6E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D4C37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66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6E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D4C3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6.2.2017 11:28:43"/>
    <f:field ref="objchangedby" par="" text="Administrator, System"/>
    <f:field ref="objmodifiedat" par="" text="6.2.2017 11:28:4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1347CA-B67C-430C-9E14-AC3CECDC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Gilanová Zuzana</cp:lastModifiedBy>
  <cp:revision>4</cp:revision>
  <dcterms:created xsi:type="dcterms:W3CDTF">2017-03-16T14:29:00Z</dcterms:created>
  <dcterms:modified xsi:type="dcterms:W3CDTF">2017-03-17T08:17:00Z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 podmienkach poskytovania podpory v rámci spoločnej organizácie trhu s vínom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 o podmienkach poskytovania podpory v rámci spoločnej organizácie trhu s vínom</vt:lpwstr>
  </property>
  <property fmtid="{D5CDD505-2E9C-101B-9397-08002B2CF9AE}" pid="17" name="FSC#SKEDITIONSLOVLEX@103.510:rezortcislopredpis">
    <vt:lpwstr>984/2017-410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Hlava III (Poľnohospodárstvo a rybné hospodárstvo) </vt:lpwstr>
  </property>
  <property fmtid="{D5CDD505-2E9C-101B-9397-08002B2CF9AE}" pid="37" name="FSC#SKEDITIONSLOVLEX@103.510:AttrStrListDocPropSekundarneLegPravoPO">
    <vt:lpwstr>-	Nariadenie Komisie (ES) č. 555/2008 z 27. júna 2008, ktorým sa ustanovujú podrobné pravidlá vykonávania nariadenia Rady (ES) č. 479/2008 o spoločnej organizácii trhu s vínom, pokiaľ ide o podporné programy, obchod s tretími krajinami, výrobný potenciál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návrh nariadenia vlády Slovenskej republiky, nebolo začaté konanie proti Slovenskej republike o porušení Zmluvy o fungovaní Európskej únie podľa čl. 258 až 260 Zmluvy o fungovaní Európskej únie v platnom znení_x000d_
</vt:lpwstr>
  </property>
  <property fmtid="{D5CDD505-2E9C-101B-9397-08002B2CF9AE}" pid="45" name="FSC#SKEDITIONSLOVLEX@103.510:AttrStrListDocPropInfoUzPreberanePP">
    <vt:lpwstr>bezpredmetné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19. 1. 2017</vt:lpwstr>
  </property>
  <property fmtid="{D5CDD505-2E9C-101B-9397-08002B2CF9AE}" pid="49" name="FSC#SKEDITIONSLOVLEX@103.510:AttrDateDocPropUkonceniePKK">
    <vt:lpwstr>3. 2. 2017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Ak by nedošlo k prijatiu navrhovaného nariadenia vlády Slovenskej republiky, chýbal by právny rámec pre poskytovanie podpory v rámci vnútroštátnych podporných programov na financovanie osobitných podporných opatrení na pomoc sektoru vinohradníctva a vinár</vt:lpwstr>
  </property>
  <property fmtid="{D5CDD505-2E9C-101B-9397-08002B2CF9AE}" pid="57" name="FSC#SKEDITIONSLOVLEX@103.510:AttrStrListDocPropStanoviskoGest">
    <vt:lpwstr>K analýze vplyvov na rozpočet verejnej správy Komisia žiada predkladateľa prepracovať analýzu vplyvov na rozpočet verejnej správy tak, aby vplyvy na rozpočet verejnej správy boli vyčíslené od roku 2017.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 o podmienkach poskytovania podpory v rámci spoločnej organizácie trhu s vínom.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(ďalej len „ministerstvo“) predkladá návrh nariadenia vlády Slovenskej republiky o&amp;nbsp;podmienkach poskytovania podpory v&amp;nbsp;rámci spoločnej organizácie trhu s&amp;nbsp;vínom podľ</vt:lpwstr>
  </property>
  <property fmtid="{D5CDD505-2E9C-101B-9397-08002B2CF9AE}" pid="130" name="FSC#COOSYSTEM@1.1:Container">
    <vt:lpwstr>COO.2145.1000.3.1818495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