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D94" w:rsidRDefault="00C96D94" w:rsidP="00C96D94">
      <w:pPr>
        <w:spacing w:after="0" w:line="240" w:lineRule="auto"/>
        <w:jc w:val="center"/>
        <w:rPr>
          <w:rFonts w:ascii="Times New Roman" w:hAnsi="Times New Roman"/>
          <w:b/>
          <w:caps/>
          <w:spacing w:val="30"/>
          <w:sz w:val="24"/>
          <w:szCs w:val="24"/>
        </w:rPr>
      </w:pPr>
      <w:bookmarkStart w:id="0" w:name="_GoBack"/>
      <w:bookmarkEnd w:id="0"/>
    </w:p>
    <w:p w:rsidR="00C96D94" w:rsidRDefault="00C96D94" w:rsidP="00C96D94">
      <w:pPr>
        <w:pStyle w:val="Bezriadkovania"/>
        <w:jc w:val="center"/>
        <w:rPr>
          <w:rFonts w:ascii="Times New Roman" w:hAnsi="Times New Roman" w:cs="Times New Roman"/>
          <w:sz w:val="24"/>
          <w:szCs w:val="24"/>
        </w:rPr>
      </w:pPr>
      <w:r>
        <w:rPr>
          <w:rFonts w:ascii="Times New Roman" w:hAnsi="Times New Roman" w:cs="Times New Roman"/>
          <w:sz w:val="24"/>
          <w:szCs w:val="24"/>
        </w:rPr>
        <w:t>(Návrh)</w:t>
      </w:r>
    </w:p>
    <w:p w:rsidR="00C96D94" w:rsidRDefault="00C96D94" w:rsidP="00C96D94">
      <w:pPr>
        <w:spacing w:after="0" w:line="240" w:lineRule="auto"/>
        <w:rPr>
          <w:rFonts w:ascii="Times New Roman" w:hAnsi="Times New Roman"/>
          <w:b/>
          <w:caps/>
          <w:spacing w:val="30"/>
          <w:sz w:val="24"/>
          <w:szCs w:val="24"/>
        </w:rPr>
      </w:pPr>
    </w:p>
    <w:p w:rsidR="00C96D94" w:rsidRDefault="00C96D94" w:rsidP="00C96D94">
      <w:pPr>
        <w:spacing w:after="0" w:line="240" w:lineRule="auto"/>
        <w:jc w:val="center"/>
        <w:rPr>
          <w:rFonts w:ascii="Times New Roman" w:hAnsi="Times New Roman"/>
          <w:b/>
          <w:caps/>
          <w:spacing w:val="30"/>
          <w:sz w:val="24"/>
          <w:szCs w:val="24"/>
        </w:rPr>
      </w:pPr>
      <w:r>
        <w:rPr>
          <w:rFonts w:ascii="Times New Roman" w:hAnsi="Times New Roman"/>
          <w:b/>
          <w:caps/>
          <w:spacing w:val="30"/>
          <w:sz w:val="24"/>
          <w:szCs w:val="24"/>
        </w:rPr>
        <w:t>vyhláška</w:t>
      </w:r>
    </w:p>
    <w:p w:rsidR="00C96D94" w:rsidRDefault="00C96D94" w:rsidP="00C96D94">
      <w:pPr>
        <w:spacing w:after="0" w:line="240" w:lineRule="auto"/>
        <w:jc w:val="center"/>
        <w:rPr>
          <w:rFonts w:ascii="Times New Roman" w:hAnsi="Times New Roman"/>
          <w:sz w:val="24"/>
          <w:szCs w:val="24"/>
        </w:rPr>
      </w:pPr>
      <w:r>
        <w:rPr>
          <w:rFonts w:ascii="Times New Roman" w:hAnsi="Times New Roman"/>
          <w:b/>
          <w:sz w:val="24"/>
          <w:szCs w:val="24"/>
        </w:rPr>
        <w:t>Ministerstva kultúry Slovenskej republiky</w:t>
      </w:r>
    </w:p>
    <w:p w:rsidR="00C96D94" w:rsidRDefault="00C96D94" w:rsidP="00C96D94">
      <w:pPr>
        <w:spacing w:after="0" w:line="240" w:lineRule="auto"/>
        <w:jc w:val="center"/>
        <w:rPr>
          <w:rFonts w:ascii="Times New Roman" w:hAnsi="Times New Roman"/>
          <w:sz w:val="24"/>
          <w:szCs w:val="24"/>
        </w:rPr>
      </w:pPr>
    </w:p>
    <w:p w:rsidR="00C96D94" w:rsidRDefault="00C96D94" w:rsidP="00C96D94">
      <w:pPr>
        <w:spacing w:after="0" w:line="240" w:lineRule="auto"/>
        <w:jc w:val="center"/>
        <w:rPr>
          <w:rFonts w:ascii="Times New Roman" w:hAnsi="Times New Roman"/>
          <w:sz w:val="24"/>
          <w:szCs w:val="24"/>
        </w:rPr>
      </w:pPr>
      <w:r>
        <w:rPr>
          <w:rFonts w:ascii="Times New Roman" w:hAnsi="Times New Roman"/>
          <w:sz w:val="24"/>
          <w:szCs w:val="24"/>
        </w:rPr>
        <w:t>z ... 2017,</w:t>
      </w:r>
    </w:p>
    <w:p w:rsidR="00C96D94" w:rsidRDefault="00C96D94" w:rsidP="00C96D94">
      <w:pPr>
        <w:spacing w:after="0" w:line="240" w:lineRule="auto"/>
        <w:jc w:val="center"/>
        <w:rPr>
          <w:rFonts w:ascii="Times New Roman" w:hAnsi="Times New Roman"/>
          <w:sz w:val="24"/>
          <w:szCs w:val="24"/>
        </w:rPr>
      </w:pPr>
    </w:p>
    <w:p w:rsidR="00C96D94" w:rsidRDefault="00C96D94" w:rsidP="00C96D94">
      <w:pPr>
        <w:pStyle w:val="Bezriadkovania"/>
        <w:jc w:val="center"/>
        <w:rPr>
          <w:rFonts w:ascii="Times New Roman" w:hAnsi="Times New Roman" w:cs="Times New Roman"/>
          <w:b/>
          <w:sz w:val="24"/>
          <w:szCs w:val="24"/>
        </w:rPr>
      </w:pPr>
      <w:r>
        <w:rPr>
          <w:rFonts w:ascii="Times New Roman" w:hAnsi="Times New Roman"/>
          <w:b/>
          <w:sz w:val="24"/>
          <w:szCs w:val="24"/>
        </w:rPr>
        <w:t xml:space="preserve">ktorou sa vykonávajú niektoré ustanovenia zákona č. .../2017 Z. z. </w:t>
      </w:r>
      <w:r>
        <w:rPr>
          <w:rFonts w:ascii="Times New Roman" w:hAnsi="Times New Roman" w:cs="Times New Roman"/>
          <w:b/>
          <w:sz w:val="24"/>
          <w:szCs w:val="24"/>
        </w:rPr>
        <w:t>o Fonde na podporu kultúry národnostných menšín a o zmene a doplnení niektorých zákonov</w:t>
      </w:r>
    </w:p>
    <w:p w:rsidR="00C96D94" w:rsidRDefault="00C96D94" w:rsidP="00C96D94">
      <w:pPr>
        <w:spacing w:after="0" w:line="240" w:lineRule="auto"/>
        <w:jc w:val="center"/>
        <w:rPr>
          <w:rFonts w:ascii="Times New Roman" w:hAnsi="Times New Roman"/>
          <w:b/>
          <w:sz w:val="24"/>
          <w:szCs w:val="24"/>
        </w:rPr>
      </w:pPr>
    </w:p>
    <w:p w:rsidR="00C96D94" w:rsidRDefault="00C96D94" w:rsidP="00C96D94">
      <w:pPr>
        <w:spacing w:after="0" w:line="240" w:lineRule="auto"/>
        <w:jc w:val="center"/>
        <w:rPr>
          <w:rFonts w:ascii="Times New Roman" w:hAnsi="Times New Roman"/>
          <w:b/>
          <w:sz w:val="24"/>
          <w:szCs w:val="24"/>
        </w:rPr>
      </w:pPr>
    </w:p>
    <w:p w:rsidR="00C96D94" w:rsidRDefault="00C96D94" w:rsidP="00C96D94">
      <w:pPr>
        <w:pStyle w:val="Bezriadkovania"/>
        <w:jc w:val="both"/>
        <w:rPr>
          <w:rFonts w:ascii="Times New Roman" w:hAnsi="Times New Roman"/>
          <w:sz w:val="24"/>
          <w:szCs w:val="24"/>
        </w:rPr>
      </w:pPr>
      <w:r>
        <w:rPr>
          <w:rFonts w:ascii="Times New Roman" w:hAnsi="Times New Roman"/>
          <w:sz w:val="24"/>
          <w:szCs w:val="24"/>
        </w:rPr>
        <w:t>Ministerstvo kultúry Slovenskej republiky podľa § 7 ods. 12 a § 13 ods. 9 zákona č. .../2017 Z. z</w:t>
      </w:r>
      <w:r>
        <w:rPr>
          <w:rFonts w:ascii="Times New Roman" w:hAnsi="Times New Roman"/>
          <w:b/>
          <w:sz w:val="24"/>
          <w:szCs w:val="24"/>
        </w:rPr>
        <w:t xml:space="preserve"> </w:t>
      </w:r>
      <w:r>
        <w:rPr>
          <w:rFonts w:ascii="Times New Roman" w:hAnsi="Times New Roman" w:cs="Times New Roman"/>
          <w:sz w:val="24"/>
          <w:szCs w:val="24"/>
        </w:rPr>
        <w:t>o Fonde na podporu kultúry národnostných menšín a o zmene a doplnení niektorých zákonov (ďalej len „zákon“)</w:t>
      </w:r>
      <w:r>
        <w:rPr>
          <w:rFonts w:ascii="Times New Roman" w:hAnsi="Times New Roman"/>
          <w:sz w:val="24"/>
          <w:szCs w:val="24"/>
        </w:rPr>
        <w:t xml:space="preserve"> ustanovuje:</w:t>
      </w:r>
    </w:p>
    <w:p w:rsidR="00C96D94" w:rsidRDefault="00C96D94" w:rsidP="00C96D94">
      <w:pPr>
        <w:pStyle w:val="Bezriadkovania"/>
        <w:jc w:val="both"/>
        <w:rPr>
          <w:rFonts w:ascii="Times New Roman" w:hAnsi="Times New Roman"/>
          <w:sz w:val="24"/>
          <w:szCs w:val="24"/>
        </w:rPr>
      </w:pPr>
    </w:p>
    <w:p w:rsidR="00C96D94" w:rsidRDefault="00C96D94" w:rsidP="00C96D94">
      <w:pPr>
        <w:spacing w:after="0" w:line="240" w:lineRule="auto"/>
        <w:jc w:val="both"/>
        <w:rPr>
          <w:rFonts w:ascii="Times New Roman" w:hAnsi="Times New Roman"/>
          <w:sz w:val="24"/>
          <w:szCs w:val="24"/>
        </w:rPr>
      </w:pPr>
    </w:p>
    <w:p w:rsidR="00C96D94" w:rsidRDefault="00C96D94" w:rsidP="00C96D94">
      <w:pPr>
        <w:spacing w:after="0" w:line="240" w:lineRule="auto"/>
        <w:jc w:val="center"/>
        <w:rPr>
          <w:rFonts w:ascii="Times New Roman" w:hAnsi="Times New Roman"/>
          <w:b/>
          <w:sz w:val="24"/>
          <w:szCs w:val="24"/>
        </w:rPr>
      </w:pPr>
      <w:r>
        <w:rPr>
          <w:rFonts w:ascii="Times New Roman" w:hAnsi="Times New Roman"/>
          <w:b/>
          <w:sz w:val="24"/>
          <w:szCs w:val="24"/>
        </w:rPr>
        <w:t>§ 1</w:t>
      </w:r>
    </w:p>
    <w:p w:rsidR="00C96D94" w:rsidRDefault="00C96D94" w:rsidP="00C96D94">
      <w:pPr>
        <w:spacing w:after="0" w:line="240" w:lineRule="auto"/>
        <w:jc w:val="center"/>
        <w:rPr>
          <w:rFonts w:ascii="Times New Roman" w:hAnsi="Times New Roman"/>
          <w:b/>
          <w:sz w:val="24"/>
          <w:szCs w:val="24"/>
        </w:rPr>
      </w:pPr>
      <w:r>
        <w:rPr>
          <w:rFonts w:ascii="Times New Roman" w:hAnsi="Times New Roman"/>
          <w:b/>
          <w:sz w:val="24"/>
          <w:szCs w:val="24"/>
        </w:rPr>
        <w:t>Predmet úpravy</w:t>
      </w:r>
    </w:p>
    <w:p w:rsidR="00C96D94" w:rsidRDefault="00C96D94" w:rsidP="00C96D94">
      <w:pPr>
        <w:spacing w:after="0" w:line="240" w:lineRule="auto"/>
        <w:jc w:val="both"/>
        <w:rPr>
          <w:rFonts w:ascii="Times New Roman" w:hAnsi="Times New Roman"/>
          <w:sz w:val="24"/>
          <w:szCs w:val="24"/>
        </w:rPr>
      </w:pPr>
    </w:p>
    <w:p w:rsidR="00C96D94" w:rsidRDefault="00C96D94" w:rsidP="00C96D94">
      <w:pPr>
        <w:spacing w:after="0" w:line="240" w:lineRule="auto"/>
        <w:jc w:val="both"/>
        <w:rPr>
          <w:rFonts w:ascii="Times New Roman" w:hAnsi="Times New Roman"/>
          <w:sz w:val="24"/>
          <w:szCs w:val="24"/>
        </w:rPr>
      </w:pPr>
      <w:r>
        <w:rPr>
          <w:rFonts w:ascii="Times New Roman" w:hAnsi="Times New Roman"/>
          <w:sz w:val="24"/>
          <w:szCs w:val="24"/>
        </w:rPr>
        <w:t>Táto vyhláška ustanovuje</w:t>
      </w:r>
    </w:p>
    <w:p w:rsidR="00C96D94" w:rsidRDefault="00C96D94" w:rsidP="00C96D94">
      <w:pPr>
        <w:pStyle w:val="Odsekzoznamu"/>
        <w:numPr>
          <w:ilvl w:val="0"/>
          <w:numId w:val="1"/>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postup a organizáciu zvolania zhromaždenia organizácií národnostných menšín, </w:t>
      </w:r>
    </w:p>
    <w:p w:rsidR="00C96D94" w:rsidRDefault="00C96D94" w:rsidP="00C96D94">
      <w:pPr>
        <w:pStyle w:val="Odsekzoznamu"/>
        <w:numPr>
          <w:ilvl w:val="0"/>
          <w:numId w:val="1"/>
        </w:numPr>
        <w:spacing w:after="0" w:line="240" w:lineRule="auto"/>
        <w:ind w:left="284" w:hanging="284"/>
        <w:jc w:val="both"/>
        <w:rPr>
          <w:rFonts w:ascii="Times New Roman" w:hAnsi="Times New Roman"/>
          <w:sz w:val="24"/>
          <w:szCs w:val="24"/>
        </w:rPr>
      </w:pPr>
      <w:r>
        <w:rPr>
          <w:rFonts w:ascii="Times New Roman" w:hAnsi="Times New Roman"/>
          <w:sz w:val="24"/>
          <w:szCs w:val="24"/>
        </w:rPr>
        <w:t>postupy pri organizácii volieb kandidátov na členov odborných rád,</w:t>
      </w:r>
    </w:p>
    <w:p w:rsidR="00C96D94" w:rsidRDefault="00C96D94" w:rsidP="00C96D94">
      <w:pPr>
        <w:pStyle w:val="Odsekzoznamu"/>
        <w:numPr>
          <w:ilvl w:val="0"/>
          <w:numId w:val="1"/>
        </w:numPr>
        <w:spacing w:after="0" w:line="240" w:lineRule="auto"/>
        <w:ind w:left="284" w:hanging="284"/>
        <w:jc w:val="both"/>
        <w:rPr>
          <w:rFonts w:ascii="Times New Roman" w:hAnsi="Times New Roman"/>
          <w:sz w:val="24"/>
          <w:szCs w:val="24"/>
        </w:rPr>
      </w:pPr>
      <w:r>
        <w:rPr>
          <w:rFonts w:ascii="Times New Roman" w:hAnsi="Times New Roman"/>
          <w:sz w:val="24"/>
          <w:szCs w:val="24"/>
        </w:rPr>
        <w:t>podrobnosti o predkladaní návrhov organizácií národnostných menšín na voľbu a menovanie kandidátov za členov odborných rád a</w:t>
      </w:r>
    </w:p>
    <w:p w:rsidR="00C96D94" w:rsidRDefault="00C96D94" w:rsidP="00C96D94">
      <w:pPr>
        <w:pStyle w:val="Odsekzoznamu"/>
        <w:numPr>
          <w:ilvl w:val="0"/>
          <w:numId w:val="1"/>
        </w:numPr>
        <w:spacing w:after="0" w:line="240" w:lineRule="auto"/>
        <w:ind w:left="284" w:hanging="284"/>
        <w:jc w:val="both"/>
        <w:rPr>
          <w:rFonts w:ascii="Times New Roman" w:hAnsi="Times New Roman"/>
          <w:sz w:val="24"/>
          <w:szCs w:val="24"/>
        </w:rPr>
      </w:pPr>
      <w:r>
        <w:rPr>
          <w:rFonts w:ascii="Times New Roman" w:hAnsi="Times New Roman"/>
          <w:sz w:val="24"/>
          <w:szCs w:val="24"/>
        </w:rPr>
        <w:t>podrobnosti o voľbe a odvolaní člena správnej rady.</w:t>
      </w:r>
    </w:p>
    <w:p w:rsidR="00C96D94" w:rsidRDefault="00C96D94" w:rsidP="00C96D94">
      <w:pPr>
        <w:spacing w:after="0" w:line="240" w:lineRule="auto"/>
        <w:jc w:val="both"/>
        <w:rPr>
          <w:rFonts w:ascii="Times New Roman" w:hAnsi="Times New Roman"/>
          <w:sz w:val="24"/>
          <w:szCs w:val="24"/>
        </w:rPr>
      </w:pPr>
    </w:p>
    <w:p w:rsidR="00C96D94" w:rsidRDefault="00C96D94" w:rsidP="00C96D94">
      <w:pPr>
        <w:spacing w:after="0" w:line="240" w:lineRule="auto"/>
        <w:jc w:val="center"/>
        <w:rPr>
          <w:rFonts w:ascii="Times New Roman" w:hAnsi="Times New Roman"/>
          <w:b/>
          <w:sz w:val="24"/>
          <w:szCs w:val="24"/>
        </w:rPr>
      </w:pPr>
      <w:r>
        <w:rPr>
          <w:rFonts w:ascii="Times New Roman" w:hAnsi="Times New Roman"/>
          <w:b/>
          <w:sz w:val="24"/>
          <w:szCs w:val="24"/>
        </w:rPr>
        <w:t>§ 2</w:t>
      </w:r>
    </w:p>
    <w:p w:rsidR="00C96D94" w:rsidRDefault="00C96D94" w:rsidP="00C96D94">
      <w:pPr>
        <w:spacing w:after="0" w:line="240" w:lineRule="auto"/>
        <w:jc w:val="center"/>
        <w:rPr>
          <w:rFonts w:ascii="Times New Roman" w:hAnsi="Times New Roman"/>
          <w:b/>
          <w:sz w:val="24"/>
          <w:szCs w:val="24"/>
        </w:rPr>
      </w:pPr>
      <w:r>
        <w:rPr>
          <w:rFonts w:ascii="Times New Roman" w:hAnsi="Times New Roman"/>
          <w:b/>
          <w:sz w:val="24"/>
          <w:szCs w:val="24"/>
        </w:rPr>
        <w:t>Postup a organizácia zvolania zhromaždenia organizácií národnostných menšín</w:t>
      </w:r>
    </w:p>
    <w:p w:rsidR="00C96D94" w:rsidRDefault="00C96D94" w:rsidP="00C96D94">
      <w:pPr>
        <w:spacing w:after="0" w:line="240" w:lineRule="auto"/>
        <w:rPr>
          <w:rFonts w:ascii="Times New Roman" w:hAnsi="Times New Roman"/>
          <w:sz w:val="24"/>
          <w:szCs w:val="24"/>
        </w:rPr>
      </w:pPr>
    </w:p>
    <w:p w:rsidR="00C96D94" w:rsidRDefault="00C96D94" w:rsidP="00C96D94">
      <w:pPr>
        <w:pStyle w:val="Odsekzoznamu"/>
        <w:numPr>
          <w:ilvl w:val="0"/>
          <w:numId w:val="2"/>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Zhromaždenie organizácií príslušnej národnostnej menšiny (ďalej len „zhromaždenie“) podľa § 7 ods. 9 zákona sa zvoláva podľa potreby, najmenej raz za dva roky.   </w:t>
      </w:r>
    </w:p>
    <w:p w:rsidR="00C96D94" w:rsidRDefault="00C96D94" w:rsidP="00C96D94">
      <w:pPr>
        <w:pStyle w:val="Odsekzoznamu"/>
        <w:spacing w:after="0" w:line="240" w:lineRule="auto"/>
        <w:ind w:left="426"/>
        <w:jc w:val="both"/>
        <w:rPr>
          <w:rFonts w:ascii="Times New Roman" w:hAnsi="Times New Roman"/>
          <w:sz w:val="24"/>
          <w:szCs w:val="24"/>
        </w:rPr>
      </w:pPr>
    </w:p>
    <w:p w:rsidR="00C96D94" w:rsidRDefault="00C96D94" w:rsidP="00C96D94">
      <w:pPr>
        <w:pStyle w:val="Odsekzoznamu"/>
        <w:numPr>
          <w:ilvl w:val="0"/>
          <w:numId w:val="2"/>
        </w:numPr>
        <w:spacing w:after="0" w:line="240" w:lineRule="auto"/>
        <w:ind w:left="426" w:hanging="426"/>
        <w:jc w:val="both"/>
        <w:rPr>
          <w:rFonts w:ascii="Times New Roman" w:hAnsi="Times New Roman"/>
          <w:sz w:val="24"/>
          <w:szCs w:val="24"/>
        </w:rPr>
      </w:pPr>
      <w:r>
        <w:rPr>
          <w:rFonts w:ascii="Times New Roman" w:hAnsi="Times New Roman"/>
          <w:sz w:val="24"/>
          <w:szCs w:val="24"/>
        </w:rPr>
        <w:t>Zhromaždenie sa zvoláva písomnou pozvánkou, ktorá sa zasiela organizáciám príslušnej národnostnej menšiny prihláseným podľa § 7 ods. 9 zákona, najmenej dva týždne pred konaním zhromaždenia. V pozvánke sa uvedie miesto, čas a program zhromaždenia.</w:t>
      </w:r>
    </w:p>
    <w:p w:rsidR="00C96D94" w:rsidRDefault="00C96D94" w:rsidP="00C96D94">
      <w:pPr>
        <w:pStyle w:val="Odsekzoznamu"/>
        <w:rPr>
          <w:rFonts w:ascii="Times New Roman" w:hAnsi="Times New Roman"/>
          <w:sz w:val="24"/>
          <w:szCs w:val="24"/>
        </w:rPr>
      </w:pPr>
    </w:p>
    <w:p w:rsidR="00C96D94" w:rsidRDefault="00C96D94" w:rsidP="00C96D94">
      <w:pPr>
        <w:pStyle w:val="Odsekzoznamu"/>
        <w:numPr>
          <w:ilvl w:val="0"/>
          <w:numId w:val="2"/>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Spolu s pozvánkou podľa odseku 2 sa zasiela aj </w:t>
      </w:r>
    </w:p>
    <w:p w:rsidR="00C96D94" w:rsidRDefault="00C96D94" w:rsidP="00C96D94">
      <w:pPr>
        <w:pStyle w:val="Odsekzoznamu"/>
        <w:numPr>
          <w:ilvl w:val="0"/>
          <w:numId w:val="3"/>
        </w:numPr>
        <w:spacing w:after="0" w:line="240" w:lineRule="auto"/>
        <w:ind w:left="709" w:hanging="283"/>
        <w:jc w:val="both"/>
        <w:rPr>
          <w:rFonts w:ascii="Times New Roman" w:hAnsi="Times New Roman"/>
          <w:sz w:val="24"/>
          <w:szCs w:val="24"/>
        </w:rPr>
      </w:pPr>
      <w:r>
        <w:rPr>
          <w:rFonts w:ascii="Times New Roman" w:hAnsi="Times New Roman"/>
          <w:sz w:val="24"/>
          <w:szCs w:val="24"/>
        </w:rPr>
        <w:t>výzva na oznámenie jedného delegáta s uvedením mena a priezviska, ktorý bude zastupovať organizáciu príslušnej národnostnej menšiny (ďalej len „organizácia“) na zhromaždení a</w:t>
      </w:r>
    </w:p>
    <w:p w:rsidR="00C96D94" w:rsidRDefault="00C96D94" w:rsidP="00C96D94">
      <w:pPr>
        <w:pStyle w:val="Odsekzoznamu"/>
        <w:numPr>
          <w:ilvl w:val="0"/>
          <w:numId w:val="3"/>
        </w:numPr>
        <w:spacing w:after="0" w:line="240" w:lineRule="auto"/>
        <w:ind w:left="709" w:hanging="283"/>
        <w:jc w:val="both"/>
        <w:rPr>
          <w:rFonts w:ascii="Times New Roman" w:hAnsi="Times New Roman"/>
          <w:sz w:val="24"/>
          <w:szCs w:val="24"/>
        </w:rPr>
      </w:pPr>
      <w:r>
        <w:rPr>
          <w:rFonts w:ascii="Times New Roman" w:hAnsi="Times New Roman"/>
          <w:sz w:val="24"/>
          <w:szCs w:val="24"/>
        </w:rPr>
        <w:t xml:space="preserve">oznámenie o možnosti predložiť návrh kandidátov na členov odborných rád. </w:t>
      </w:r>
    </w:p>
    <w:p w:rsidR="00C96D94" w:rsidRDefault="00C96D94" w:rsidP="00C96D94">
      <w:pPr>
        <w:spacing w:after="0" w:line="240" w:lineRule="auto"/>
        <w:rPr>
          <w:rFonts w:ascii="Times New Roman" w:hAnsi="Times New Roman"/>
          <w:sz w:val="24"/>
          <w:szCs w:val="24"/>
        </w:rPr>
        <w:sectPr w:rsidR="00C96D94">
          <w:pgSz w:w="11906" w:h="16838"/>
          <w:pgMar w:top="1417" w:right="1417" w:bottom="1417" w:left="1417" w:header="708" w:footer="708" w:gutter="0"/>
          <w:cols w:space="708"/>
        </w:sectPr>
      </w:pPr>
    </w:p>
    <w:p w:rsidR="00C96D94" w:rsidRDefault="00C96D94" w:rsidP="00C96D94">
      <w:pPr>
        <w:spacing w:after="0" w:line="240" w:lineRule="auto"/>
        <w:jc w:val="both"/>
        <w:rPr>
          <w:rFonts w:ascii="Times New Roman" w:hAnsi="Times New Roman"/>
          <w:sz w:val="24"/>
          <w:szCs w:val="24"/>
        </w:rPr>
      </w:pPr>
    </w:p>
    <w:p w:rsidR="00C96D94" w:rsidRDefault="00C96D94" w:rsidP="00C96D94">
      <w:pPr>
        <w:pStyle w:val="Odsekzoznamu"/>
        <w:numPr>
          <w:ilvl w:val="0"/>
          <w:numId w:val="2"/>
        </w:numPr>
        <w:spacing w:after="0" w:line="240" w:lineRule="auto"/>
        <w:ind w:left="426" w:hanging="426"/>
        <w:jc w:val="both"/>
        <w:rPr>
          <w:i/>
        </w:rPr>
      </w:pPr>
      <w:r>
        <w:rPr>
          <w:rFonts w:ascii="Times New Roman" w:hAnsi="Times New Roman"/>
          <w:sz w:val="24"/>
          <w:szCs w:val="24"/>
        </w:rPr>
        <w:t xml:space="preserve">V pozvánke podľa odseku 2 sa uvedie lehota na doručenie písomného oznámenia podľa odseku 3 písm. a) a b), ktorá je najmenej tri pracovné dni pred konaním zhromaždenia s upozornením, že na písomné oznámenie doručené po tejto lehote sa neprihliada.    </w:t>
      </w:r>
    </w:p>
    <w:p w:rsidR="00C96D94" w:rsidRDefault="00C96D94" w:rsidP="00C96D94">
      <w:pPr>
        <w:pStyle w:val="Bezriadkovania"/>
        <w:rPr>
          <w:rFonts w:ascii="Times New Roman" w:hAnsi="Times New Roman" w:cs="Times New Roman"/>
          <w:sz w:val="24"/>
          <w:szCs w:val="24"/>
        </w:rPr>
      </w:pPr>
    </w:p>
    <w:p w:rsidR="00C96D94" w:rsidRDefault="00C96D94" w:rsidP="00C96D94">
      <w:pPr>
        <w:pStyle w:val="Bezriadkovania"/>
        <w:jc w:val="center"/>
        <w:rPr>
          <w:rFonts w:ascii="Times New Roman" w:hAnsi="Times New Roman" w:cs="Times New Roman"/>
          <w:b/>
          <w:sz w:val="24"/>
          <w:szCs w:val="24"/>
        </w:rPr>
      </w:pPr>
      <w:r>
        <w:rPr>
          <w:rFonts w:ascii="Times New Roman" w:hAnsi="Times New Roman" w:cs="Times New Roman"/>
          <w:b/>
          <w:sz w:val="24"/>
          <w:szCs w:val="24"/>
        </w:rPr>
        <w:t>§ 3</w:t>
      </w:r>
    </w:p>
    <w:p w:rsidR="00C96D94" w:rsidRDefault="00C96D94" w:rsidP="00C96D94">
      <w:pPr>
        <w:pStyle w:val="Bezriadkovania"/>
        <w:jc w:val="center"/>
        <w:rPr>
          <w:rFonts w:ascii="Times New Roman" w:hAnsi="Times New Roman"/>
          <w:b/>
          <w:sz w:val="24"/>
          <w:szCs w:val="24"/>
        </w:rPr>
      </w:pPr>
      <w:r>
        <w:rPr>
          <w:rFonts w:ascii="Times New Roman" w:hAnsi="Times New Roman"/>
          <w:b/>
          <w:sz w:val="24"/>
          <w:szCs w:val="24"/>
        </w:rPr>
        <w:t>Postupy pri organizácii volieb kandidátov na členov odborných rád</w:t>
      </w:r>
    </w:p>
    <w:p w:rsidR="00C96D94" w:rsidRDefault="00C96D94" w:rsidP="00C96D94">
      <w:pPr>
        <w:pStyle w:val="Bezriadkovania"/>
        <w:rPr>
          <w:rFonts w:ascii="Times New Roman" w:hAnsi="Times New Roman"/>
          <w:sz w:val="24"/>
          <w:szCs w:val="24"/>
        </w:rPr>
      </w:pPr>
    </w:p>
    <w:p w:rsidR="00C96D94" w:rsidRDefault="00C96D94" w:rsidP="00C96D94">
      <w:pPr>
        <w:pStyle w:val="Bezriadkovania"/>
        <w:numPr>
          <w:ilvl w:val="0"/>
          <w:numId w:val="4"/>
        </w:numPr>
        <w:ind w:left="426" w:hanging="426"/>
        <w:jc w:val="both"/>
      </w:pPr>
      <w:r>
        <w:rPr>
          <w:rFonts w:ascii="Times New Roman" w:hAnsi="Times New Roman"/>
          <w:sz w:val="24"/>
          <w:szCs w:val="24"/>
        </w:rPr>
        <w:t>Z kandidátov navrhnutých podľa § 4 ods. 1 sa zostavujú volebné listiny kandidátov na členov odborných rád pre prioritné oblasti podľa § 7 ods. 9 písm. a) až c) zákona, a to tak že volebné listiny sa zostavia za každú príslušnú prioritnú oblasť osobitne. Volebná listina obsahuje zoznam kandidátov na členov odborných rád navrhnutých podľa § 2 ods. 3 písm. b).</w:t>
      </w:r>
    </w:p>
    <w:p w:rsidR="00C96D94" w:rsidRDefault="00C96D94" w:rsidP="00C96D94">
      <w:pPr>
        <w:pStyle w:val="Bezriadkovania"/>
        <w:ind w:left="426"/>
        <w:jc w:val="both"/>
      </w:pPr>
    </w:p>
    <w:p w:rsidR="00C96D94" w:rsidRDefault="00C96D94" w:rsidP="00C96D94">
      <w:pPr>
        <w:pStyle w:val="Bezriadkovania"/>
        <w:numPr>
          <w:ilvl w:val="0"/>
          <w:numId w:val="4"/>
        </w:numPr>
        <w:ind w:left="426" w:hanging="426"/>
        <w:jc w:val="both"/>
      </w:pPr>
      <w:r>
        <w:rPr>
          <w:rFonts w:ascii="Times New Roman" w:hAnsi="Times New Roman" w:cs="Times New Roman"/>
          <w:sz w:val="24"/>
          <w:szCs w:val="24"/>
        </w:rPr>
        <w:t xml:space="preserve">Zhromaždenie vedie riaditeľ Fondu na podporu kultúry národnostných menšín (ďalej len „riaditeľ“). Po otvorení zhromaždenia riaditeľom zhromaždenie zvolí dvoch overovateľov zápisnice a volebnú komisiu, ktorá spočíta platné hlasy a vyhlási výsledok volieb.  </w:t>
      </w:r>
      <w:r>
        <w:t xml:space="preserve"> </w:t>
      </w:r>
    </w:p>
    <w:p w:rsidR="00C96D94" w:rsidRDefault="00C96D94" w:rsidP="00C96D94">
      <w:pPr>
        <w:pStyle w:val="Bezriadkovania"/>
        <w:jc w:val="both"/>
      </w:pPr>
    </w:p>
    <w:p w:rsidR="00C96D94" w:rsidRDefault="00C96D94" w:rsidP="00C96D94">
      <w:pPr>
        <w:pStyle w:val="Bezriadkovania"/>
        <w:numPr>
          <w:ilvl w:val="0"/>
          <w:numId w:val="4"/>
        </w:numPr>
        <w:ind w:left="426" w:hanging="426"/>
        <w:jc w:val="both"/>
      </w:pPr>
      <w:r>
        <w:rPr>
          <w:rFonts w:ascii="Times New Roman" w:hAnsi="Times New Roman"/>
          <w:sz w:val="24"/>
          <w:szCs w:val="24"/>
        </w:rPr>
        <w:t xml:space="preserve">Účasť delegátov na zhromaždení sa zaznamenáva v prezenčnej listine. </w:t>
      </w:r>
    </w:p>
    <w:p w:rsidR="00C96D94" w:rsidRDefault="00C96D94" w:rsidP="00C96D94">
      <w:pPr>
        <w:pStyle w:val="Bezriadkovania"/>
        <w:jc w:val="both"/>
      </w:pPr>
    </w:p>
    <w:p w:rsidR="00C96D94" w:rsidRDefault="00C96D94" w:rsidP="00C96D94">
      <w:pPr>
        <w:pStyle w:val="Bezriadkovania"/>
        <w:numPr>
          <w:ilvl w:val="0"/>
          <w:numId w:val="4"/>
        </w:numPr>
        <w:ind w:left="426" w:hanging="426"/>
        <w:jc w:val="both"/>
      </w:pPr>
      <w:r>
        <w:rPr>
          <w:rFonts w:ascii="Times New Roman" w:hAnsi="Times New Roman"/>
          <w:sz w:val="24"/>
          <w:szCs w:val="24"/>
        </w:rPr>
        <w:t>Každý delegát má na zhromaždení jeden hlas.</w:t>
      </w:r>
    </w:p>
    <w:p w:rsidR="00C96D94" w:rsidRDefault="00C96D94" w:rsidP="00C96D94">
      <w:pPr>
        <w:pStyle w:val="Bezriadkovania"/>
        <w:jc w:val="both"/>
      </w:pPr>
    </w:p>
    <w:p w:rsidR="00C96D94" w:rsidRDefault="00C96D94" w:rsidP="00C96D94">
      <w:pPr>
        <w:pStyle w:val="Bezriadkovania"/>
        <w:numPr>
          <w:ilvl w:val="0"/>
          <w:numId w:val="4"/>
        </w:numPr>
        <w:ind w:left="426" w:hanging="426"/>
        <w:jc w:val="both"/>
      </w:pPr>
      <w:r>
        <w:rPr>
          <w:rFonts w:ascii="Times New Roman" w:hAnsi="Times New Roman"/>
          <w:sz w:val="24"/>
          <w:szCs w:val="24"/>
        </w:rPr>
        <w:t>Delegáti za príslušnú prioritnú oblasť na zhromaždení volia potrebný počet kandidátov na členov príslušnej odbornej rady. Delegáti za príslušnú prioritnú oblasť volia kandidátov na členov príslušnej odbornej rady z kandidátov uvedených na príslušnej volebnej listine podľa odseku 1, ak odsek 6 neustanovuje inak. Delegát môže na volebnej listine označiť najviac troch kandidátov, ak odseky 6 a 10 neustanovujú inak.</w:t>
      </w:r>
    </w:p>
    <w:p w:rsidR="00C96D94" w:rsidRDefault="00C96D94" w:rsidP="00C96D94">
      <w:pPr>
        <w:pStyle w:val="Bezriadkovania"/>
        <w:jc w:val="both"/>
      </w:pPr>
    </w:p>
    <w:p w:rsidR="00C96D94" w:rsidRDefault="00C96D94" w:rsidP="00C96D94">
      <w:pPr>
        <w:pStyle w:val="Bezriadkovania"/>
        <w:numPr>
          <w:ilvl w:val="0"/>
          <w:numId w:val="4"/>
        </w:numPr>
        <w:ind w:left="426" w:hanging="426"/>
        <w:jc w:val="both"/>
        <w:rPr>
          <w:rFonts w:ascii="Times New Roman" w:hAnsi="Times New Roman" w:cs="Times New Roman"/>
          <w:sz w:val="24"/>
          <w:szCs w:val="24"/>
        </w:rPr>
      </w:pPr>
      <w:r>
        <w:rPr>
          <w:rFonts w:ascii="Times New Roman" w:hAnsi="Times New Roman" w:cs="Times New Roman"/>
          <w:sz w:val="24"/>
          <w:szCs w:val="24"/>
        </w:rPr>
        <w:t>Ak sa zhromaždenie podľa § 7 ods. 10 zákona rozhodne, že bude zriadená len jedna odborná rada, každý delegát</w:t>
      </w:r>
      <w:r>
        <w:rPr>
          <w:rFonts w:ascii="Times New Roman" w:hAnsi="Times New Roman"/>
          <w:sz w:val="24"/>
          <w:szCs w:val="24"/>
        </w:rPr>
        <w:t xml:space="preserve"> za príslušnú prioritnú oblasť</w:t>
      </w:r>
      <w:r>
        <w:rPr>
          <w:rFonts w:ascii="Times New Roman" w:hAnsi="Times New Roman" w:cs="Times New Roman"/>
          <w:sz w:val="24"/>
          <w:szCs w:val="24"/>
        </w:rPr>
        <w:t xml:space="preserve"> môže na príslušnej volebnej listine podľa odseku 1 označiť len jedného kandidáta na člena odbornej rady za príslušnú prioritnú oblasť. </w:t>
      </w:r>
    </w:p>
    <w:p w:rsidR="00C96D94" w:rsidRDefault="00C96D94" w:rsidP="00C96D94">
      <w:pPr>
        <w:pStyle w:val="Odsekzoznamu"/>
        <w:rPr>
          <w:rFonts w:ascii="Times New Roman" w:hAnsi="Times New Roman"/>
          <w:sz w:val="24"/>
          <w:szCs w:val="24"/>
        </w:rPr>
      </w:pPr>
    </w:p>
    <w:p w:rsidR="00C96D94" w:rsidRDefault="00C96D94" w:rsidP="00C96D94">
      <w:pPr>
        <w:pStyle w:val="Bezriadkovania"/>
        <w:numPr>
          <w:ilvl w:val="0"/>
          <w:numId w:val="4"/>
        </w:numPr>
        <w:ind w:left="426" w:hanging="426"/>
        <w:jc w:val="both"/>
        <w:rPr>
          <w:rFonts w:ascii="Times New Roman" w:hAnsi="Times New Roman" w:cs="Times New Roman"/>
          <w:sz w:val="24"/>
          <w:szCs w:val="24"/>
        </w:rPr>
      </w:pPr>
      <w:r>
        <w:rPr>
          <w:rFonts w:ascii="Times New Roman" w:hAnsi="Times New Roman" w:cs="Times New Roman"/>
          <w:sz w:val="24"/>
          <w:szCs w:val="24"/>
        </w:rPr>
        <w:t>Voľby sa vykonajú tak, že delegáti označia na volebnej listine navrhnutých kandidátov podľa odseku 5 alebo 6 tak, že poradové číslo pri mene a priezvisku kandidáta zakrúžkujú. Inak označená volebná listina sa nepovažuje za platný hlas.</w:t>
      </w:r>
    </w:p>
    <w:p w:rsidR="00C96D94" w:rsidRDefault="00C96D94" w:rsidP="00C96D94">
      <w:pPr>
        <w:pStyle w:val="Bezriadkovania"/>
        <w:jc w:val="both"/>
      </w:pPr>
      <w:r>
        <w:t xml:space="preserve"> </w:t>
      </w:r>
    </w:p>
    <w:p w:rsidR="00C96D94" w:rsidRDefault="00C96D94" w:rsidP="00C96D94">
      <w:pPr>
        <w:pStyle w:val="Bezriadkovania"/>
        <w:numPr>
          <w:ilvl w:val="0"/>
          <w:numId w:val="4"/>
        </w:numPr>
        <w:ind w:left="426" w:hanging="426"/>
        <w:jc w:val="both"/>
      </w:pPr>
      <w:r>
        <w:rPr>
          <w:rFonts w:ascii="Times New Roman" w:hAnsi="Times New Roman"/>
          <w:sz w:val="24"/>
          <w:szCs w:val="24"/>
        </w:rPr>
        <w:t xml:space="preserve">Za kandidátov na členov príslušnej odbornej rady sú zvolení tí kandidáti, ktorí v tajnom hlasovaní získali najvyšší počet hlasov. </w:t>
      </w:r>
    </w:p>
    <w:p w:rsidR="00C96D94" w:rsidRDefault="00C96D94" w:rsidP="00C96D94">
      <w:pPr>
        <w:pStyle w:val="Bezriadkovania"/>
        <w:jc w:val="both"/>
      </w:pPr>
    </w:p>
    <w:p w:rsidR="00C96D94" w:rsidRDefault="00C96D94" w:rsidP="00C96D94">
      <w:pPr>
        <w:pStyle w:val="Bezriadkovania"/>
        <w:numPr>
          <w:ilvl w:val="0"/>
          <w:numId w:val="4"/>
        </w:numPr>
        <w:ind w:left="426" w:hanging="426"/>
        <w:jc w:val="both"/>
        <w:rPr>
          <w:rFonts w:ascii="Times New Roman" w:hAnsi="Times New Roman" w:cs="Times New Roman"/>
          <w:sz w:val="24"/>
          <w:szCs w:val="24"/>
        </w:rPr>
      </w:pPr>
      <w:r>
        <w:rPr>
          <w:rFonts w:ascii="Times New Roman" w:hAnsi="Times New Roman"/>
          <w:sz w:val="24"/>
          <w:szCs w:val="24"/>
        </w:rPr>
        <w:t>Ak nie je zvolený dostatočný počet kandidátov na členov odborných rád, voľba sa jedenkrát opakuje verejným hlasovaním. Podľa prvej vety sa postupuje aj vtedy, ak počet zvolených kandidátov prevyšuje počet potrebných kandidátov z dôvodu rovnosti hlasov</w:t>
      </w:r>
      <w:r>
        <w:rPr>
          <w:rFonts w:ascii="Times New Roman" w:hAnsi="Times New Roman"/>
          <w:sz w:val="24"/>
          <w:szCs w:val="24"/>
          <w:lang w:val="en-US"/>
        </w:rPr>
        <w:t xml:space="preserve">; </w:t>
      </w:r>
      <w:r>
        <w:rPr>
          <w:rFonts w:ascii="Times New Roman" w:hAnsi="Times New Roman"/>
          <w:sz w:val="24"/>
          <w:szCs w:val="24"/>
        </w:rPr>
        <w:t xml:space="preserve">kandidáti s rovnakým počtom hlasov sa v tomto prípade nepovažujú za zvolených. V opakovanej voľbe sa rozhoduje iba o kandidátoch, ktorí neboli zvolení podľa prvej a druhej vety. Odsek 7 platí rovnako pre opakovanú voľbu.  </w:t>
      </w:r>
    </w:p>
    <w:p w:rsidR="00C96D94" w:rsidRDefault="00C96D94" w:rsidP="00C96D94">
      <w:pPr>
        <w:pStyle w:val="Bezriadkovania"/>
        <w:jc w:val="both"/>
        <w:rPr>
          <w:rFonts w:ascii="Times New Roman" w:hAnsi="Times New Roman" w:cs="Times New Roman"/>
          <w:sz w:val="24"/>
          <w:szCs w:val="24"/>
        </w:rPr>
      </w:pPr>
    </w:p>
    <w:p w:rsidR="00C96D94" w:rsidRDefault="00C96D94" w:rsidP="00C96D94">
      <w:pPr>
        <w:pStyle w:val="Bezriadkovania"/>
        <w:numPr>
          <w:ilvl w:val="0"/>
          <w:numId w:val="4"/>
        </w:numPr>
        <w:ind w:left="426" w:hanging="426"/>
        <w:jc w:val="both"/>
      </w:pPr>
      <w:r>
        <w:rPr>
          <w:rFonts w:ascii="Times New Roman" w:hAnsi="Times New Roman"/>
          <w:sz w:val="24"/>
          <w:szCs w:val="24"/>
        </w:rPr>
        <w:t>Zo zasadnutia zhromaždenia sa vyhotovuje písomná zápisnica, ktorú podpisuje predseda zhromaždenia a </w:t>
      </w:r>
      <w:r>
        <w:rPr>
          <w:rFonts w:ascii="Times New Roman" w:hAnsi="Times New Roman" w:cs="Times New Roman"/>
          <w:sz w:val="24"/>
          <w:szCs w:val="24"/>
        </w:rPr>
        <w:t>riaditeľ.</w:t>
      </w:r>
    </w:p>
    <w:p w:rsidR="00C96D94" w:rsidRDefault="00C96D94" w:rsidP="00C96D94">
      <w:pPr>
        <w:pStyle w:val="Bezriadkovania"/>
        <w:jc w:val="both"/>
      </w:pPr>
    </w:p>
    <w:p w:rsidR="00C96D94" w:rsidRDefault="00C96D94" w:rsidP="00C96D94">
      <w:pPr>
        <w:pStyle w:val="Bezriadkovania"/>
        <w:numPr>
          <w:ilvl w:val="0"/>
          <w:numId w:val="4"/>
        </w:numPr>
        <w:ind w:left="426" w:hanging="426"/>
        <w:jc w:val="both"/>
      </w:pPr>
      <w:r>
        <w:rPr>
          <w:rFonts w:ascii="Times New Roman" w:hAnsi="Times New Roman"/>
          <w:sz w:val="24"/>
          <w:szCs w:val="24"/>
        </w:rPr>
        <w:t xml:space="preserve">Ustanovenie odseku 5 sa neuplatní, ak zhromaždenie bude voliť náhradníka za člena odbornej rady, ktorého funkcia zanikla pred uplynutím funkčného obdobia.    </w:t>
      </w:r>
    </w:p>
    <w:p w:rsidR="00C96D94" w:rsidRDefault="00C96D94" w:rsidP="00C96D94">
      <w:pPr>
        <w:pStyle w:val="Bezriadkovania"/>
        <w:jc w:val="both"/>
        <w:rPr>
          <w:rFonts w:ascii="Times New Roman" w:hAnsi="Times New Roman" w:cs="Times New Roman"/>
          <w:sz w:val="24"/>
          <w:szCs w:val="24"/>
        </w:rPr>
      </w:pPr>
    </w:p>
    <w:p w:rsidR="00C96D94" w:rsidRDefault="00C96D94" w:rsidP="00C96D94">
      <w:pPr>
        <w:pStyle w:val="Bezriadkovania"/>
        <w:jc w:val="center"/>
        <w:rPr>
          <w:rFonts w:ascii="Times New Roman" w:hAnsi="Times New Roman" w:cs="Times New Roman"/>
          <w:b/>
          <w:sz w:val="24"/>
          <w:szCs w:val="24"/>
        </w:rPr>
      </w:pPr>
      <w:r>
        <w:rPr>
          <w:rFonts w:ascii="Times New Roman" w:hAnsi="Times New Roman" w:cs="Times New Roman"/>
          <w:b/>
          <w:sz w:val="24"/>
          <w:szCs w:val="24"/>
        </w:rPr>
        <w:t>§ 4</w:t>
      </w:r>
    </w:p>
    <w:p w:rsidR="00C96D94" w:rsidRDefault="00C96D94" w:rsidP="00C96D94">
      <w:pPr>
        <w:pStyle w:val="Bezriadkovania"/>
        <w:jc w:val="center"/>
        <w:rPr>
          <w:rFonts w:ascii="Times New Roman" w:hAnsi="Times New Roman" w:cs="Times New Roman"/>
          <w:b/>
          <w:sz w:val="24"/>
          <w:szCs w:val="24"/>
        </w:rPr>
      </w:pPr>
      <w:r>
        <w:rPr>
          <w:rFonts w:ascii="Times New Roman" w:hAnsi="Times New Roman" w:cs="Times New Roman"/>
          <w:b/>
          <w:sz w:val="24"/>
          <w:szCs w:val="24"/>
        </w:rPr>
        <w:t>Podrobnosti o predkladaní návrhov organizácií na voľbu a menovanie kandidátov za členov odborných rád</w:t>
      </w:r>
    </w:p>
    <w:p w:rsidR="00C96D94" w:rsidRDefault="00C96D94" w:rsidP="00C96D94">
      <w:pPr>
        <w:pStyle w:val="Bezriadkovania"/>
        <w:jc w:val="both"/>
        <w:rPr>
          <w:rFonts w:ascii="Times New Roman" w:hAnsi="Times New Roman" w:cs="Times New Roman"/>
          <w:sz w:val="24"/>
          <w:szCs w:val="24"/>
        </w:rPr>
      </w:pPr>
    </w:p>
    <w:p w:rsidR="00C96D94" w:rsidRDefault="00C96D94" w:rsidP="00C96D94">
      <w:pPr>
        <w:pStyle w:val="Bezriadkovania"/>
        <w:numPr>
          <w:ilvl w:val="0"/>
          <w:numId w:val="5"/>
        </w:numPr>
        <w:ind w:left="426" w:hanging="426"/>
        <w:jc w:val="both"/>
        <w:rPr>
          <w:rFonts w:ascii="Times New Roman" w:hAnsi="Times New Roman" w:cs="Times New Roman"/>
          <w:sz w:val="24"/>
          <w:szCs w:val="24"/>
        </w:rPr>
      </w:pPr>
      <w:r>
        <w:rPr>
          <w:rFonts w:ascii="Times New Roman" w:hAnsi="Times New Roman" w:cs="Times New Roman"/>
          <w:sz w:val="24"/>
          <w:szCs w:val="24"/>
        </w:rPr>
        <w:t>Každá organizácia prihlásená podľa § 7 ods. 9 zákona môže predložiť návrh jedného kandidáta na člena odbornej rady za príslušnú prioritnú oblasť, ktorú reprezentuje</w:t>
      </w:r>
      <w:r>
        <w:rPr>
          <w:rFonts w:ascii="Times New Roman" w:hAnsi="Times New Roman" w:cs="Times New Roman"/>
          <w:sz w:val="24"/>
          <w:szCs w:val="24"/>
          <w:lang w:val="en-US"/>
        </w:rPr>
        <w:t>;</w:t>
      </w:r>
      <w:r>
        <w:rPr>
          <w:rFonts w:ascii="Times New Roman" w:hAnsi="Times New Roman" w:cs="Times New Roman"/>
          <w:sz w:val="24"/>
          <w:szCs w:val="24"/>
        </w:rPr>
        <w:t xml:space="preserve"> navrhnutý kandidát by mal spĺňať podmienky podľa § 8 ods. 1 zákona. </w:t>
      </w:r>
    </w:p>
    <w:p w:rsidR="00C96D94" w:rsidRDefault="00C96D94" w:rsidP="00C96D94">
      <w:pPr>
        <w:pStyle w:val="Bezriadkovania"/>
        <w:ind w:left="426"/>
        <w:jc w:val="both"/>
        <w:rPr>
          <w:rFonts w:ascii="Times New Roman" w:hAnsi="Times New Roman" w:cs="Times New Roman"/>
          <w:sz w:val="24"/>
          <w:szCs w:val="24"/>
        </w:rPr>
      </w:pPr>
    </w:p>
    <w:p w:rsidR="00C96D94" w:rsidRDefault="00C96D94" w:rsidP="00C96D94">
      <w:pPr>
        <w:pStyle w:val="Bezriadkovania"/>
        <w:numPr>
          <w:ilvl w:val="0"/>
          <w:numId w:val="5"/>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Písomný zoznam kandidátov na členov odborných rád, ktorí boli zvolení podľa § 3 ods. 8 a 9, sa predkladá riaditeľovi s návrhom na ich vymenovanie.     </w:t>
      </w:r>
    </w:p>
    <w:p w:rsidR="00C96D94" w:rsidRDefault="00C96D94" w:rsidP="00C96D94">
      <w:pPr>
        <w:pStyle w:val="Bezriadkovania"/>
        <w:ind w:left="426"/>
        <w:jc w:val="both"/>
        <w:rPr>
          <w:rFonts w:ascii="Times New Roman" w:hAnsi="Times New Roman" w:cs="Times New Roman"/>
          <w:sz w:val="24"/>
          <w:szCs w:val="24"/>
        </w:rPr>
      </w:pPr>
    </w:p>
    <w:p w:rsidR="00C96D94" w:rsidRDefault="00C96D94" w:rsidP="00C96D94">
      <w:pPr>
        <w:pStyle w:val="Bezriadkovania"/>
        <w:numPr>
          <w:ilvl w:val="0"/>
          <w:numId w:val="5"/>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Zoznam zvolených kandidátov podľa odseku 2 sa predkladá riaditeľovi do piatich dní odo dňa konania zhromaždenia.   </w:t>
      </w:r>
    </w:p>
    <w:p w:rsidR="00C96D94" w:rsidRDefault="00C96D94" w:rsidP="00C96D94">
      <w:pPr>
        <w:pStyle w:val="Bezriadkovania"/>
        <w:jc w:val="both"/>
        <w:rPr>
          <w:rFonts w:ascii="Times New Roman" w:hAnsi="Times New Roman" w:cs="Times New Roman"/>
          <w:sz w:val="24"/>
          <w:szCs w:val="24"/>
        </w:rPr>
      </w:pPr>
    </w:p>
    <w:p w:rsidR="00C96D94" w:rsidRDefault="00C96D94" w:rsidP="00C96D94">
      <w:pPr>
        <w:spacing w:after="0" w:line="240" w:lineRule="auto"/>
        <w:jc w:val="center"/>
        <w:rPr>
          <w:rFonts w:ascii="Times New Roman" w:hAnsi="Times New Roman"/>
          <w:b/>
          <w:sz w:val="24"/>
          <w:szCs w:val="24"/>
        </w:rPr>
      </w:pPr>
      <w:r>
        <w:rPr>
          <w:rFonts w:ascii="Times New Roman" w:hAnsi="Times New Roman"/>
          <w:b/>
          <w:sz w:val="24"/>
          <w:szCs w:val="24"/>
        </w:rPr>
        <w:t>§ 5</w:t>
      </w:r>
    </w:p>
    <w:p w:rsidR="00C96D94" w:rsidRDefault="00C96D94" w:rsidP="00C96D94">
      <w:pPr>
        <w:spacing w:after="0" w:line="240" w:lineRule="auto"/>
        <w:jc w:val="center"/>
        <w:rPr>
          <w:rFonts w:ascii="Times New Roman" w:hAnsi="Times New Roman"/>
          <w:b/>
          <w:sz w:val="24"/>
          <w:szCs w:val="24"/>
        </w:rPr>
      </w:pPr>
      <w:r>
        <w:rPr>
          <w:rFonts w:ascii="Times New Roman" w:hAnsi="Times New Roman"/>
          <w:b/>
          <w:sz w:val="24"/>
          <w:szCs w:val="24"/>
        </w:rPr>
        <w:t>Podrobnosti o voľbe a odvolaní člena správnej rady</w:t>
      </w:r>
    </w:p>
    <w:p w:rsidR="00C96D94" w:rsidRDefault="00C96D94" w:rsidP="00C96D94">
      <w:pPr>
        <w:spacing w:after="0" w:line="240" w:lineRule="auto"/>
        <w:rPr>
          <w:rFonts w:ascii="Times New Roman" w:hAnsi="Times New Roman"/>
          <w:sz w:val="24"/>
          <w:szCs w:val="24"/>
        </w:rPr>
      </w:pPr>
    </w:p>
    <w:p w:rsidR="00C96D94" w:rsidRDefault="00C96D94" w:rsidP="00C96D94">
      <w:pPr>
        <w:pStyle w:val="Odsekzoznamu"/>
        <w:numPr>
          <w:ilvl w:val="0"/>
          <w:numId w:val="6"/>
        </w:numPr>
        <w:spacing w:after="0" w:line="240" w:lineRule="auto"/>
        <w:ind w:left="426" w:hanging="426"/>
        <w:jc w:val="both"/>
        <w:rPr>
          <w:rFonts w:ascii="Times New Roman" w:hAnsi="Times New Roman"/>
          <w:sz w:val="24"/>
          <w:szCs w:val="24"/>
        </w:rPr>
      </w:pPr>
      <w:r>
        <w:rPr>
          <w:rFonts w:ascii="Times New Roman" w:hAnsi="Times New Roman"/>
          <w:sz w:val="24"/>
          <w:szCs w:val="24"/>
        </w:rPr>
        <w:t>Na účel voľby alebo odvolania člena správnej rady podľa § 13 ods. 2 zákona sa zvoláva zasadnutie koordinačnej rady príslušnej národnostnej menšiny podľa § 7 ods. 11 zákona (ďalej len „koordinačná rada“) alebo odbornej rady podľa § 7 ods. 10 zákona. Zasadnutie podľa prvej vety sa zvoláva na návrh ktorejkoľvek odbornej rady, ktorá tvorí koordinačnú radu alebo na návrh ktoréhokoľvek člena odbornej rady podľa § 7 ods. 10 zákona, a to do desiatich dní od doručenia návrhu.</w:t>
      </w:r>
    </w:p>
    <w:p w:rsidR="00C96D94" w:rsidRDefault="00C96D94" w:rsidP="00C96D94">
      <w:pPr>
        <w:spacing w:after="0" w:line="240" w:lineRule="auto"/>
        <w:jc w:val="both"/>
        <w:rPr>
          <w:rFonts w:ascii="Times New Roman" w:hAnsi="Times New Roman"/>
          <w:sz w:val="24"/>
          <w:szCs w:val="24"/>
        </w:rPr>
      </w:pPr>
    </w:p>
    <w:p w:rsidR="00C96D94" w:rsidRDefault="00C96D94" w:rsidP="00C96D94">
      <w:pPr>
        <w:pStyle w:val="Odsekzoznamu"/>
        <w:numPr>
          <w:ilvl w:val="0"/>
          <w:numId w:val="6"/>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Po doručení návrhu na zvolanie zasadnutia podľa odseku 1, ktorého účelom je voľba člena správnej rady, sa vyhotoví volebná listina, ktorá obsahuje zoznam všetkých členov koordinačnej rady alebo odbornej rady podľa § 7 ods. 10 zákona.  </w:t>
      </w:r>
    </w:p>
    <w:p w:rsidR="00C96D94" w:rsidRDefault="00C96D94" w:rsidP="00C96D94">
      <w:pPr>
        <w:pStyle w:val="Odsekzoznamu"/>
        <w:rPr>
          <w:rFonts w:ascii="Times New Roman" w:hAnsi="Times New Roman"/>
          <w:sz w:val="24"/>
          <w:szCs w:val="24"/>
        </w:rPr>
      </w:pPr>
    </w:p>
    <w:p w:rsidR="00C96D94" w:rsidRDefault="00C96D94" w:rsidP="00C96D94">
      <w:pPr>
        <w:pStyle w:val="Odsekzoznamu"/>
        <w:numPr>
          <w:ilvl w:val="0"/>
          <w:numId w:val="6"/>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Po doručení návrhu na zvolanie zasadnutia podľa odseku 1, ktorého účelom je odvolanie člena správnej rady zvoleného podľa odseku 8, sa vyhotoví hlasovací lístok, na ktorom sa uvedie meno a priezvisko člena správnej rady a možnosti hlasovania „za“ a „proti“.  </w:t>
      </w:r>
    </w:p>
    <w:p w:rsidR="00C96D94" w:rsidRDefault="00C96D94" w:rsidP="00C96D94">
      <w:pPr>
        <w:pStyle w:val="Odsekzoznamu"/>
        <w:spacing w:after="0" w:line="240" w:lineRule="auto"/>
        <w:ind w:left="426"/>
        <w:jc w:val="both"/>
        <w:rPr>
          <w:rFonts w:ascii="Times New Roman" w:hAnsi="Times New Roman"/>
          <w:sz w:val="24"/>
          <w:szCs w:val="24"/>
        </w:rPr>
      </w:pPr>
    </w:p>
    <w:p w:rsidR="00C96D94" w:rsidRDefault="00C96D94" w:rsidP="00C96D94">
      <w:pPr>
        <w:pStyle w:val="Odsekzoznamu"/>
        <w:numPr>
          <w:ilvl w:val="0"/>
          <w:numId w:val="6"/>
        </w:numPr>
        <w:spacing w:after="0" w:line="240" w:lineRule="auto"/>
        <w:ind w:left="426" w:hanging="426"/>
        <w:jc w:val="both"/>
        <w:rPr>
          <w:rFonts w:ascii="Times New Roman" w:hAnsi="Times New Roman"/>
          <w:sz w:val="24"/>
          <w:szCs w:val="24"/>
        </w:rPr>
      </w:pPr>
      <w:r>
        <w:rPr>
          <w:rFonts w:ascii="Times New Roman" w:hAnsi="Times New Roman"/>
          <w:sz w:val="24"/>
          <w:szCs w:val="24"/>
        </w:rPr>
        <w:t>Účasť členov koordinačnej rady alebo odbornej rady podľa § 7 ods. 10 zákona na zasadnutí podľa odseku 1 sa zaznamenáva v prezenčnej listine.</w:t>
      </w:r>
    </w:p>
    <w:p w:rsidR="00C96D94" w:rsidRDefault="00C96D94" w:rsidP="00C96D94">
      <w:pPr>
        <w:pStyle w:val="Odsekzoznamu"/>
        <w:rPr>
          <w:rFonts w:ascii="Times New Roman" w:hAnsi="Times New Roman"/>
          <w:sz w:val="24"/>
          <w:szCs w:val="24"/>
        </w:rPr>
      </w:pPr>
    </w:p>
    <w:p w:rsidR="00C96D94" w:rsidRDefault="00C96D94" w:rsidP="00C96D94">
      <w:pPr>
        <w:pStyle w:val="Odsekzoznamu"/>
        <w:numPr>
          <w:ilvl w:val="0"/>
          <w:numId w:val="6"/>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Zasadnutie podľa odseku 1 je uznášaniaschopné, ak je prítomná nadpolovičná väčšina všetkých členov koordinačnej rady alebo odbornej rady podľa § 7 ods. 10 zákona. Ak zasadnutie nie je uznášaniaschopné, do desiatich dní sa zvolá nové zasadnutie.     </w:t>
      </w:r>
    </w:p>
    <w:p w:rsidR="00C96D94" w:rsidRDefault="00C96D94" w:rsidP="00C96D94">
      <w:pPr>
        <w:pStyle w:val="Odsekzoznamu"/>
        <w:rPr>
          <w:rFonts w:ascii="Times New Roman" w:hAnsi="Times New Roman"/>
          <w:sz w:val="24"/>
          <w:szCs w:val="24"/>
        </w:rPr>
      </w:pPr>
    </w:p>
    <w:p w:rsidR="00C96D94" w:rsidRDefault="00C96D94" w:rsidP="00C96D94">
      <w:pPr>
        <w:pStyle w:val="Odsekzoznamu"/>
        <w:numPr>
          <w:ilvl w:val="0"/>
          <w:numId w:val="6"/>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Voľba a odvolanie člena správnej rady podľa § 13 ods. 2 zákona sa uskutočňuje tajným hlasovaním. Každý člen koordinačnej rady alebo odbornej rady podľa § 7 ods. 10 zákona má v hlasovaní jeden hlas.  </w:t>
      </w:r>
    </w:p>
    <w:p w:rsidR="00C96D94" w:rsidRDefault="00C96D94" w:rsidP="00C96D94">
      <w:pPr>
        <w:pStyle w:val="Odsekzoznamu"/>
        <w:rPr>
          <w:rFonts w:ascii="Times New Roman" w:hAnsi="Times New Roman"/>
          <w:sz w:val="24"/>
          <w:szCs w:val="24"/>
        </w:rPr>
      </w:pPr>
    </w:p>
    <w:p w:rsidR="00C96D94" w:rsidRDefault="00C96D94" w:rsidP="00C96D94">
      <w:pPr>
        <w:pStyle w:val="Odsekzoznamu"/>
        <w:numPr>
          <w:ilvl w:val="0"/>
          <w:numId w:val="6"/>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Každý člen koordinačnej rady alebo odbornej rady podľa § 7 ods. 10 zákona môže na volebnej listine podľa odseku 2 označiť najviac jedného kandidáta. </w:t>
      </w:r>
    </w:p>
    <w:p w:rsidR="00C96D94" w:rsidRDefault="00C96D94" w:rsidP="00C96D94">
      <w:pPr>
        <w:spacing w:after="0" w:line="240" w:lineRule="auto"/>
        <w:jc w:val="both"/>
        <w:rPr>
          <w:rFonts w:ascii="Times New Roman" w:hAnsi="Times New Roman"/>
          <w:sz w:val="24"/>
          <w:szCs w:val="24"/>
        </w:rPr>
      </w:pPr>
    </w:p>
    <w:p w:rsidR="00C96D94" w:rsidRDefault="00C96D94" w:rsidP="00C96D94">
      <w:pPr>
        <w:pStyle w:val="Odsekzoznamu"/>
        <w:numPr>
          <w:ilvl w:val="0"/>
          <w:numId w:val="6"/>
        </w:numPr>
        <w:spacing w:after="0" w:line="240" w:lineRule="auto"/>
        <w:ind w:left="426" w:hanging="426"/>
        <w:jc w:val="both"/>
        <w:rPr>
          <w:rFonts w:ascii="Times New Roman" w:hAnsi="Times New Roman"/>
          <w:sz w:val="24"/>
          <w:szCs w:val="24"/>
        </w:rPr>
      </w:pPr>
      <w:r>
        <w:rPr>
          <w:rFonts w:ascii="Times New Roman" w:hAnsi="Times New Roman"/>
          <w:sz w:val="24"/>
          <w:szCs w:val="24"/>
        </w:rPr>
        <w:lastRenderedPageBreak/>
        <w:t xml:space="preserve">Za člena správnej rady je podľa § 13 ods. 2 zákona zvolený člen koordinačnej rady, ktorý v hlasovaní podľa odseku 6 získal nadpolovičnú väčšinu hlasov všetkých členov koordinačnej rady alebo člen odbornej rady podľa § 7 ods. 10 zákona, ktorý v hlasovaní podľa odseku 6 získal nadpolovičnú väčšinu hlasov všetkých členov odbornej rady podľa § 7 ods. 10 zákona. </w:t>
      </w:r>
    </w:p>
    <w:p w:rsidR="00C96D94" w:rsidRDefault="00C96D94" w:rsidP="00C96D94">
      <w:pPr>
        <w:pStyle w:val="Odsekzoznamu"/>
        <w:rPr>
          <w:rFonts w:ascii="Times New Roman" w:hAnsi="Times New Roman"/>
          <w:sz w:val="24"/>
          <w:szCs w:val="24"/>
        </w:rPr>
      </w:pPr>
    </w:p>
    <w:p w:rsidR="00C96D94" w:rsidRDefault="00C96D94" w:rsidP="00C96D94">
      <w:pPr>
        <w:pStyle w:val="Odsekzoznamu"/>
        <w:numPr>
          <w:ilvl w:val="0"/>
          <w:numId w:val="6"/>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Ak žiadny z kandidátov nezískal potrebný počet hlasov podľa odseku 8, uskutoční sa druhé kolo voľby, v ktorom sa zúčastnia prví dvaja kandidáti, ktorí získali v prvom kole voľby najvyšší počet hlasov. V druhom kole voľby je za člena správnej rady zvolený kandidát, ktorý získal potrebný počet hlasov podľa odseku 8.       </w:t>
      </w:r>
    </w:p>
    <w:p w:rsidR="00C96D94" w:rsidRDefault="00C96D94" w:rsidP="00C96D94">
      <w:pPr>
        <w:pStyle w:val="Odsekzoznamu"/>
        <w:rPr>
          <w:rFonts w:ascii="Times New Roman" w:hAnsi="Times New Roman"/>
          <w:sz w:val="24"/>
          <w:szCs w:val="24"/>
        </w:rPr>
      </w:pPr>
    </w:p>
    <w:p w:rsidR="00C96D94" w:rsidRDefault="00C96D94" w:rsidP="00C96D94">
      <w:pPr>
        <w:pStyle w:val="Odsekzoznamu"/>
        <w:numPr>
          <w:ilvl w:val="0"/>
          <w:numId w:val="6"/>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Ak člen správnej rady nebol zvolený ani v druhom kole voľby podľa odseku 9, alebo ak v prvom kole voľby v dôsledku rovnosti hlasov získali najvyšší počet hlasov viac ako dvaja kandidáti, uskutoční sa nová voľba. Za tým účelom sa môže zvolať nové zasadnutie podľa odseku 1, a to aj bez návrhu. Voľba sa opakuje dovtedy, kým nedôjde k zvoleniu člena správnej rady. </w:t>
      </w:r>
    </w:p>
    <w:p w:rsidR="00C96D94" w:rsidRDefault="00C96D94" w:rsidP="00C96D94">
      <w:pPr>
        <w:pStyle w:val="Odsekzoznamu"/>
        <w:rPr>
          <w:rFonts w:ascii="Times New Roman" w:hAnsi="Times New Roman"/>
          <w:sz w:val="24"/>
          <w:szCs w:val="24"/>
        </w:rPr>
      </w:pPr>
    </w:p>
    <w:p w:rsidR="00C96D94" w:rsidRDefault="00C96D94" w:rsidP="00C96D94">
      <w:pPr>
        <w:pStyle w:val="Odsekzoznamu"/>
        <w:numPr>
          <w:ilvl w:val="0"/>
          <w:numId w:val="6"/>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Na odvolanie člena správnej rady zvoleného podľa tejto vyhlášky sa vyžaduje nadpolovičná väčšina všetkých členov koordinačnej rady, ak bol zvolený koordinačnou radou alebo nadpolovičná väčšina všetkých členov odbornej rady podľa § 7 ods. 10 zákona, ak bol zvolený odbornou radou podľa § 7 ods. 10 zákona.  </w:t>
      </w:r>
    </w:p>
    <w:p w:rsidR="00C96D94" w:rsidRDefault="00C96D94" w:rsidP="00C96D94">
      <w:pPr>
        <w:spacing w:after="0" w:line="240" w:lineRule="auto"/>
        <w:jc w:val="both"/>
        <w:rPr>
          <w:rFonts w:ascii="Times New Roman" w:hAnsi="Times New Roman"/>
          <w:sz w:val="24"/>
          <w:szCs w:val="24"/>
        </w:rPr>
      </w:pPr>
    </w:p>
    <w:p w:rsidR="00C96D94" w:rsidRDefault="00C96D94" w:rsidP="00C96D94">
      <w:pPr>
        <w:pStyle w:val="Odsekzoznamu"/>
        <w:numPr>
          <w:ilvl w:val="0"/>
          <w:numId w:val="6"/>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Zo zasadnutia podľa odseku 1 sa vyhotovuje písomná zápisnica, ktorú podpisujú predsedovia odborných rád, ktoré tvoria koordinačnú radu alebo nimi písomne poverení členovia týchto odborných rád alebo predseda odbornej rady podľa § 7 ods. 10 zákona. </w:t>
      </w:r>
    </w:p>
    <w:p w:rsidR="00C96D94" w:rsidRDefault="00C96D94" w:rsidP="00C96D94">
      <w:pPr>
        <w:spacing w:after="0" w:line="240" w:lineRule="auto"/>
        <w:jc w:val="both"/>
        <w:rPr>
          <w:rFonts w:ascii="Times New Roman" w:hAnsi="Times New Roman"/>
          <w:sz w:val="24"/>
          <w:szCs w:val="24"/>
          <w:highlight w:val="yellow"/>
        </w:rPr>
      </w:pPr>
    </w:p>
    <w:p w:rsidR="00C96D94" w:rsidRDefault="00C96D94" w:rsidP="00C96D94">
      <w:pPr>
        <w:spacing w:after="0" w:line="240" w:lineRule="auto"/>
        <w:jc w:val="center"/>
        <w:rPr>
          <w:rFonts w:ascii="Times New Roman" w:hAnsi="Times New Roman"/>
          <w:b/>
          <w:sz w:val="24"/>
          <w:szCs w:val="24"/>
        </w:rPr>
      </w:pPr>
      <w:r>
        <w:rPr>
          <w:rFonts w:ascii="Times New Roman" w:hAnsi="Times New Roman"/>
          <w:b/>
          <w:sz w:val="24"/>
          <w:szCs w:val="24"/>
        </w:rPr>
        <w:t>§ 6</w:t>
      </w:r>
    </w:p>
    <w:p w:rsidR="00C96D94" w:rsidRDefault="00C96D94" w:rsidP="00C96D94">
      <w:pPr>
        <w:spacing w:after="0" w:line="240" w:lineRule="auto"/>
        <w:jc w:val="center"/>
        <w:rPr>
          <w:rFonts w:ascii="Times New Roman" w:hAnsi="Times New Roman"/>
          <w:b/>
          <w:sz w:val="24"/>
          <w:szCs w:val="24"/>
        </w:rPr>
      </w:pPr>
      <w:r>
        <w:rPr>
          <w:rFonts w:ascii="Times New Roman" w:hAnsi="Times New Roman"/>
          <w:b/>
          <w:sz w:val="24"/>
          <w:szCs w:val="24"/>
        </w:rPr>
        <w:t>Účinnosť</w:t>
      </w:r>
    </w:p>
    <w:p w:rsidR="00C96D94" w:rsidRDefault="00C96D94" w:rsidP="00C96D94">
      <w:pPr>
        <w:spacing w:after="0" w:line="240" w:lineRule="auto"/>
        <w:jc w:val="both"/>
        <w:rPr>
          <w:rFonts w:ascii="Times New Roman" w:hAnsi="Times New Roman"/>
          <w:sz w:val="24"/>
          <w:szCs w:val="24"/>
        </w:rPr>
      </w:pPr>
      <w:r>
        <w:rPr>
          <w:rFonts w:ascii="Times New Roman" w:hAnsi="Times New Roman"/>
          <w:sz w:val="24"/>
          <w:szCs w:val="24"/>
        </w:rPr>
        <w:t xml:space="preserve"> </w:t>
      </w:r>
    </w:p>
    <w:p w:rsidR="00C96D94" w:rsidRDefault="00C96D94" w:rsidP="00C96D94">
      <w:pPr>
        <w:spacing w:after="0" w:line="240" w:lineRule="auto"/>
        <w:jc w:val="both"/>
        <w:rPr>
          <w:rFonts w:ascii="Times New Roman" w:hAnsi="Times New Roman"/>
          <w:sz w:val="24"/>
          <w:szCs w:val="24"/>
        </w:rPr>
      </w:pPr>
      <w:r>
        <w:rPr>
          <w:rFonts w:ascii="Times New Roman" w:hAnsi="Times New Roman"/>
          <w:sz w:val="24"/>
          <w:szCs w:val="24"/>
        </w:rPr>
        <w:t>Táto vyhláška nadobúda účinnosť 1. júla 2017.</w:t>
      </w:r>
    </w:p>
    <w:p w:rsidR="00496FF8" w:rsidRDefault="00496FF8"/>
    <w:sectPr w:rsidR="00496F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D2D1C"/>
    <w:multiLevelType w:val="hybridMultilevel"/>
    <w:tmpl w:val="9C40B0E4"/>
    <w:lvl w:ilvl="0" w:tplc="FF224DA8">
      <w:start w:val="1"/>
      <w:numFmt w:val="decimal"/>
      <w:lvlText w:val="(%1)"/>
      <w:lvlJc w:val="left"/>
      <w:pPr>
        <w:ind w:left="1065" w:hanging="705"/>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nsid w:val="2B7C791A"/>
    <w:multiLevelType w:val="hybridMultilevel"/>
    <w:tmpl w:val="A2D40E16"/>
    <w:lvl w:ilvl="0" w:tplc="DD222586">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nsid w:val="495B7D3A"/>
    <w:multiLevelType w:val="hybridMultilevel"/>
    <w:tmpl w:val="A95822C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nsid w:val="5B272D25"/>
    <w:multiLevelType w:val="hybridMultilevel"/>
    <w:tmpl w:val="00086A18"/>
    <w:lvl w:ilvl="0" w:tplc="72A45EEC">
      <w:start w:val="1"/>
      <w:numFmt w:val="decimal"/>
      <w:lvlText w:val="(%1)"/>
      <w:lvlJc w:val="left"/>
      <w:pPr>
        <w:ind w:left="720" w:hanging="360"/>
      </w:pPr>
      <w:rPr>
        <w:rFonts w:ascii="Times New Roman" w:hAnsi="Times New Roman" w:cs="Times New Roman" w:hint="default"/>
        <w:i w:val="0"/>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nsid w:val="71953197"/>
    <w:multiLevelType w:val="hybridMultilevel"/>
    <w:tmpl w:val="6670398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nsid w:val="7A9753D9"/>
    <w:multiLevelType w:val="hybridMultilevel"/>
    <w:tmpl w:val="07140070"/>
    <w:lvl w:ilvl="0" w:tplc="7E7A7320">
      <w:start w:val="1"/>
      <w:numFmt w:val="decimal"/>
      <w:lvlText w:val="(%1)"/>
      <w:lvlJc w:val="left"/>
      <w:pPr>
        <w:ind w:left="720" w:hanging="360"/>
      </w:pPr>
      <w:rPr>
        <w:rFonts w:ascii="Times New Roman" w:hAnsi="Times New Roman" w:cs="Times New Roman" w:hint="default"/>
        <w:sz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D94"/>
    <w:rsid w:val="000D0720"/>
    <w:rsid w:val="00422CD8"/>
    <w:rsid w:val="00496FF8"/>
    <w:rsid w:val="00753A65"/>
    <w:rsid w:val="00C96D9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96D94"/>
    <w:rPr>
      <w:rFonts w:eastAsia="Times New Roman"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C96D94"/>
    <w:pPr>
      <w:spacing w:after="0" w:line="240" w:lineRule="auto"/>
    </w:pPr>
  </w:style>
  <w:style w:type="paragraph" w:styleId="Odsekzoznamu">
    <w:name w:val="List Paragraph"/>
    <w:basedOn w:val="Normlny"/>
    <w:uiPriority w:val="34"/>
    <w:qFormat/>
    <w:rsid w:val="00C96D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96D94"/>
    <w:rPr>
      <w:rFonts w:eastAsia="Times New Roman"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C96D94"/>
    <w:pPr>
      <w:spacing w:after="0" w:line="240" w:lineRule="auto"/>
    </w:pPr>
  </w:style>
  <w:style w:type="paragraph" w:styleId="Odsekzoznamu">
    <w:name w:val="List Paragraph"/>
    <w:basedOn w:val="Normlny"/>
    <w:uiPriority w:val="34"/>
    <w:qFormat/>
    <w:rsid w:val="00C96D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92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1274</Words>
  <Characters>7263</Characters>
  <Application>Microsoft Office Word</Application>
  <DocSecurity>0</DocSecurity>
  <Lines>60</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Zányiová Jaroslava</dc:creator>
  <cp:lastModifiedBy>Komárová Zuzana</cp:lastModifiedBy>
  <cp:revision>2</cp:revision>
  <dcterms:created xsi:type="dcterms:W3CDTF">2016-12-06T07:37:00Z</dcterms:created>
  <dcterms:modified xsi:type="dcterms:W3CDTF">2016-12-06T07:37:00Z</dcterms:modified>
</cp:coreProperties>
</file>