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78F20C5B" w14:textId="77777777" w:rsidR="00DC377E" w:rsidRPr="00117A7E" w:rsidRDefault="00DC377E" w:rsidP="00BA41AA">
      <w:pPr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82F70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82F70">
              <w:rPr>
                <w:sz w:val="25"/>
                <w:szCs w:val="25"/>
              </w:rPr>
              <w:t xml:space="preserve"> Zákon, ktorým sa mení a dopĺňa zákon č. 258/2011 Z. z. o trvalom ukladaní oxidu uhličitého do geologického prostredia a o zmene a doplnení niektorých zákonov v znení neskorších predpisov a o doplnení zákona č. 39/2013 Z. z. o integrovanej prevencii a kon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082F70">
              <w:rPr>
                <w:sz w:val="25"/>
                <w:szCs w:val="25"/>
              </w:rPr>
              <w:t>trole znečisťovania životného prostredia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A64CDFF" w:rsidR="008570D4" w:rsidRPr="00117A7E" w:rsidRDefault="003E462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394454C0" w14:textId="6DBB03E5" w:rsidR="00054456" w:rsidRPr="00E8470A" w:rsidRDefault="003E4628" w:rsidP="00E8470A">
            <w:pPr>
              <w:divId w:val="12313098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t>Čl. 3 Zmluvy o Európskej únii, ktorý ustanovuje trvalo udržateľný rozvoj, vysokú úroveň ochrany životného prostredia a zlepšenie jeho kvality, ako jednu z úloh Európskej únie</w:t>
            </w:r>
          </w:p>
          <w:p w14:paraId="5C41D9D3" w14:textId="7A2C0C65" w:rsidR="006F3E6F" w:rsidRPr="00E8470A" w:rsidRDefault="003E4628" w:rsidP="00E8470A">
            <w:pPr>
              <w:divId w:val="14410262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="00082F70">
              <w:rPr>
                <w:rFonts w:ascii="Times" w:hAnsi="Times" w:cs="Times"/>
                <w:sz w:val="25"/>
                <w:szCs w:val="25"/>
              </w:rPr>
              <w:br/>
            </w:r>
            <w:r w:rsidR="00082F70"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</w:p>
          <w:p w14:paraId="5DE3403E" w14:textId="07B6BF6D" w:rsidR="0023485C" w:rsidRPr="00082F70" w:rsidRDefault="00082F70" w:rsidP="00082F70">
            <w:pPr>
              <w:divId w:val="11056135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E8470A">
              <w:rPr>
                <w:rFonts w:ascii="Times" w:hAnsi="Times" w:cs="Times"/>
                <w:sz w:val="25"/>
                <w:szCs w:val="25"/>
              </w:rPr>
              <w:t xml:space="preserve">. nelegislatívne akty: </w:t>
            </w:r>
          </w:p>
          <w:p w14:paraId="47E37584" w14:textId="0C204DC0" w:rsidR="003E4628" w:rsidRDefault="003E4628">
            <w:pPr>
              <w:divId w:val="166870186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 xml:space="preserve">- Smernica Európskeho parlamentu a Rady 2009/31/ES z 23. apríla 2009 o geologickom ukladaní oxidu uhličitého a o zmene a doplnení smernice Rady 85/337/EHS, smerníc Európskeho parlamentu a Rady 2000/60/ES, </w:t>
            </w:r>
            <w:r w:rsidR="0054502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2004/35/ES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 nariadenia (ES) č. 1013/2006 (Ú. v. EÚ L </w:t>
            </w:r>
            <w:r w:rsidR="00545028">
              <w:rPr>
                <w:rFonts w:ascii="Times" w:hAnsi="Times" w:cs="Times"/>
                <w:i/>
                <w:iCs/>
                <w:sz w:val="25"/>
                <w:szCs w:val="25"/>
              </w:rPr>
              <w:t>190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, </w:t>
            </w:r>
            <w:r w:rsidR="00545028">
              <w:rPr>
                <w:rFonts w:ascii="Times" w:hAnsi="Times" w:cs="Times"/>
                <w:i/>
                <w:iCs/>
                <w:sz w:val="25"/>
                <w:szCs w:val="25"/>
              </w:rPr>
              <w:t>12. 7. 2006</w:t>
            </w:r>
            <w:r w:rsidR="00E943FD">
              <w:rPr>
                <w:rFonts w:ascii="Times" w:hAnsi="Times" w:cs="Times"/>
                <w:i/>
                <w:iCs/>
                <w:sz w:val="25"/>
                <w:szCs w:val="25"/>
              </w:rPr>
              <w:t>)</w:t>
            </w:r>
          </w:p>
          <w:p w14:paraId="285B7028" w14:textId="3D34ECFF" w:rsidR="00E943FD" w:rsidRDefault="00E943FD" w:rsidP="00E943FD">
            <w:pPr>
              <w:jc w:val="both"/>
              <w:divId w:val="166870186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</w:t>
            </w:r>
            <w:r w:rsidRPr="00E943FD">
              <w:rPr>
                <w:i/>
                <w:iCs/>
                <w:sz w:val="25"/>
                <w:szCs w:val="25"/>
              </w:rPr>
              <w:t>S</w:t>
            </w:r>
            <w:r w:rsidRPr="00E943FD">
              <w:rPr>
                <w:i/>
              </w:rPr>
              <w:t>mernica Európskeho parlamentu a Rady 2011/92/EÚ z 13. decembra 2011 o posudzovaní vplyvov určitých verejných a súkromných projektov na životné prostredie (kodifikované znenie) (Ú. v. EÚ L 26, 28. 1. 2012).</w:t>
            </w:r>
          </w:p>
          <w:p w14:paraId="20F46682" w14:textId="5D5608F2" w:rsidR="0023485C" w:rsidRPr="00117A7E" w:rsidRDefault="0023485C" w:rsidP="00E943FD">
            <w:pPr>
              <w:tabs>
                <w:tab w:val="left" w:pos="360"/>
              </w:tabs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08EB80A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1D9DEB1" w:rsidR="001F0AA3" w:rsidRPr="00117A7E" w:rsidRDefault="003E462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310A61DB" w:rsidR="0023485C" w:rsidRPr="00117A7E" w:rsidRDefault="0023485C" w:rsidP="003E462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  <w:bookmarkStart w:id="0" w:name="_GoBack"/>
            <w:bookmarkEnd w:id="0"/>
          </w:p>
        </w:tc>
      </w:tr>
    </w:tbl>
    <w:p w14:paraId="4E859006" w14:textId="7655BFCC" w:rsidR="003E4628" w:rsidRDefault="003E462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E4628" w14:paraId="09BE156B" w14:textId="77777777">
        <w:trPr>
          <w:divId w:val="70217187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7E24" w14:textId="77777777" w:rsidR="003E4628" w:rsidRDefault="003E46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0956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E4628" w14:paraId="7A83820A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84FEF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6827" w14:textId="77777777" w:rsidR="003E4628" w:rsidRDefault="003E46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B8252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3E4628" w14:paraId="23CB1D91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BC63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7D417" w14:textId="77777777" w:rsidR="003E4628" w:rsidRDefault="003E46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0640D" w14:textId="3B40FE52" w:rsidR="003E4628" w:rsidRDefault="00082F70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25.6.2011</w:t>
            </w:r>
          </w:p>
        </w:tc>
      </w:tr>
      <w:tr w:rsidR="003E4628" w14:paraId="64222D80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0B28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E24F" w14:textId="77777777" w:rsidR="003E4628" w:rsidRDefault="003E46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8D64D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3E4628" w14:paraId="47CFD713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86610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03022" w14:textId="77777777" w:rsidR="003E4628" w:rsidRDefault="003E46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3444C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4628" w14:paraId="7DF590B2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AC7FA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66DA8" w14:textId="77777777" w:rsidR="003E4628" w:rsidRDefault="003E46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9837A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3E4628" w14:paraId="4C0AC44E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FFC5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0566" w14:textId="77777777" w:rsidR="003E4628" w:rsidRDefault="003E46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51C47" w14:textId="609DA604" w:rsidR="003E4628" w:rsidRDefault="005450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2013/2034</w:t>
            </w:r>
          </w:p>
        </w:tc>
      </w:tr>
      <w:tr w:rsidR="003E4628" w14:paraId="6F80C998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9CF8F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C7803" w14:textId="77777777" w:rsidR="003E4628" w:rsidRDefault="003E46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50DD8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3E4628" w14:paraId="0A1237A1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2B9EA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31CD9" w14:textId="77777777" w:rsidR="003E4628" w:rsidRDefault="003E4628" w:rsidP="00082F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87E70" w14:textId="77777777" w:rsidR="00082F70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258/2011 Z. z. o trvalom ukladaní oxidu uhličitého do geologického prostredia a o zmene a doplnení niektorých zákonov v znení neskorších predpisov Zákon č. 569/2007 Z. z. o geologických prácach (geologický zákon) v znení neskorších predpisov </w:t>
            </w:r>
          </w:p>
          <w:p w14:paraId="4309FE19" w14:textId="77777777" w:rsidR="00082F70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359/2007 Z. z. o prevencii a náprave environmentálnych škôd a o zmene a doplnení niektorých zákonov v znení neskorších predpisov </w:t>
            </w:r>
          </w:p>
          <w:p w14:paraId="6E3C7D59" w14:textId="77777777" w:rsidR="00082F70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24/2006 Z. z. o posudzovaní vplyvov na životné prostredie a o zmene a doplnení niektorých zákonov v znení neskorších predpisov </w:t>
            </w:r>
          </w:p>
          <w:p w14:paraId="55493BFF" w14:textId="77777777" w:rsidR="00082F70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364/2004 Z. z. o vodách a o zmene zákona Slovenskej národnej rady č. 372/1990 Zb. o priestupkoch v znení neskorších predpisov (vodný zákon) v znení neskorších predpisov </w:t>
            </w:r>
          </w:p>
          <w:p w14:paraId="215BABFB" w14:textId="77777777" w:rsidR="00082F70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44/1988 Zb. o ochrane a využití nerastného bohatstva (banský zákon) v znení neskorších predpisov </w:t>
            </w:r>
          </w:p>
          <w:p w14:paraId="04569EAE" w14:textId="54E17A4C" w:rsidR="003E4628" w:rsidRDefault="003E4628" w:rsidP="00082F7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51/1988 Zb. o banskej činnosti, výbušninách a o štátnej banskej správe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E4628" w14:paraId="320758B8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CDABA" w14:textId="77777777" w:rsidR="003E4628" w:rsidRDefault="003E46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8FF719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3E4628" w14:paraId="26C99DFD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34E21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262C" w14:textId="77777777" w:rsidR="003E4628" w:rsidRDefault="003E46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A4C30" w14:textId="77777777" w:rsidR="003E4628" w:rsidRDefault="003E462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3E4628" w14:paraId="3D5B1ED8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B081" w14:textId="77777777" w:rsidR="003E4628" w:rsidRDefault="003E46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042D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3E4628" w14:paraId="6A07CC81" w14:textId="77777777">
        <w:trPr>
          <w:divId w:val="7021718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B1EE8" w14:textId="77777777" w:rsidR="003E4628" w:rsidRDefault="003E462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9D8D57" w14:textId="77777777" w:rsidR="003E4628" w:rsidRDefault="003E46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5546D" w14:textId="77777777" w:rsidR="00BA41AA" w:rsidRDefault="003E4628" w:rsidP="00BA41A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  <w:p w14:paraId="2B43FB2E" w14:textId="5A54DDEB" w:rsidR="003E4628" w:rsidRDefault="003E4628" w:rsidP="00BA41A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</w:tr>
    </w:tbl>
    <w:p w14:paraId="0FF88273" w14:textId="52ABDDEF" w:rsidR="003D0DA4" w:rsidRPr="00117A7E" w:rsidRDefault="003D0DA4" w:rsidP="00082F70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82F70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3E4628"/>
    <w:rsid w:val="00482868"/>
    <w:rsid w:val="004A3CCB"/>
    <w:rsid w:val="004B1E6E"/>
    <w:rsid w:val="004E7F23"/>
    <w:rsid w:val="00545028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A41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470A"/>
    <w:rsid w:val="00E85F6B"/>
    <w:rsid w:val="00E943FD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1F47AD8-989C-4EB7-8437-CB25539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9.2016 8:59:42"/>
    <f:field ref="objchangedby" par="" text="Administrator, System"/>
    <f:field ref="objmodifiedat" par="" text="29.9.2016 8:59:4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181D1D-6FFD-41AB-9B2D-5FEBC78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5</cp:revision>
  <cp:lastPrinted>2016-09-29T07:05:00Z</cp:lastPrinted>
  <dcterms:created xsi:type="dcterms:W3CDTF">2016-11-15T08:25:00Z</dcterms:created>
  <dcterms:modified xsi:type="dcterms:W3CDTF">2017-01-11T09:37:00Z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COO.2145.1000.3.1631047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