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785078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 w:rsidRPr="00785078">
        <w:rPr>
          <w:b/>
          <w:caps/>
          <w:color w:val="000000"/>
          <w:spacing w:val="30"/>
        </w:rPr>
        <w:t>SPrÁva o Účasti verejnosti</w:t>
      </w:r>
      <w:r w:rsidR="0049695E" w:rsidRPr="00785078">
        <w:rPr>
          <w:b/>
          <w:caps/>
          <w:color w:val="000000"/>
          <w:spacing w:val="30"/>
        </w:rPr>
        <w:t xml:space="preserve"> na Tvorbe právnych Predpisov </w:t>
      </w:r>
    </w:p>
    <w:p w:rsidR="00885C2C" w:rsidRPr="00785078" w:rsidRDefault="00885C2C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885C2C" w:rsidRPr="00785078">
        <w:trPr>
          <w:divId w:val="2040664035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885C2C" w:rsidRPr="00785078" w:rsidRDefault="00885C2C">
            <w:pPr>
              <w:pStyle w:val="Normlnywebov"/>
              <w:jc w:val="center"/>
            </w:pPr>
            <w:r w:rsidRPr="00785078">
              <w:rPr>
                <w:rStyle w:val="Siln"/>
              </w:rPr>
              <w:t>Scenár 3: Verejnosť sa zúčastňuje na tvorbe právneho predpisu</w:t>
            </w:r>
          </w:p>
        </w:tc>
      </w:tr>
      <w:tr w:rsidR="00885C2C" w:rsidRPr="00785078">
        <w:trPr>
          <w:divId w:val="2040664035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885C2C" w:rsidRPr="00785078" w:rsidRDefault="00885C2C">
            <w:pPr>
              <w:pStyle w:val="Normlnywebov"/>
              <w:jc w:val="center"/>
            </w:pPr>
            <w:r w:rsidRPr="00785078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885C2C" w:rsidRPr="00785078" w:rsidRDefault="00885C2C">
            <w:pPr>
              <w:pStyle w:val="Normlnywebov"/>
              <w:jc w:val="center"/>
            </w:pPr>
            <w:r w:rsidRPr="00785078">
              <w:rPr>
                <w:rStyle w:val="Siln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  <w:jc w:val="center"/>
            </w:pPr>
            <w:r w:rsidRPr="00785078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  <w:jc w:val="center"/>
            </w:pPr>
            <w:r w:rsidRPr="00785078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  <w:jc w:val="center"/>
            </w:pPr>
            <w:r w:rsidRPr="00785078">
              <w:rPr>
                <w:rStyle w:val="Siln"/>
              </w:rPr>
              <w:t>N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verejnosti poskytn</w:t>
            </w:r>
            <w:bookmarkStart w:id="0" w:name="_GoBack"/>
            <w:bookmarkEnd w:id="0"/>
            <w:r w:rsidRPr="00785078">
              <w:t>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zvolené komunikačné kanály dostatočné vzhľadom na prenos relevantných informácií o 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Style w:val="Siln"/>
              </w:rPr>
              <w:t xml:space="preserve">3. Účasť verejnosti na tvorbe </w:t>
            </w:r>
            <w:r w:rsidRPr="00785078">
              <w:rPr>
                <w:rStyle w:val="Siln"/>
              </w:rPr>
              <w:lastRenderedPageBreak/>
              <w:t>právneho predpisu</w:t>
            </w:r>
          </w:p>
        </w:tc>
        <w:tc>
          <w:tcPr>
            <w:tcW w:w="1160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lastRenderedPageBreak/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3.5 Naplnenie cieľov a očakávaní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Prispeli zvolené participatívne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Bola kvantita participatívnych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Indikujú zapojení aktéri spokojnosť s formou procesu tvorby právneho predpisu a so zvolenými participatívnymi metódami?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1160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785078" w:rsidP="00785078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785078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785078" w:rsidP="00785078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785078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  <w:tr w:rsidR="00885C2C" w:rsidRPr="00785078">
        <w:trPr>
          <w:divId w:val="2040664035"/>
          <w:trHeight w:val="55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0" w:type="auto"/>
            <w:vMerge/>
            <w:vAlign w:val="center"/>
            <w:hideMark/>
          </w:tcPr>
          <w:p w:rsidR="00885C2C" w:rsidRPr="00785078" w:rsidRDefault="00885C2C"/>
        </w:tc>
        <w:tc>
          <w:tcPr>
            <w:tcW w:w="2425" w:type="pct"/>
            <w:vAlign w:val="center"/>
            <w:hideMark/>
          </w:tcPr>
          <w:p w:rsidR="00885C2C" w:rsidRPr="00785078" w:rsidRDefault="00885C2C">
            <w:pPr>
              <w:pStyle w:val="Normlnywebov"/>
            </w:pPr>
            <w:r w:rsidRPr="00785078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885C2C" w:rsidRPr="00785078" w:rsidRDefault="00785078" w:rsidP="00785078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885C2C" w:rsidRPr="00785078" w:rsidRDefault="00785078">
            <w:pPr>
              <w:pStyle w:val="Normlnywebov"/>
            </w:pPr>
            <w:r w:rsidRPr="00785078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785078" w:rsidRDefault="00885C2C" w:rsidP="004D7A15">
      <w:pPr>
        <w:widowControl/>
        <w:rPr>
          <w:lang w:val="en-US"/>
        </w:rPr>
      </w:pPr>
      <w:r w:rsidRPr="00785078">
        <w:t> </w:t>
      </w:r>
    </w:p>
    <w:sectPr w:rsidR="004D7A15" w:rsidRPr="00785078" w:rsidSect="00267737">
      <w:footerReference w:type="default" r:id="rId7"/>
      <w:pgSz w:w="12240" w:h="15840"/>
      <w:pgMar w:top="1440" w:right="1440" w:bottom="1440" w:left="1440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37" w:rsidRDefault="00267737" w:rsidP="00267737">
      <w:r>
        <w:separator/>
      </w:r>
    </w:p>
  </w:endnote>
  <w:endnote w:type="continuationSeparator" w:id="0">
    <w:p w:rsidR="00267737" w:rsidRDefault="00267737" w:rsidP="0026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360224"/>
      <w:docPartObj>
        <w:docPartGallery w:val="Page Numbers (Bottom of Page)"/>
        <w:docPartUnique/>
      </w:docPartObj>
    </w:sdtPr>
    <w:sdtContent>
      <w:p w:rsidR="00267737" w:rsidRDefault="002677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267737" w:rsidRDefault="002677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37" w:rsidRDefault="00267737" w:rsidP="00267737">
      <w:r>
        <w:separator/>
      </w:r>
    </w:p>
  </w:footnote>
  <w:footnote w:type="continuationSeparator" w:id="0">
    <w:p w:rsidR="00267737" w:rsidRDefault="00267737" w:rsidP="00267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267737"/>
    <w:rsid w:val="003F7950"/>
    <w:rsid w:val="0049695E"/>
    <w:rsid w:val="004A1531"/>
    <w:rsid w:val="004D7A15"/>
    <w:rsid w:val="006C5DD0"/>
    <w:rsid w:val="00716D4D"/>
    <w:rsid w:val="00785078"/>
    <w:rsid w:val="007D62CB"/>
    <w:rsid w:val="00856250"/>
    <w:rsid w:val="00885C2C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885C2C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85C2C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885C2C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885C2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677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7737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677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7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8.11.2016 10:30:01"/>
    <f:field ref="objchangedby" par="" text="Administrator, System"/>
    <f:field ref="objmodifiedat" par="" text="8.11.2016 10:30:0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Illáš Martin</cp:lastModifiedBy>
  <cp:revision>4</cp:revision>
  <dcterms:created xsi:type="dcterms:W3CDTF">2016-11-08T09:30:00Z</dcterms:created>
  <dcterms:modified xsi:type="dcterms:W3CDTF">2017-01-11T08:20:00Z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Michal Minárik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................. 2017, ktorým sa mení a dopĺňa nariadenie vlády Slovenskej republiky č. 36/2015 Z. z., ktorým sa ustanovujú pravidlá poskytovania podpory v poľnohospodárstve v súvislosti so schémami viazaných priamych platieb v znení nariadenia vlády 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Nariadenie vlády  Slovenskej republiky z ................. 2017, ktorým sa mení a dopĺňa nariadenie vlády Slovenskej republiky č. 36/2015 Z. z., ktorým sa ustanovujú pravidlá poskytovania podpory v poľnohospodárstve v súvislosti so schémami viazaných pri</vt:lpwstr>
  </property>
  <property fmtid="{D5CDD505-2E9C-101B-9397-08002B2CF9AE}" pid="18" name="FSC#SKEDITIONSLOVLEX@103.510:rezortcislopredpis">
    <vt:lpwstr>2329/2016-640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LP/2016/971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38 až 44 a 107 až 109 Zmluvy o fungovaní Európskej únie v platnom znení.  </vt:lpwstr>
  </property>
  <property fmtid="{D5CDD505-2E9C-101B-9397-08002B2CF9AE}" pid="38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39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  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46" name="FSC#SKEDITIONSLOVLEX@103.510:AttrStrListDocPropInfoUzPreberanePP">
    <vt:lpwstr>bezpredmetné 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2. 11. 2016</vt:lpwstr>
  </property>
  <property fmtid="{D5CDD505-2E9C-101B-9397-08002B2CF9AE}" pid="50" name="FSC#SKEDITIONSLOVLEX@103.510:AttrDateDocPropUkonceniePKK">
    <vt:lpwstr>18. 11. 2016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Návrh zámeru nariadenia vlády Slovenskej republiky, ktorým sa mení a dopĺňa nariadenie vlády Slovenskej republiky č. 36/2015 Z. z., ktorým sa ustanovujú pravidlá poskytovania podpory v poľnohospodárstve v súvislosti so schémami viazaných priamych platieb </vt:lpwstr>
  </property>
  <property fmtid="{D5CDD505-2E9C-101B-9397-08002B2CF9AE}" pid="57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na zákla</vt:lpwstr>
  </property>
  <property fmtid="{D5CDD505-2E9C-101B-9397-08002B2CF9AE}" pid="58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59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republiky,predkladá návrh nariadenia vlády Slovenskej republiky&amp;nbsp;, ktorým sa mení a dopĺňa nariadenie vlády Slove</vt:lpwstr>
  </property>
  <property fmtid="{D5CDD505-2E9C-101B-9397-08002B2CF9AE}" pid="135" name="FSC#COOSYSTEM@1.1:Container">
    <vt:lpwstr>COO.2145.1000.3.1670615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Slovenskej republiky č. 122/2016 Z. z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amych platieb v znení nariadenia vlády Slovenskej republiky č. 122/2016 Z. z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štátnemu radcovi</vt:lpwstr>
  </property>
  <property fmtid="{D5CDD505-2E9C-101B-9397-08002B2CF9AE}" pid="146" name="FSC#SKEDITIONSLOVLEX@103.510:funkciaPredDativ">
    <vt:lpwstr>štátneho radcu</vt:lpwstr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