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Analýza vplyvov na rozpočet verejnej správy,</w:t>
      </w:r>
    </w:p>
    <w:p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na zamestnanosť vo verejnej správe a financovanie návrhu</w:t>
      </w:r>
    </w:p>
    <w:p w:rsidR="00E963A3" w:rsidRPr="00212894" w:rsidRDefault="00E963A3" w:rsidP="007D5748">
      <w:pPr>
        <w:spacing w:after="0" w:line="240" w:lineRule="auto"/>
        <w:jc w:val="right"/>
        <w:rPr>
          <w:rFonts w:ascii="Times New Roman" w:eastAsia="Times New Roman" w:hAnsi="Times New Roman" w:cs="Times New Roman"/>
          <w:b/>
          <w:bCs/>
          <w:sz w:val="24"/>
          <w:szCs w:val="24"/>
          <w:lang w:eastAsia="sk-SK"/>
        </w:rPr>
      </w:pPr>
    </w:p>
    <w:p w:rsidR="00E963A3" w:rsidRDefault="00E963A3" w:rsidP="00212894">
      <w:pPr>
        <w:spacing w:after="0" w:line="240" w:lineRule="auto"/>
        <w:rPr>
          <w:rFonts w:ascii="Times New Roman" w:eastAsia="Times New Roman" w:hAnsi="Times New Roman" w:cs="Times New Roman"/>
          <w:b/>
          <w:bCs/>
          <w:sz w:val="24"/>
          <w:szCs w:val="24"/>
          <w:lang w:eastAsia="sk-SK"/>
        </w:rPr>
      </w:pPr>
    </w:p>
    <w:p w:rsidR="00E963A3" w:rsidRPr="00212894" w:rsidRDefault="00E963A3" w:rsidP="00212894">
      <w:pPr>
        <w:spacing w:after="0" w:line="240" w:lineRule="auto"/>
        <w:rPr>
          <w:rFonts w:ascii="Times New Roman" w:eastAsia="Times New Roman" w:hAnsi="Times New Roman" w:cs="Times New Roman"/>
          <w:b/>
          <w:bCs/>
          <w:sz w:val="24"/>
          <w:szCs w:val="24"/>
          <w:lang w:eastAsia="sk-SK"/>
        </w:rPr>
      </w:pPr>
      <w:r w:rsidRPr="00212894">
        <w:rPr>
          <w:rFonts w:ascii="Times New Roman" w:eastAsia="Times New Roman" w:hAnsi="Times New Roman" w:cs="Times New Roman"/>
          <w:b/>
          <w:bCs/>
          <w:sz w:val="24"/>
          <w:szCs w:val="24"/>
          <w:lang w:eastAsia="sk-SK"/>
        </w:rPr>
        <w:t>2.1 Zhrnutie vplyvov na rozpočet verejnej správy v návrhu</w:t>
      </w:r>
    </w:p>
    <w:p w:rsidR="00E963A3" w:rsidRDefault="00E963A3" w:rsidP="007D5748">
      <w:pPr>
        <w:spacing w:after="0" w:line="240" w:lineRule="auto"/>
        <w:jc w:val="right"/>
        <w:rPr>
          <w:rFonts w:ascii="Times New Roman" w:eastAsia="Times New Roman" w:hAnsi="Times New Roman" w:cs="Times New Roman"/>
          <w:sz w:val="20"/>
          <w:szCs w:val="20"/>
          <w:lang w:eastAsia="sk-SK"/>
        </w:rPr>
      </w:pPr>
    </w:p>
    <w:p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7D5748" w:rsidRPr="007D5748" w:rsidTr="004F1390">
        <w:trPr>
          <w:cantSplit/>
          <w:trHeight w:val="194"/>
          <w:jc w:val="center"/>
        </w:trPr>
        <w:tc>
          <w:tcPr>
            <w:tcW w:w="4661" w:type="dxa"/>
            <w:vMerge w:val="restart"/>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bookmarkStart w:id="0" w:name="OLE_LINK1"/>
            <w:r w:rsidRPr="007D5748">
              <w:rPr>
                <w:rFonts w:ascii="Times New Roman" w:eastAsia="Times New Roman" w:hAnsi="Times New Roman" w:cs="Times New Roman"/>
                <w:b/>
                <w:bCs/>
                <w:sz w:val="24"/>
                <w:szCs w:val="24"/>
                <w:lang w:eastAsia="sk-SK"/>
              </w:rPr>
              <w:t>Vplyvy na rozpočet verejnej správy</w:t>
            </w:r>
          </w:p>
        </w:tc>
        <w:tc>
          <w:tcPr>
            <w:tcW w:w="5068" w:type="dxa"/>
            <w:gridSpan w:val="4"/>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 (v eurách)</w:t>
            </w:r>
          </w:p>
        </w:tc>
      </w:tr>
      <w:tr w:rsidR="007D5748" w:rsidRPr="007D5748" w:rsidTr="004F1390">
        <w:trPr>
          <w:cantSplit/>
          <w:trHeight w:val="70"/>
          <w:jc w:val="center"/>
        </w:trPr>
        <w:tc>
          <w:tcPr>
            <w:tcW w:w="4661" w:type="dxa"/>
            <w:vMerge/>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267" w:type="dxa"/>
            <w:shd w:val="clear" w:color="auto" w:fill="BFBFBF" w:themeFill="background1" w:themeFillShade="BF"/>
            <w:vAlign w:val="center"/>
          </w:tcPr>
          <w:p w:rsidR="007D5748" w:rsidRPr="007D5748" w:rsidRDefault="00166F3A"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2017</w:t>
            </w:r>
          </w:p>
        </w:tc>
        <w:tc>
          <w:tcPr>
            <w:tcW w:w="1267" w:type="dxa"/>
            <w:shd w:val="clear" w:color="auto" w:fill="BFBFBF" w:themeFill="background1" w:themeFillShade="BF"/>
            <w:vAlign w:val="center"/>
          </w:tcPr>
          <w:p w:rsidR="007D5748" w:rsidRPr="007D5748" w:rsidRDefault="00166F3A"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2018</w:t>
            </w:r>
          </w:p>
        </w:tc>
        <w:tc>
          <w:tcPr>
            <w:tcW w:w="1267" w:type="dxa"/>
            <w:shd w:val="clear" w:color="auto" w:fill="BFBFBF" w:themeFill="background1" w:themeFillShade="BF"/>
            <w:vAlign w:val="center"/>
          </w:tcPr>
          <w:p w:rsidR="007D5748" w:rsidRPr="007D5748" w:rsidRDefault="00166F3A"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1267" w:type="dxa"/>
            <w:shd w:val="clear" w:color="auto" w:fill="BFBFBF" w:themeFill="background1" w:themeFillShade="BF"/>
            <w:vAlign w:val="center"/>
          </w:tcPr>
          <w:p w:rsidR="007D5748" w:rsidRPr="007D5748" w:rsidRDefault="00166F3A"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r>
      <w:tr w:rsidR="007D5748" w:rsidRPr="007D5748" w:rsidTr="004F1390">
        <w:trPr>
          <w:trHeight w:val="70"/>
          <w:jc w:val="center"/>
        </w:trPr>
        <w:tc>
          <w:tcPr>
            <w:tcW w:w="4661" w:type="dxa"/>
            <w:shd w:val="clear" w:color="auto" w:fill="C0C0C0"/>
            <w:noWrap/>
            <w:vAlign w:val="center"/>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Príjmy verejnej správy celkom</w:t>
            </w:r>
          </w:p>
        </w:tc>
        <w:tc>
          <w:tcPr>
            <w:tcW w:w="1267" w:type="dxa"/>
            <w:shd w:val="clear" w:color="auto" w:fill="C0C0C0"/>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7D5748" w:rsidRPr="007D5748" w:rsidTr="004F1390">
        <w:trPr>
          <w:trHeight w:val="132"/>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v tom: </w:t>
            </w:r>
            <w:r w:rsidR="00166F3A">
              <w:rPr>
                <w:rFonts w:ascii="Times New Roman" w:eastAsia="Times New Roman" w:hAnsi="Times New Roman" w:cs="Times New Roman"/>
                <w:sz w:val="24"/>
                <w:szCs w:val="24"/>
                <w:lang w:eastAsia="sk-SK"/>
              </w:rPr>
              <w:t>Úrad jadrového dozoru Slovenskej republiky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rsidTr="004F1390">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r>
      <w:tr w:rsidR="007D5748" w:rsidRPr="007D5748" w:rsidTr="004F1390">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C51FD4" w:rsidRPr="007D5748" w:rsidTr="004F1390">
        <w:trPr>
          <w:trHeight w:val="125"/>
          <w:jc w:val="center"/>
        </w:trPr>
        <w:tc>
          <w:tcPr>
            <w:tcW w:w="4661" w:type="dxa"/>
            <w:noWrap/>
            <w:vAlign w:val="center"/>
          </w:tcPr>
          <w:p w:rsidR="00C51FD4" w:rsidRPr="007D5748" w:rsidRDefault="00C51FD4" w:rsidP="00212894">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7D5748" w:rsidRPr="007D5748" w:rsidTr="004F1390">
        <w:trPr>
          <w:trHeight w:val="125"/>
          <w:jc w:val="center"/>
        </w:trPr>
        <w:tc>
          <w:tcPr>
            <w:tcW w:w="4661" w:type="dxa"/>
            <w:noWrap/>
            <w:vAlign w:val="center"/>
          </w:tcPr>
          <w:p w:rsidR="007D5748" w:rsidRPr="007D5748" w:rsidRDefault="007D5748" w:rsidP="00212894">
            <w:pPr>
              <w:spacing w:after="0" w:line="240" w:lineRule="auto"/>
              <w:ind w:left="259"/>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EÚ zdroje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rsidTr="004F1390">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4F1390">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4F1390">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4F1390">
        <w:trPr>
          <w:trHeight w:val="125"/>
          <w:jc w:val="center"/>
        </w:trPr>
        <w:tc>
          <w:tcPr>
            <w:tcW w:w="4661" w:type="dxa"/>
            <w:shd w:val="clear" w:color="auto" w:fill="C0C0C0"/>
            <w:noWrap/>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Výdavky verejnej správy celkom</w:t>
            </w:r>
          </w:p>
        </w:tc>
        <w:tc>
          <w:tcPr>
            <w:tcW w:w="1267" w:type="dxa"/>
            <w:shd w:val="clear" w:color="auto" w:fill="C0C0C0"/>
            <w:noWrap/>
            <w:vAlign w:val="center"/>
          </w:tcPr>
          <w:p w:rsidR="007D5748" w:rsidRPr="007D5748" w:rsidRDefault="004F1390" w:rsidP="007D5748">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+ 6</w:t>
            </w:r>
            <w:r w:rsidR="007D5748" w:rsidRPr="007D5748">
              <w:rPr>
                <w:rFonts w:ascii="Times New Roman" w:eastAsia="Times New Roman" w:hAnsi="Times New Roman" w:cs="Times New Roman"/>
                <w:b/>
                <w:bCs/>
                <w:sz w:val="24"/>
                <w:szCs w:val="24"/>
                <w:lang w:eastAsia="sk-SK"/>
              </w:rPr>
              <w:t>0</w:t>
            </w:r>
            <w:r>
              <w:rPr>
                <w:rFonts w:ascii="Times New Roman" w:eastAsia="Times New Roman" w:hAnsi="Times New Roman" w:cs="Times New Roman"/>
                <w:b/>
                <w:bCs/>
                <w:sz w:val="24"/>
                <w:szCs w:val="24"/>
                <w:lang w:eastAsia="sk-SK"/>
              </w:rPr>
              <w:t xml:space="preserve"> 000</w:t>
            </w:r>
          </w:p>
        </w:tc>
        <w:tc>
          <w:tcPr>
            <w:tcW w:w="1267" w:type="dxa"/>
            <w:shd w:val="clear" w:color="auto" w:fill="C0C0C0"/>
            <w:noWrap/>
            <w:vAlign w:val="center"/>
          </w:tcPr>
          <w:p w:rsidR="007D5748" w:rsidRPr="007D5748" w:rsidRDefault="004F1390" w:rsidP="007D5748">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0   </w:t>
            </w:r>
          </w:p>
        </w:tc>
      </w:tr>
      <w:tr w:rsidR="007D5748" w:rsidRPr="007D5748" w:rsidTr="004F1390">
        <w:trPr>
          <w:trHeight w:val="70"/>
          <w:jc w:val="center"/>
        </w:trPr>
        <w:tc>
          <w:tcPr>
            <w:tcW w:w="4661" w:type="dxa"/>
            <w:noWrap/>
            <w:vAlign w:val="center"/>
          </w:tcPr>
          <w:p w:rsidR="007D5748" w:rsidRPr="007D5748" w:rsidRDefault="007D5748" w:rsidP="00166F3A">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v tom: </w:t>
            </w:r>
            <w:r w:rsidR="00166F3A">
              <w:rPr>
                <w:rFonts w:ascii="Times New Roman" w:eastAsia="Times New Roman" w:hAnsi="Times New Roman" w:cs="Times New Roman"/>
                <w:sz w:val="24"/>
                <w:szCs w:val="24"/>
                <w:lang w:eastAsia="sk-SK"/>
              </w:rPr>
              <w:t>Úrad jadrového dozoru Slovenskej republiky</w:t>
            </w:r>
            <w:r w:rsidR="008A7119">
              <w:rPr>
                <w:rFonts w:ascii="Times New Roman" w:eastAsia="Times New Roman" w:hAnsi="Times New Roman" w:cs="Times New Roman"/>
                <w:sz w:val="24"/>
                <w:szCs w:val="24"/>
                <w:lang w:eastAsia="sk-SK"/>
              </w:rPr>
              <w:t xml:space="preserve"> (program 080 – Výkon štátneho dozoru nad jadrovou bezpečnosťou)</w:t>
            </w:r>
            <w:bookmarkStart w:id="1" w:name="_GoBack"/>
            <w:bookmarkEnd w:id="1"/>
          </w:p>
        </w:tc>
        <w:tc>
          <w:tcPr>
            <w:tcW w:w="1267" w:type="dxa"/>
            <w:noWrap/>
            <w:vAlign w:val="center"/>
          </w:tcPr>
          <w:p w:rsidR="007D5748" w:rsidRPr="007D5748" w:rsidRDefault="004F1390" w:rsidP="007D5748">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+ 6</w:t>
            </w:r>
            <w:r w:rsidR="007D5748" w:rsidRPr="007D5748">
              <w:rPr>
                <w:rFonts w:ascii="Times New Roman" w:eastAsia="Times New Roman" w:hAnsi="Times New Roman" w:cs="Times New Roman"/>
                <w:sz w:val="24"/>
                <w:szCs w:val="24"/>
                <w:lang w:eastAsia="sk-SK"/>
              </w:rPr>
              <w:t>0</w:t>
            </w:r>
            <w:r>
              <w:rPr>
                <w:rFonts w:ascii="Times New Roman" w:eastAsia="Times New Roman" w:hAnsi="Times New Roman" w:cs="Times New Roman"/>
                <w:sz w:val="24"/>
                <w:szCs w:val="24"/>
                <w:lang w:eastAsia="sk-SK"/>
              </w:rPr>
              <w:t xml:space="preserve"> 000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rsidTr="004F1390">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r>
      <w:tr w:rsidR="007D5748" w:rsidRPr="007D5748" w:rsidTr="004F1390">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7D5748" w:rsidRPr="007D5748" w:rsidRDefault="004F1390"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+ 60 000</w:t>
            </w:r>
          </w:p>
        </w:tc>
        <w:tc>
          <w:tcPr>
            <w:tcW w:w="1267" w:type="dxa"/>
            <w:noWrap/>
            <w:vAlign w:val="center"/>
          </w:tcPr>
          <w:p w:rsidR="007D5748" w:rsidRPr="007D5748" w:rsidRDefault="004F1390"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C51FD4" w:rsidRPr="007D5748" w:rsidTr="004F1390">
        <w:trPr>
          <w:trHeight w:val="70"/>
          <w:jc w:val="center"/>
        </w:trPr>
        <w:tc>
          <w:tcPr>
            <w:tcW w:w="4661" w:type="dxa"/>
            <w:noWrap/>
            <w:vAlign w:val="center"/>
          </w:tcPr>
          <w:p w:rsidR="00C51FD4" w:rsidRPr="007D5748" w:rsidRDefault="00C51FD4" w:rsidP="00212894">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vAlign w:val="center"/>
          </w:tcPr>
          <w:p w:rsidR="00C51FD4" w:rsidRPr="007D5748" w:rsidRDefault="004F1390"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+ 60 000</w:t>
            </w:r>
          </w:p>
        </w:tc>
        <w:tc>
          <w:tcPr>
            <w:tcW w:w="1267" w:type="dxa"/>
            <w:noWrap/>
            <w:vAlign w:val="center"/>
          </w:tcPr>
          <w:p w:rsidR="00C51FD4" w:rsidRPr="007D5748" w:rsidRDefault="004F1390"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7D5748" w:rsidRPr="007D5748" w:rsidTr="004F1390">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EÚ zdroje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rsidTr="004F1390">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spolufinancovanie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rsidTr="004F1390">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4F1390">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4F1390">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4F1390">
        <w:trPr>
          <w:trHeight w:val="70"/>
          <w:jc w:val="center"/>
        </w:trPr>
        <w:tc>
          <w:tcPr>
            <w:tcW w:w="4661" w:type="dxa"/>
            <w:shd w:val="clear" w:color="auto" w:fill="BFBFBF" w:themeFill="background1" w:themeFillShade="BF"/>
            <w:noWrap/>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Vplyv na počet zamestnancov </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7D5748" w:rsidRPr="007D5748" w:rsidTr="004F1390">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4F1390">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4F1390">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4F1390">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4F1390">
        <w:trPr>
          <w:trHeight w:val="70"/>
          <w:jc w:val="center"/>
        </w:trPr>
        <w:tc>
          <w:tcPr>
            <w:tcW w:w="4661" w:type="dxa"/>
            <w:shd w:val="clear" w:color="auto" w:fill="BFBFBF" w:themeFill="background1" w:themeFillShade="BF"/>
            <w:noWrap/>
            <w:vAlign w:val="center"/>
          </w:tcPr>
          <w:p w:rsidR="007D5748" w:rsidRPr="007D5748" w:rsidRDefault="007D5748" w:rsidP="007D5748">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Vplyv na mzdové výdavky</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r>
      <w:tr w:rsidR="007D5748" w:rsidRPr="007D5748" w:rsidTr="004F1390">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4F1390">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4F1390">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4F1390">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4F1390">
        <w:trPr>
          <w:trHeight w:val="70"/>
          <w:jc w:val="center"/>
        </w:trPr>
        <w:tc>
          <w:tcPr>
            <w:tcW w:w="4661" w:type="dxa"/>
            <w:shd w:val="clear" w:color="auto" w:fill="C0C0C0"/>
            <w:noWrap/>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Financovanie zabezpečené v rozpočte</w:t>
            </w:r>
          </w:p>
        </w:tc>
        <w:tc>
          <w:tcPr>
            <w:tcW w:w="1267" w:type="dxa"/>
            <w:shd w:val="clear" w:color="auto" w:fill="C0C0C0"/>
            <w:noWrap/>
            <w:vAlign w:val="center"/>
          </w:tcPr>
          <w:p w:rsidR="007D5748" w:rsidRPr="007D5748" w:rsidRDefault="004F1390" w:rsidP="007D5748">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6</w:t>
            </w:r>
            <w:r w:rsidR="007D5748" w:rsidRPr="007D5748">
              <w:rPr>
                <w:rFonts w:ascii="Times New Roman" w:eastAsia="Times New Roman" w:hAnsi="Times New Roman" w:cs="Times New Roman"/>
                <w:b/>
                <w:bCs/>
                <w:sz w:val="24"/>
                <w:szCs w:val="24"/>
                <w:lang w:eastAsia="sk-SK"/>
              </w:rPr>
              <w:t>0</w:t>
            </w:r>
            <w:r>
              <w:rPr>
                <w:rFonts w:ascii="Times New Roman" w:eastAsia="Times New Roman" w:hAnsi="Times New Roman" w:cs="Times New Roman"/>
                <w:b/>
                <w:bCs/>
                <w:sz w:val="24"/>
                <w:szCs w:val="24"/>
                <w:lang w:eastAsia="sk-SK"/>
              </w:rPr>
              <w:t xml:space="preserve"> 000</w:t>
            </w:r>
          </w:p>
        </w:tc>
        <w:tc>
          <w:tcPr>
            <w:tcW w:w="1267" w:type="dxa"/>
            <w:shd w:val="clear" w:color="auto" w:fill="C0C0C0"/>
            <w:noWrap/>
            <w:vAlign w:val="center"/>
          </w:tcPr>
          <w:p w:rsidR="007D5748" w:rsidRPr="007D5748" w:rsidRDefault="004F1390" w:rsidP="007D5748">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7D5748" w:rsidRPr="007D5748" w:rsidTr="004F1390">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v tom: </w:t>
            </w:r>
            <w:r w:rsidR="00166F3A">
              <w:rPr>
                <w:rFonts w:ascii="Times New Roman" w:eastAsia="Times New Roman" w:hAnsi="Times New Roman" w:cs="Times New Roman"/>
                <w:sz w:val="24"/>
                <w:szCs w:val="24"/>
                <w:lang w:eastAsia="sk-SK"/>
              </w:rPr>
              <w:t>Úrad jadrového dozoru Slovenskej republiky</w:t>
            </w:r>
            <w:r w:rsidR="008A7119">
              <w:rPr>
                <w:rFonts w:ascii="Times New Roman" w:eastAsia="Times New Roman" w:hAnsi="Times New Roman" w:cs="Times New Roman"/>
                <w:sz w:val="24"/>
                <w:szCs w:val="24"/>
                <w:lang w:eastAsia="sk-SK"/>
              </w:rPr>
              <w:t xml:space="preserve"> (program 080 – Výkon štátneho dozoru nad jadrovou bezpečnosťou)</w:t>
            </w:r>
          </w:p>
        </w:tc>
        <w:tc>
          <w:tcPr>
            <w:tcW w:w="1267" w:type="dxa"/>
            <w:noWrap/>
            <w:vAlign w:val="center"/>
          </w:tcPr>
          <w:p w:rsidR="007D5748" w:rsidRPr="007D5748" w:rsidRDefault="008A7119" w:rsidP="007D5748">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w:t>
            </w:r>
            <w:r w:rsidR="007D5748" w:rsidRPr="007D5748">
              <w:rPr>
                <w:rFonts w:ascii="Times New Roman" w:eastAsia="Times New Roman" w:hAnsi="Times New Roman" w:cs="Times New Roman"/>
                <w:sz w:val="24"/>
                <w:szCs w:val="24"/>
                <w:lang w:eastAsia="sk-SK"/>
              </w:rPr>
              <w:t>0</w:t>
            </w:r>
            <w:r>
              <w:rPr>
                <w:rFonts w:ascii="Times New Roman" w:eastAsia="Times New Roman" w:hAnsi="Times New Roman" w:cs="Times New Roman"/>
                <w:sz w:val="24"/>
                <w:szCs w:val="24"/>
                <w:lang w:eastAsia="sk-SK"/>
              </w:rPr>
              <w:t xml:space="preserve"> 000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rsidTr="004F1390">
        <w:trPr>
          <w:trHeight w:val="70"/>
          <w:jc w:val="center"/>
        </w:trPr>
        <w:tc>
          <w:tcPr>
            <w:tcW w:w="4661" w:type="dxa"/>
            <w:shd w:val="clear" w:color="auto" w:fill="BFBFBF" w:themeFill="background1" w:themeFillShade="BF"/>
            <w:noWrap/>
            <w:vAlign w:val="center"/>
          </w:tcPr>
          <w:p w:rsidR="007D5748" w:rsidRPr="007D5748" w:rsidRDefault="007D5748" w:rsidP="007D5748">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Iné ako rozpočtové zdroje</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7D5748" w:rsidRPr="007D5748" w:rsidTr="004F1390">
        <w:trPr>
          <w:trHeight w:val="70"/>
          <w:jc w:val="center"/>
        </w:trPr>
        <w:tc>
          <w:tcPr>
            <w:tcW w:w="4661" w:type="dxa"/>
            <w:shd w:val="clear" w:color="auto" w:fill="A6A6A6" w:themeFill="background1" w:themeFillShade="A6"/>
            <w:noWrap/>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Rozpočtovo nekrytý vplyv / úspora</w:t>
            </w:r>
          </w:p>
        </w:tc>
        <w:tc>
          <w:tcPr>
            <w:tcW w:w="1267" w:type="dxa"/>
            <w:shd w:val="clear" w:color="auto" w:fill="A6A6A6" w:themeFill="background1" w:themeFillShade="A6"/>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bookmarkEnd w:id="0"/>
    </w:tbl>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p>
    <w:p w:rsidR="00E963A3" w:rsidRDefault="00E963A3">
      <w:pP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br w:type="page"/>
      </w: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rsidR="007D5748" w:rsidRPr="007D5748" w:rsidRDefault="007D5748" w:rsidP="007D5748">
      <w:pPr>
        <w:spacing w:after="0" w:line="240" w:lineRule="auto"/>
        <w:jc w:val="both"/>
        <w:rPr>
          <w:rFonts w:ascii="Times New Roman" w:eastAsia="Times New Roman" w:hAnsi="Times New Roman" w:cs="Times New Roman"/>
          <w:b/>
          <w:bCs/>
          <w:sz w:val="12"/>
          <w:szCs w:val="24"/>
          <w:lang w:eastAsia="sk-SK"/>
        </w:rPr>
      </w:pPr>
    </w:p>
    <w:p w:rsidR="007D5748" w:rsidRPr="007D5748" w:rsidRDefault="004F1390" w:rsidP="00FD7835">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Návrh predpokladá zvýšenie výdavkov verejnej správy v odhadovanom objeme približne 60 000 eur periodicky raz za šesť rokov. Zvýšené výdavky majú pokrývať náklady na vypracovanie a predloženie správy ako výstupu z partnerského hodnotenia jadrovej bezpečnosti zavádzanej predkladaným návrhom zákona ako opatrenia prijatého v dôsledku transpozície povinností vyplývajúcich zo smernice Rady 2014/87/Euratom, </w:t>
      </w:r>
      <w:r w:rsidR="005B743F">
        <w:rPr>
          <w:rFonts w:ascii="Times New Roman" w:eastAsia="Times New Roman" w:hAnsi="Times New Roman" w:cs="Times New Roman"/>
          <w:b/>
          <w:bCs/>
          <w:sz w:val="24"/>
          <w:szCs w:val="24"/>
          <w:lang w:eastAsia="sk-SK"/>
        </w:rPr>
        <w:t>ktorou sa mení smernica 2009/71/Euratom, ktorou sa zria</w:t>
      </w:r>
      <w:r w:rsidR="00407B40">
        <w:rPr>
          <w:rFonts w:ascii="Times New Roman" w:eastAsia="Times New Roman" w:hAnsi="Times New Roman" w:cs="Times New Roman"/>
          <w:b/>
          <w:bCs/>
          <w:sz w:val="24"/>
          <w:szCs w:val="24"/>
          <w:lang w:eastAsia="sk-SK"/>
        </w:rPr>
        <w:t>ďuje rámec S</w:t>
      </w:r>
      <w:r w:rsidR="005B743F">
        <w:rPr>
          <w:rFonts w:ascii="Times New Roman" w:eastAsia="Times New Roman" w:hAnsi="Times New Roman" w:cs="Times New Roman"/>
          <w:b/>
          <w:bCs/>
          <w:sz w:val="24"/>
          <w:szCs w:val="24"/>
          <w:lang w:eastAsia="sk-SK"/>
        </w:rPr>
        <w:t>poločenstva pre jadrovú bezpečnosť jadrových zariadení. Predpokl</w:t>
      </w:r>
      <w:r w:rsidR="00A30477">
        <w:rPr>
          <w:rFonts w:ascii="Times New Roman" w:eastAsia="Times New Roman" w:hAnsi="Times New Roman" w:cs="Times New Roman"/>
          <w:b/>
          <w:bCs/>
          <w:sz w:val="24"/>
          <w:szCs w:val="24"/>
          <w:lang w:eastAsia="sk-SK"/>
        </w:rPr>
        <w:t xml:space="preserve">adané zvýšené výdavky sú plne </w:t>
      </w:r>
      <w:r w:rsidR="005B743F">
        <w:rPr>
          <w:rFonts w:ascii="Times New Roman" w:eastAsia="Times New Roman" w:hAnsi="Times New Roman" w:cs="Times New Roman"/>
          <w:b/>
          <w:bCs/>
          <w:sz w:val="24"/>
          <w:szCs w:val="24"/>
          <w:lang w:eastAsia="sk-SK"/>
        </w:rPr>
        <w:t>kryté prostriedkami v rozpočtovej kapitole Úradu jadrového dozoru Slovenskej republiky.</w:t>
      </w:r>
    </w:p>
    <w:p w:rsidR="00407B40" w:rsidRDefault="00407B40" w:rsidP="007D5748">
      <w:pPr>
        <w:spacing w:after="0" w:line="240" w:lineRule="auto"/>
        <w:rPr>
          <w:rFonts w:ascii="Times New Roman" w:eastAsia="Times New Roman" w:hAnsi="Times New Roman" w:cs="Times New Roman"/>
          <w:b/>
          <w:bCs/>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 Popis a charakteristika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2.2.1. Popis návrhu:</w:t>
      </w: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p>
    <w:p w:rsidR="007D5748" w:rsidRPr="007D5748" w:rsidRDefault="007D5748" w:rsidP="00FD7835">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Akú problematiku návrh rieši? Kto bude návrh implementovať? Kde sa budú služby poskytovať?</w:t>
      </w:r>
    </w:p>
    <w:p w:rsidR="007D5748" w:rsidRPr="007D5748" w:rsidRDefault="007D5748" w:rsidP="00FD7835">
      <w:pPr>
        <w:spacing w:after="0" w:line="240" w:lineRule="auto"/>
        <w:jc w:val="both"/>
        <w:rPr>
          <w:rFonts w:ascii="Times New Roman" w:eastAsia="Times New Roman" w:hAnsi="Times New Roman" w:cs="Times New Roman"/>
          <w:sz w:val="24"/>
          <w:szCs w:val="24"/>
          <w:lang w:eastAsia="sk-SK"/>
        </w:rPr>
      </w:pPr>
    </w:p>
    <w:p w:rsidR="005B743F" w:rsidRDefault="005B743F" w:rsidP="00FD7835">
      <w:pPr>
        <w:spacing w:after="0" w:line="240" w:lineRule="auto"/>
        <w:jc w:val="both"/>
        <w:rPr>
          <w:rFonts w:ascii="Times New Roman" w:eastAsia="Times New Roman" w:hAnsi="Times New Roman" w:cs="Times New Roman"/>
          <w:sz w:val="24"/>
          <w:szCs w:val="24"/>
          <w:lang w:eastAsia="sk-SK"/>
        </w:rPr>
      </w:pPr>
      <w:r w:rsidRPr="005B743F">
        <w:rPr>
          <w:rFonts w:ascii="Times New Roman" w:eastAsia="Times New Roman" w:hAnsi="Times New Roman" w:cs="Times New Roman"/>
          <w:sz w:val="24"/>
          <w:szCs w:val="24"/>
          <w:lang w:eastAsia="sk-SK"/>
        </w:rPr>
        <w:t>Návrh zákona preberá do právneho poriadku Slovenskej republiky ustanovenia smernice Rady 2014/87/Euratom z 8. júla 2014, ktorou sa mení smernica 2009/71/Euratom, ktorou sa zriaďuje rámec Spoločenstva pre jadrovú bezpečnosť jadrových zariadení, a vybrané ustanovenia smernice Rady 2013/59/Euratom z  5. decembra 2013, ktorou sa stanovujú základné bezpečnostné normy ochrany pred nebezpečenstvami vznikajúcimi v dôsledku ionizujúceho žiarenia, a ktorou sa zrušujú smernice 89/618/Euratom, 90/641/Euratom, 96/29/Euratom, 97/43/Euratom a 2003/122/Euratom. Návrh zákona taktiež rieši vybrané problémy elektronizácie výkonu verejnej správy v zmysle požiadaviek zákona č. 305/2013 Z. z. o elektronickej podobe výkonu pôsobnosti orgánov verejnej moci a o zmene a doplnení niektorých zákonov (zákon o e-Governmente) v znení neskorších predpisov.</w:t>
      </w:r>
    </w:p>
    <w:p w:rsidR="005B743F" w:rsidRDefault="005B743F" w:rsidP="00FD7835">
      <w:pPr>
        <w:spacing w:after="0" w:line="240" w:lineRule="auto"/>
        <w:jc w:val="both"/>
        <w:rPr>
          <w:rFonts w:ascii="Times New Roman" w:eastAsia="Times New Roman" w:hAnsi="Times New Roman" w:cs="Times New Roman"/>
          <w:sz w:val="24"/>
          <w:szCs w:val="24"/>
          <w:lang w:eastAsia="sk-SK"/>
        </w:rPr>
      </w:pPr>
    </w:p>
    <w:p w:rsidR="005B743F" w:rsidRPr="005B743F" w:rsidRDefault="005B743F" w:rsidP="00FD7835">
      <w:pPr>
        <w:spacing w:after="0" w:line="240" w:lineRule="auto"/>
        <w:jc w:val="both"/>
        <w:rPr>
          <w:rFonts w:ascii="Times New Roman" w:eastAsia="Times New Roman" w:hAnsi="Times New Roman" w:cs="Times New Roman"/>
          <w:sz w:val="24"/>
          <w:szCs w:val="24"/>
          <w:lang w:eastAsia="sk-SK"/>
        </w:rPr>
      </w:pPr>
      <w:r w:rsidRPr="005B743F">
        <w:rPr>
          <w:rFonts w:ascii="Times New Roman" w:eastAsia="Times New Roman" w:hAnsi="Times New Roman" w:cs="Times New Roman"/>
          <w:sz w:val="24"/>
          <w:szCs w:val="24"/>
          <w:lang w:eastAsia="sk-SK"/>
        </w:rPr>
        <w:t>Cieľom návrhu zákona je zabezpečiť úplnú transpozíciu smernice Rady 2014/87/Euratom z 8. júla 2014, ktorou sa mení smernica 2009/71/Euratom, ktorou sa zriaďuje rámec Spoločenstva pre jadrovú bezpečnosť jadrových zariadení, a transpozíciu vybraných ustanovení smernice Rady 2013/59/Euratom z 5. decembra 2013, ktorou sa stanovujú základné bezpečnostné normy ochrany pred nebezpečenstvami vznikajúcimi v dôsledku ionizujúceho žiarenia, a ktorou sa zrušujú smernice 89/618/Euratom, 90/641/Euratom, 96/29/Euratom, 97/43/Euratom a 2003/122/Euratom, spadajúcich do pôsobnosti Úradu jadrového dozoru Slovenskej republiky. V záujme zvýšenia transparentnosti návrh zákona precizuje ustanovenia, ktoré implementujú čl. 4 ods. 4 Dohovoru o prístupe k informáciám, účasti verejnosti na rozhodovacom procese a prístupe k spravodlivosti v záležitostiach životného prostredia (Aarhuský dohovor) v reakcii na návrh nálezu Výboru pre súlad (Aarhus Convention Compliance Committee</w:t>
      </w:r>
      <w:r>
        <w:rPr>
          <w:rFonts w:ascii="Times New Roman" w:eastAsia="Times New Roman" w:hAnsi="Times New Roman" w:cs="Times New Roman"/>
          <w:sz w:val="24"/>
          <w:szCs w:val="24"/>
          <w:lang w:eastAsia="sk-SK"/>
        </w:rPr>
        <w:t>) vo veci</w:t>
      </w:r>
      <w:r w:rsidRPr="005B743F">
        <w:rPr>
          <w:rFonts w:ascii="Times New Roman" w:eastAsia="Times New Roman" w:hAnsi="Times New Roman" w:cs="Times New Roman"/>
          <w:sz w:val="24"/>
          <w:szCs w:val="24"/>
          <w:lang w:eastAsia="sk-SK"/>
        </w:rPr>
        <w:t xml:space="preserve"> ACCC 2013/89/Slovakia.</w:t>
      </w:r>
    </w:p>
    <w:p w:rsidR="005B743F" w:rsidRPr="005B743F" w:rsidRDefault="005B743F" w:rsidP="00FD7835">
      <w:pPr>
        <w:spacing w:after="0" w:line="240" w:lineRule="auto"/>
        <w:jc w:val="both"/>
        <w:rPr>
          <w:rFonts w:ascii="Times New Roman" w:eastAsia="Times New Roman" w:hAnsi="Times New Roman" w:cs="Times New Roman"/>
          <w:sz w:val="24"/>
          <w:szCs w:val="24"/>
          <w:lang w:eastAsia="sk-SK"/>
        </w:rPr>
      </w:pPr>
    </w:p>
    <w:p w:rsidR="005B743F" w:rsidRDefault="005B743F" w:rsidP="00FD7835">
      <w:pPr>
        <w:spacing w:after="0" w:line="240" w:lineRule="auto"/>
        <w:jc w:val="both"/>
        <w:rPr>
          <w:rFonts w:ascii="Times New Roman" w:eastAsia="Times New Roman" w:hAnsi="Times New Roman" w:cs="Times New Roman"/>
          <w:sz w:val="24"/>
          <w:szCs w:val="24"/>
          <w:lang w:eastAsia="sk-SK"/>
        </w:rPr>
      </w:pPr>
      <w:r w:rsidRPr="005B743F">
        <w:rPr>
          <w:rFonts w:ascii="Times New Roman" w:eastAsia="Times New Roman" w:hAnsi="Times New Roman" w:cs="Times New Roman"/>
          <w:sz w:val="24"/>
          <w:szCs w:val="24"/>
          <w:lang w:eastAsia="sk-SK"/>
        </w:rPr>
        <w:t xml:space="preserve">Navrhovaná právna úprava prispeje k dosahovaniu cieľa vysokej úrovne jadrovej bezpečnosti jadrových zariadení a k jej neustálemu zvyšovaniu. Tento cieľ sa dosiahne posilnením regulačného rámca spadajúceho do pôsobnosti Úradu jadrového dozoru Slovenskej republiky ako vecne príslušného ostatného ústredného orgánu štátnej správy pre oblasť dozoru nad jadrovou bezpečnosťou jadrových zariadení, precizovaním povinností držiteľa povolenia podľa zákona č. 541/2004 Z. z. o mierovom využívaní jadrovej energie (atómový zákon) a o zmene a doplnení niektorých zákonov v znení neskorších predpisov, vrátane stanovenia cieľa jadrovej bezpečnosti jadrových zariadení a zavedením povinnosti špecifického tematického hodnotenia jadrovej bezpečnosti jadrových zariadení držiteľmi povolenia podľa zákona č. 541/2004 Z. z. o mierovom využívaní jadrovej energie (atómový zákon) a o zmene a doplnení niektorých zákonov v znení neskorších predpisov. </w:t>
      </w:r>
    </w:p>
    <w:p w:rsidR="00621758" w:rsidRPr="005B743F" w:rsidRDefault="00621758" w:rsidP="00FD7835">
      <w:pPr>
        <w:spacing w:after="0" w:line="240" w:lineRule="auto"/>
        <w:jc w:val="both"/>
        <w:rPr>
          <w:rFonts w:ascii="Times New Roman" w:eastAsia="Times New Roman" w:hAnsi="Times New Roman" w:cs="Times New Roman"/>
          <w:sz w:val="24"/>
          <w:szCs w:val="24"/>
          <w:lang w:eastAsia="sk-SK"/>
        </w:rPr>
      </w:pPr>
    </w:p>
    <w:p w:rsidR="005B743F" w:rsidRDefault="005B743F" w:rsidP="00FD7835">
      <w:pPr>
        <w:spacing w:after="0" w:line="240" w:lineRule="auto"/>
        <w:jc w:val="both"/>
        <w:rPr>
          <w:rFonts w:ascii="Times New Roman" w:eastAsia="Times New Roman" w:hAnsi="Times New Roman" w:cs="Times New Roman"/>
          <w:sz w:val="24"/>
          <w:szCs w:val="24"/>
          <w:lang w:eastAsia="sk-SK"/>
        </w:rPr>
      </w:pPr>
      <w:r w:rsidRPr="005B743F">
        <w:rPr>
          <w:rFonts w:ascii="Times New Roman" w:eastAsia="Times New Roman" w:hAnsi="Times New Roman" w:cs="Times New Roman"/>
          <w:sz w:val="24"/>
          <w:szCs w:val="24"/>
          <w:lang w:eastAsia="sk-SK"/>
        </w:rPr>
        <w:t>V oblasti elektronizácie výkonu verejnej správy predkladateľ návrhom zákona umožňuje podávanie vybraných žiadostí v elektronickej podobe. Predkladaný materiál tým implementuje požiadavky stanovené zákonom č. 305/2013 Z. z. o elektronickej podobe výkonu pôsobnosti orgánov verejnej moci a o zmene a doplnení niektorých zákonov (zákon o e-Governmente) v znení neskorších predpisov.</w:t>
      </w:r>
    </w:p>
    <w:p w:rsidR="005B743F" w:rsidRDefault="005B743F" w:rsidP="00FD7835">
      <w:pPr>
        <w:spacing w:after="0" w:line="240" w:lineRule="auto"/>
        <w:jc w:val="both"/>
        <w:rPr>
          <w:rFonts w:ascii="Times New Roman" w:eastAsia="Times New Roman" w:hAnsi="Times New Roman" w:cs="Times New Roman"/>
          <w:sz w:val="24"/>
          <w:szCs w:val="24"/>
          <w:lang w:eastAsia="sk-SK"/>
        </w:rPr>
      </w:pPr>
    </w:p>
    <w:p w:rsidR="005B743F" w:rsidRDefault="005B743F" w:rsidP="00FD7835">
      <w:pPr>
        <w:spacing w:after="0" w:line="240" w:lineRule="auto"/>
        <w:jc w:val="both"/>
        <w:rPr>
          <w:rFonts w:ascii="Times New Roman" w:eastAsia="Times New Roman" w:hAnsi="Times New Roman" w:cs="Times New Roman"/>
          <w:sz w:val="24"/>
          <w:szCs w:val="24"/>
          <w:lang w:eastAsia="sk-SK"/>
        </w:rPr>
      </w:pPr>
      <w:r w:rsidRPr="005B743F">
        <w:rPr>
          <w:rFonts w:ascii="Times New Roman" w:eastAsia="Times New Roman" w:hAnsi="Times New Roman" w:cs="Times New Roman"/>
          <w:sz w:val="24"/>
          <w:szCs w:val="24"/>
          <w:lang w:eastAsia="sk-SK"/>
        </w:rPr>
        <w:t>Zmeny obsiahnuté v návrhu zákona sa dotknú Úradu jadrového dozoru Slovenskej republiky pri výkone pôsobnosti v oblasti dozoru nad jadrovou bezpečnosťou jadrových zariadení, vybraných ministerstiev a ostatných ústredných orgánov štátnej správy spolupracujúcich s Úradom jadrového dozoru Slovenskej republiky pri výkone pôsobnosti v oblasti dozoru nad jadrovou bezpečnosťou jadrových zariadení a vybraných držiteľov povolenia podľa zákona č. 541/2004 Z. z. o mierovom využívaní jadrovej energie (atómový zákon) a o zmene a doplnení niektorých zákonov v znení neskorších predpisov.</w:t>
      </w:r>
    </w:p>
    <w:p w:rsidR="00621758" w:rsidRDefault="00621758" w:rsidP="00FD7835">
      <w:pPr>
        <w:spacing w:after="0" w:line="240" w:lineRule="auto"/>
        <w:jc w:val="both"/>
        <w:rPr>
          <w:rFonts w:ascii="Times New Roman" w:eastAsia="Times New Roman" w:hAnsi="Times New Roman" w:cs="Times New Roman"/>
          <w:sz w:val="24"/>
          <w:szCs w:val="24"/>
          <w:lang w:eastAsia="sk-SK"/>
        </w:rPr>
      </w:pPr>
    </w:p>
    <w:p w:rsidR="00621758" w:rsidRPr="005B743F" w:rsidRDefault="00621758" w:rsidP="00621758">
      <w:pPr>
        <w:spacing w:after="0" w:line="240" w:lineRule="auto"/>
        <w:jc w:val="both"/>
        <w:rPr>
          <w:rFonts w:ascii="Times New Roman" w:eastAsia="Times New Roman" w:hAnsi="Times New Roman" w:cs="Times New Roman"/>
          <w:sz w:val="24"/>
          <w:szCs w:val="24"/>
          <w:lang w:eastAsia="sk-SK"/>
        </w:rPr>
      </w:pPr>
      <w:r w:rsidRPr="005B743F">
        <w:rPr>
          <w:rFonts w:ascii="Times New Roman" w:eastAsia="Times New Roman" w:hAnsi="Times New Roman" w:cs="Times New Roman"/>
          <w:sz w:val="24"/>
          <w:szCs w:val="24"/>
          <w:lang w:eastAsia="sk-SK"/>
        </w:rPr>
        <w:t xml:space="preserve">Zavádzanie nových a precizovanie existujúcich požiadaviek a povinností v predkladanom návrhu </w:t>
      </w:r>
      <w:r>
        <w:rPr>
          <w:rFonts w:ascii="Times New Roman" w:eastAsia="Times New Roman" w:hAnsi="Times New Roman" w:cs="Times New Roman"/>
          <w:sz w:val="24"/>
          <w:szCs w:val="24"/>
          <w:lang w:eastAsia="sk-SK"/>
        </w:rPr>
        <w:t xml:space="preserve">zákona </w:t>
      </w:r>
      <w:r w:rsidRPr="005B743F">
        <w:rPr>
          <w:rFonts w:ascii="Times New Roman" w:eastAsia="Times New Roman" w:hAnsi="Times New Roman" w:cs="Times New Roman"/>
          <w:sz w:val="24"/>
          <w:szCs w:val="24"/>
          <w:lang w:eastAsia="sk-SK"/>
        </w:rPr>
        <w:t>bezprostredne</w:t>
      </w:r>
      <w:r w:rsidR="00FD7835">
        <w:rPr>
          <w:rFonts w:ascii="Times New Roman" w:eastAsia="Times New Roman" w:hAnsi="Times New Roman" w:cs="Times New Roman"/>
          <w:sz w:val="24"/>
          <w:szCs w:val="24"/>
          <w:lang w:eastAsia="sk-SK"/>
        </w:rPr>
        <w:t xml:space="preserve"> a takmer výlučne</w:t>
      </w:r>
      <w:r w:rsidRPr="005B743F">
        <w:rPr>
          <w:rFonts w:ascii="Times New Roman" w:eastAsia="Times New Roman" w:hAnsi="Times New Roman" w:cs="Times New Roman"/>
          <w:sz w:val="24"/>
          <w:szCs w:val="24"/>
          <w:lang w:eastAsia="sk-SK"/>
        </w:rPr>
        <w:t xml:space="preserve"> vyplýva z ustanovení transponovaných smerníc.</w:t>
      </w:r>
      <w:r>
        <w:rPr>
          <w:rFonts w:ascii="Times New Roman" w:eastAsia="Times New Roman" w:hAnsi="Times New Roman" w:cs="Times New Roman"/>
          <w:sz w:val="24"/>
          <w:szCs w:val="24"/>
          <w:lang w:eastAsia="sk-SK"/>
        </w:rPr>
        <w:t xml:space="preserve"> Takmer všetky povinnosti ukladané Úradu jadrového dozoru Slovenskej republiky a iným spolupracujúcim ústredným orgánom štátnej správy predkladaným návrhom</w:t>
      </w:r>
      <w:r w:rsidR="00FD7835">
        <w:rPr>
          <w:rFonts w:ascii="Times New Roman" w:eastAsia="Times New Roman" w:hAnsi="Times New Roman" w:cs="Times New Roman"/>
          <w:sz w:val="24"/>
          <w:szCs w:val="24"/>
          <w:lang w:eastAsia="sk-SK"/>
        </w:rPr>
        <w:t xml:space="preserve"> predstavujú iba terminologické dolaďovanie a spresňovanie už existujúcich povinností tak, aby bolo vyhovené požiadavkám predmetných smerníc. Takýto postup okrem iného podmieňuje aj úspešnosť Slovenskej republiky pri čerpaní finančných prostriedkov z európskych zdrojov určených na vyraďovanie jadrovej elektrárne V-1 v Jaslovských Bohuniciach z prevádzky.</w:t>
      </w:r>
      <w:r>
        <w:rPr>
          <w:rFonts w:ascii="Times New Roman" w:eastAsia="Times New Roman" w:hAnsi="Times New Roman" w:cs="Times New Roman"/>
          <w:sz w:val="24"/>
          <w:szCs w:val="24"/>
          <w:lang w:eastAsia="sk-SK"/>
        </w:rPr>
        <w:t xml:space="preserve"> </w:t>
      </w:r>
    </w:p>
    <w:p w:rsidR="00621758" w:rsidRDefault="00621758" w:rsidP="00FD7835">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2.2.2. Charakteristika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sz w:val="24"/>
          <w:szCs w:val="24"/>
          <w:bdr w:val="single" w:sz="4" w:space="0" w:color="auto"/>
          <w:lang w:eastAsia="sk-SK"/>
        </w:rPr>
        <w:t xml:space="preserve">     </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zmena sadzby</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zmena v nároku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005B743F">
        <w:rPr>
          <w:rFonts w:ascii="Times New Roman" w:eastAsia="Times New Roman" w:hAnsi="Times New Roman" w:cs="Times New Roman"/>
          <w:sz w:val="24"/>
          <w:szCs w:val="24"/>
          <w:bdr w:val="single" w:sz="4" w:space="0" w:color="auto"/>
          <w:lang w:eastAsia="sk-SK"/>
        </w:rPr>
        <w:t>X</w:t>
      </w: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nová služba alebo nariadenie (alebo ich zrušenie)</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kombinovaný návrh</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iné </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2.2.3. Predpoklady vývoja objemu aktivít:</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rsidR="00407B40" w:rsidRDefault="00407B40" w:rsidP="00FD7835">
      <w:pPr>
        <w:spacing w:after="0" w:line="240" w:lineRule="auto"/>
        <w:jc w:val="both"/>
        <w:rPr>
          <w:rFonts w:ascii="Times New Roman" w:eastAsia="Times New Roman" w:hAnsi="Times New Roman" w:cs="Times New Roman"/>
          <w:sz w:val="24"/>
          <w:szCs w:val="24"/>
          <w:lang w:eastAsia="sk-SK"/>
        </w:rPr>
      </w:pPr>
    </w:p>
    <w:p w:rsidR="00407B40" w:rsidRPr="00FD7835" w:rsidRDefault="00407B40" w:rsidP="00FD7835">
      <w:pPr>
        <w:spacing w:after="0" w:line="240" w:lineRule="auto"/>
        <w:jc w:val="both"/>
        <w:rPr>
          <w:rFonts w:ascii="Times New Roman" w:eastAsia="Times New Roman" w:hAnsi="Times New Roman" w:cs="Times New Roman"/>
          <w:sz w:val="24"/>
          <w:szCs w:val="24"/>
          <w:lang w:eastAsia="sk-SK"/>
        </w:rPr>
      </w:pPr>
      <w:r w:rsidRPr="00FD7835">
        <w:rPr>
          <w:rFonts w:ascii="Times New Roman" w:eastAsia="Times New Roman" w:hAnsi="Times New Roman" w:cs="Times New Roman"/>
          <w:bCs/>
          <w:sz w:val="24"/>
          <w:szCs w:val="24"/>
          <w:lang w:eastAsia="sk-SK"/>
        </w:rPr>
        <w:t>Návrh predpokladá zvýšenie výdavkov verejnej správy v odhadovanom objeme približne 60 000 eur periodicky raz za šesť rokov</w:t>
      </w:r>
      <w:r w:rsidR="00FD7835">
        <w:rPr>
          <w:rFonts w:ascii="Times New Roman" w:eastAsia="Times New Roman" w:hAnsi="Times New Roman" w:cs="Times New Roman"/>
          <w:bCs/>
          <w:sz w:val="24"/>
          <w:szCs w:val="24"/>
          <w:lang w:eastAsia="sk-SK"/>
        </w:rPr>
        <w:t xml:space="preserve"> (expertný odhad)</w:t>
      </w:r>
      <w:r w:rsidRPr="00FD7835">
        <w:rPr>
          <w:rFonts w:ascii="Times New Roman" w:eastAsia="Times New Roman" w:hAnsi="Times New Roman" w:cs="Times New Roman"/>
          <w:bCs/>
          <w:sz w:val="24"/>
          <w:szCs w:val="24"/>
          <w:lang w:eastAsia="sk-SK"/>
        </w:rPr>
        <w:t xml:space="preserve">. Zvýšené výdavky majú pokrývať náklady na vypracovanie a predloženie správy ako výstupu z partnerského hodnotenia jadrovej bezpečnosti zavádzanej predkladaným návrhom zákona. Toto opatrenie </w:t>
      </w:r>
      <w:r>
        <w:rPr>
          <w:rFonts w:ascii="Times New Roman" w:eastAsia="Times New Roman" w:hAnsi="Times New Roman" w:cs="Times New Roman"/>
          <w:bCs/>
          <w:sz w:val="24"/>
          <w:szCs w:val="24"/>
          <w:lang w:eastAsia="sk-SK"/>
        </w:rPr>
        <w:t xml:space="preserve">je </w:t>
      </w:r>
      <w:r w:rsidR="00FD7835">
        <w:rPr>
          <w:rFonts w:ascii="Times New Roman" w:eastAsia="Times New Roman" w:hAnsi="Times New Roman" w:cs="Times New Roman"/>
          <w:bCs/>
          <w:sz w:val="24"/>
          <w:szCs w:val="24"/>
          <w:lang w:eastAsia="sk-SK"/>
        </w:rPr>
        <w:t>prijaté v dôsled</w:t>
      </w:r>
      <w:r w:rsidRPr="00FD7835">
        <w:rPr>
          <w:rFonts w:ascii="Times New Roman" w:eastAsia="Times New Roman" w:hAnsi="Times New Roman" w:cs="Times New Roman"/>
          <w:bCs/>
          <w:sz w:val="24"/>
          <w:szCs w:val="24"/>
          <w:lang w:eastAsia="sk-SK"/>
        </w:rPr>
        <w:t>k</w:t>
      </w:r>
      <w:r w:rsidR="00FD7835">
        <w:rPr>
          <w:rFonts w:ascii="Times New Roman" w:eastAsia="Times New Roman" w:hAnsi="Times New Roman" w:cs="Times New Roman"/>
          <w:bCs/>
          <w:sz w:val="24"/>
          <w:szCs w:val="24"/>
          <w:lang w:eastAsia="sk-SK"/>
        </w:rPr>
        <w:t>u</w:t>
      </w:r>
      <w:r w:rsidRPr="00FD7835">
        <w:rPr>
          <w:rFonts w:ascii="Times New Roman" w:eastAsia="Times New Roman" w:hAnsi="Times New Roman" w:cs="Times New Roman"/>
          <w:bCs/>
          <w:sz w:val="24"/>
          <w:szCs w:val="24"/>
          <w:lang w:eastAsia="sk-SK"/>
        </w:rPr>
        <w:t xml:space="preserve"> transpozície povinností vyplývajúcich zo smernice Rady 2014/87/Euratom, ktorou sa mení smernica 2009/71/Euratom, ktorou sa zriaďuje rámec Spoločenstva pre jadrovú bezpečnosť jadrových zariadení.</w:t>
      </w:r>
    </w:p>
    <w:p w:rsidR="00407B40" w:rsidRPr="007D5748" w:rsidRDefault="00407B40" w:rsidP="00FD7835">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7D5748" w:rsidRPr="007D5748" w:rsidTr="004F1390">
        <w:trPr>
          <w:cantSplit/>
          <w:trHeight w:val="70"/>
        </w:trPr>
        <w:tc>
          <w:tcPr>
            <w:tcW w:w="4530" w:type="dxa"/>
            <w:vMerge w:val="restart"/>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Objem aktivít</w:t>
            </w:r>
          </w:p>
        </w:tc>
        <w:tc>
          <w:tcPr>
            <w:tcW w:w="1134" w:type="dxa"/>
            <w:gridSpan w:val="4"/>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Odhadované objemy</w:t>
            </w:r>
          </w:p>
        </w:tc>
      </w:tr>
      <w:tr w:rsidR="007D5748" w:rsidRPr="007D5748" w:rsidTr="004F1390">
        <w:trPr>
          <w:cantSplit/>
          <w:trHeight w:val="70"/>
        </w:trPr>
        <w:tc>
          <w:tcPr>
            <w:tcW w:w="4530" w:type="dxa"/>
            <w:vMerge/>
            <w:shd w:val="clear" w:color="auto" w:fill="BFBFBF" w:themeFill="background1" w:themeFillShade="BF"/>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vAlign w:val="center"/>
          </w:tcPr>
          <w:p w:rsidR="007D5748" w:rsidRPr="007D5748" w:rsidRDefault="00166F3A"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2017</w:t>
            </w:r>
          </w:p>
        </w:tc>
        <w:tc>
          <w:tcPr>
            <w:tcW w:w="1134" w:type="dxa"/>
            <w:shd w:val="clear" w:color="auto" w:fill="BFBFBF" w:themeFill="background1" w:themeFillShade="BF"/>
            <w:vAlign w:val="center"/>
          </w:tcPr>
          <w:p w:rsidR="007D5748" w:rsidRPr="007D5748" w:rsidRDefault="00166F3A"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2018</w:t>
            </w:r>
          </w:p>
        </w:tc>
        <w:tc>
          <w:tcPr>
            <w:tcW w:w="1134" w:type="dxa"/>
            <w:shd w:val="clear" w:color="auto" w:fill="BFBFBF" w:themeFill="background1" w:themeFillShade="BF"/>
            <w:vAlign w:val="center"/>
          </w:tcPr>
          <w:p w:rsidR="007D5748" w:rsidRPr="007D5748" w:rsidRDefault="00166F3A"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1134" w:type="dxa"/>
            <w:shd w:val="clear" w:color="auto" w:fill="BFBFBF" w:themeFill="background1" w:themeFillShade="BF"/>
            <w:vAlign w:val="center"/>
          </w:tcPr>
          <w:p w:rsidR="007D5748" w:rsidRPr="007D5748" w:rsidRDefault="00166F3A"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r>
      <w:tr w:rsidR="007D5748" w:rsidRPr="007D5748" w:rsidTr="004F1390">
        <w:trPr>
          <w:trHeight w:val="70"/>
        </w:trPr>
        <w:tc>
          <w:tcPr>
            <w:tcW w:w="4530" w:type="dxa"/>
          </w:tcPr>
          <w:p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ABC</w:t>
            </w: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D5748" w:rsidTr="004F1390">
        <w:trPr>
          <w:trHeight w:val="70"/>
        </w:trPr>
        <w:tc>
          <w:tcPr>
            <w:tcW w:w="4530" w:type="dxa"/>
          </w:tcPr>
          <w:p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KLM</w:t>
            </w: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D5748" w:rsidTr="004F1390">
        <w:trPr>
          <w:trHeight w:val="70"/>
        </w:trPr>
        <w:tc>
          <w:tcPr>
            <w:tcW w:w="4530" w:type="dxa"/>
          </w:tcPr>
          <w:p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XYZ</w:t>
            </w: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bl>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2.2.4. Výpočty vplyvov na verejné financie</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7D5748" w:rsidRDefault="00407B40" w:rsidP="007D5748">
      <w:p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Predkladateľ vzhľadom na zložitosť procesu</w:t>
      </w:r>
      <w:r w:rsidR="00A30477">
        <w:rPr>
          <w:rFonts w:ascii="Times New Roman" w:eastAsia="Times New Roman" w:hAnsi="Times New Roman" w:cs="Times New Roman"/>
          <w:bCs/>
          <w:sz w:val="24"/>
          <w:szCs w:val="24"/>
          <w:lang w:eastAsia="sk-SK"/>
        </w:rPr>
        <w:t xml:space="preserve"> partnerského</w:t>
      </w:r>
      <w:r>
        <w:rPr>
          <w:rFonts w:ascii="Times New Roman" w:eastAsia="Times New Roman" w:hAnsi="Times New Roman" w:cs="Times New Roman"/>
          <w:bCs/>
          <w:sz w:val="24"/>
          <w:szCs w:val="24"/>
          <w:lang w:eastAsia="sk-SK"/>
        </w:rPr>
        <w:t xml:space="preserve"> hodnotenia jadrovej bezpečnosti ja</w:t>
      </w:r>
      <w:r w:rsidR="00A30477">
        <w:rPr>
          <w:rFonts w:ascii="Times New Roman" w:eastAsia="Times New Roman" w:hAnsi="Times New Roman" w:cs="Times New Roman"/>
          <w:bCs/>
          <w:sz w:val="24"/>
          <w:szCs w:val="24"/>
          <w:lang w:eastAsia="sk-SK"/>
        </w:rPr>
        <w:t>drových zariadení nedokáže jednoznačne po položkách kvanitifikovať možné vplyvy na rozpočet verejnej správy. Vo svojom odhade sa opiera o skúsenosť a náklady z minulých období, kedy vypracovával tematicky podobné analýzy.</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sectPr w:rsidR="007D5748" w:rsidRPr="007D5748" w:rsidSect="004F1390">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276" w:left="1417" w:header="708" w:footer="708" w:gutter="0"/>
          <w:pgNumType w:start="1"/>
          <w:cols w:space="708"/>
          <w:docGrid w:linePitch="360"/>
        </w:sectPr>
      </w:pPr>
    </w:p>
    <w:p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Tabuľka č. 3 </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7D5748" w:rsidRPr="007D5748" w:rsidTr="004F1390">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rsidTr="004F1390">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166F3A"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2017</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166F3A"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2018</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166F3A"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166F3A"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3000" w:type="dxa"/>
            <w:vMerge/>
            <w:tcBorders>
              <w:top w:val="single" w:sz="4" w:space="0" w:color="auto"/>
              <w:left w:val="single" w:sz="4" w:space="0" w:color="auto"/>
              <w:bottom w:val="single" w:sz="4" w:space="0" w:color="auto"/>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rsidTr="004F1390">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vertAlign w:val="superscript"/>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7D5748" w:rsidRDefault="00004226"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7D5748" w:rsidRPr="007D5748" w:rsidRDefault="00004226"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7D5748" w:rsidRPr="007D5748" w:rsidRDefault="00004226"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7D5748" w:rsidRPr="007D5748" w:rsidRDefault="00004226"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4F1390">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7D5748" w:rsidRDefault="00004226"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7D5748" w:rsidRPr="007D5748" w:rsidRDefault="00004226"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7D5748" w:rsidRPr="007D5748" w:rsidRDefault="00004226"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7D5748" w:rsidRPr="007D5748" w:rsidRDefault="00004226"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4F1390">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7D5748" w:rsidRDefault="00004226"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7D5748" w:rsidRPr="007D5748" w:rsidRDefault="00004226"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7D5748" w:rsidRPr="007D5748" w:rsidRDefault="00004226"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7D5748" w:rsidRPr="007D5748" w:rsidRDefault="00004226"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4F1390">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7D5748" w:rsidRPr="007D5748" w:rsidRDefault="00381CCB"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 </w:t>
            </w:r>
            <w:r w:rsidR="00004226">
              <w:rPr>
                <w:rFonts w:ascii="Times New Roman" w:eastAsia="Times New Roman" w:hAnsi="Times New Roman" w:cs="Times New Roman"/>
                <w:b/>
                <w:bCs/>
                <w:sz w:val="24"/>
                <w:szCs w:val="24"/>
                <w:lang w:eastAsia="sk-SK"/>
              </w:rPr>
              <w:t>0</w:t>
            </w:r>
            <w:r w:rsidR="007D5748"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381CCB"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 </w:t>
            </w:r>
            <w:r w:rsidR="00004226">
              <w:rPr>
                <w:rFonts w:ascii="Times New Roman" w:eastAsia="Times New Roman" w:hAnsi="Times New Roman" w:cs="Times New Roman"/>
                <w:b/>
                <w:bCs/>
                <w:sz w:val="24"/>
                <w:szCs w:val="24"/>
                <w:lang w:eastAsia="sk-SK"/>
              </w:rPr>
              <w:t>0</w:t>
            </w:r>
            <w:r w:rsidR="007D5748"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381CCB"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 </w:t>
            </w:r>
            <w:r w:rsidR="00004226">
              <w:rPr>
                <w:rFonts w:ascii="Times New Roman" w:eastAsia="Times New Roman" w:hAnsi="Times New Roman" w:cs="Times New Roman"/>
                <w:b/>
                <w:bCs/>
                <w:sz w:val="24"/>
                <w:szCs w:val="24"/>
                <w:lang w:eastAsia="sk-SK"/>
              </w:rPr>
              <w:t>0</w:t>
            </w:r>
            <w:r w:rsidR="007D5748"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381CCB"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 </w:t>
            </w:r>
            <w:r w:rsidR="00004226">
              <w:rPr>
                <w:rFonts w:ascii="Times New Roman" w:eastAsia="Times New Roman" w:hAnsi="Times New Roman" w:cs="Times New Roman"/>
                <w:b/>
                <w:bCs/>
                <w:sz w:val="24"/>
                <w:szCs w:val="24"/>
                <w:lang w:eastAsia="sk-SK"/>
              </w:rPr>
              <w:t>0</w:t>
            </w:r>
            <w:r w:rsidR="007D5748"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4F1390">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7D5748" w:rsidRPr="007D5748" w:rsidRDefault="00381CCB"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 </w:t>
            </w:r>
            <w:r w:rsidR="00004226">
              <w:rPr>
                <w:rFonts w:ascii="Times New Roman" w:eastAsia="Times New Roman" w:hAnsi="Times New Roman" w:cs="Times New Roman"/>
                <w:b/>
                <w:bCs/>
                <w:sz w:val="24"/>
                <w:szCs w:val="24"/>
                <w:lang w:eastAsia="sk-SK"/>
              </w:rPr>
              <w:t>0</w:t>
            </w:r>
            <w:r w:rsidR="007D5748"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004226"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cPr>
          <w:p w:rsidR="007D5748" w:rsidRPr="007D5748" w:rsidRDefault="00381CCB"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 </w:t>
            </w:r>
            <w:r w:rsidR="00004226">
              <w:rPr>
                <w:rFonts w:ascii="Times New Roman" w:eastAsia="Times New Roman" w:hAnsi="Times New Roman" w:cs="Times New Roman"/>
                <w:b/>
                <w:bCs/>
                <w:sz w:val="24"/>
                <w:szCs w:val="24"/>
                <w:lang w:eastAsia="sk-SK"/>
              </w:rPr>
              <w:t>0</w:t>
            </w:r>
            <w:r w:rsidR="007D5748"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381CCB"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 </w:t>
            </w:r>
            <w:r w:rsidR="00004226">
              <w:rPr>
                <w:rFonts w:ascii="Times New Roman" w:eastAsia="Times New Roman" w:hAnsi="Times New Roman" w:cs="Times New Roman"/>
                <w:b/>
                <w:bCs/>
                <w:sz w:val="24"/>
                <w:szCs w:val="24"/>
                <w:lang w:eastAsia="sk-SK"/>
              </w:rPr>
              <w:t>0</w:t>
            </w:r>
            <w:r w:rsidR="007D5748"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4F1390">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1 –  príjmy rozpísať až do položiek platnej ekonomickej klasifikácie</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
          <w:bCs/>
          <w:sz w:val="24"/>
          <w:szCs w:val="20"/>
          <w:lang w:eastAsia="sk-SK"/>
        </w:rPr>
      </w:pPr>
      <w:r w:rsidRPr="007D5748">
        <w:rPr>
          <w:rFonts w:ascii="Times New Roman" w:eastAsia="Times New Roman" w:hAnsi="Times New Roman" w:cs="Times New Roman"/>
          <w:b/>
          <w:bCs/>
          <w:sz w:val="24"/>
          <w:szCs w:val="20"/>
          <w:lang w:eastAsia="sk-SK"/>
        </w:rPr>
        <w:t>Poznámka:</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w:t>
      </w: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Tabuľka č. 4 </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7D5748" w:rsidRPr="007D5748" w:rsidTr="004F1390">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rsidTr="004F1390">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D5748" w:rsidRDefault="00166F3A"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2017</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D5748" w:rsidRDefault="00166F3A"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2018</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D5748" w:rsidRDefault="00166F3A"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2019</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166F3A" w:rsidRDefault="00166F3A" w:rsidP="007D5748">
            <w:pPr>
              <w:spacing w:after="0" w:line="240" w:lineRule="auto"/>
              <w:jc w:val="center"/>
              <w:rPr>
                <w:rFonts w:ascii="Times New Roman" w:eastAsia="Times New Roman" w:hAnsi="Times New Roman" w:cs="Times New Roman"/>
                <w:b/>
                <w:bCs/>
                <w:sz w:val="20"/>
                <w:szCs w:val="20"/>
                <w:lang w:eastAsia="sk-SK"/>
              </w:rPr>
            </w:pPr>
            <w:r w:rsidRPr="00166F3A">
              <w:rPr>
                <w:rFonts w:ascii="Times New Roman" w:eastAsia="Times New Roman" w:hAnsi="Times New Roman" w:cs="Times New Roman"/>
                <w:b/>
                <w:bCs/>
                <w:sz w:val="20"/>
                <w:szCs w:val="20"/>
                <w:lang w:eastAsia="sk-SK"/>
              </w:rPr>
              <w:t>2020</w:t>
            </w:r>
          </w:p>
        </w:tc>
        <w:tc>
          <w:tcPr>
            <w:tcW w:w="2220" w:type="dxa"/>
            <w:vMerge/>
            <w:tcBorders>
              <w:top w:val="single" w:sz="4" w:space="0" w:color="auto"/>
              <w:left w:val="single" w:sz="4" w:space="0" w:color="auto"/>
              <w:bottom w:val="single" w:sz="4" w:space="0" w:color="auto"/>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rsidTr="004F1390">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rsidR="007D5748" w:rsidRPr="007D5748" w:rsidRDefault="00004226"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60 000</w:t>
            </w:r>
          </w:p>
        </w:tc>
        <w:tc>
          <w:tcPr>
            <w:tcW w:w="1540" w:type="dxa"/>
            <w:tcBorders>
              <w:top w:val="nil"/>
              <w:left w:val="nil"/>
              <w:bottom w:val="single" w:sz="4" w:space="0" w:color="auto"/>
              <w:right w:val="single" w:sz="4" w:space="0" w:color="auto"/>
            </w:tcBorders>
          </w:tcPr>
          <w:p w:rsidR="007D5748" w:rsidRPr="007D5748" w:rsidRDefault="00004226"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rsidR="007D5748" w:rsidRPr="007D5748" w:rsidRDefault="00004226"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rsidR="007D5748" w:rsidRPr="00004226" w:rsidRDefault="00004226" w:rsidP="007D5748">
            <w:pPr>
              <w:spacing w:after="0" w:line="240" w:lineRule="auto"/>
              <w:jc w:val="center"/>
              <w:rPr>
                <w:rFonts w:ascii="Times New Roman" w:eastAsia="Times New Roman" w:hAnsi="Times New Roman" w:cs="Times New Roman"/>
                <w:b/>
                <w:bCs/>
                <w:sz w:val="20"/>
                <w:szCs w:val="20"/>
                <w:lang w:eastAsia="sk-SK"/>
              </w:rPr>
            </w:pPr>
            <w:r w:rsidRPr="00004226">
              <w:rPr>
                <w:rFonts w:ascii="Times New Roman" w:eastAsia="Times New Roman" w:hAnsi="Times New Roman" w:cs="Times New Roman"/>
                <w:b/>
                <w:bCs/>
                <w:sz w:val="20"/>
                <w:szCs w:val="20"/>
                <w:lang w:eastAsia="sk-SK"/>
              </w:rPr>
              <w:t>0</w:t>
            </w: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4F1390">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7D5748" w:rsidRPr="007D5748" w:rsidRDefault="00004226"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7D5748" w:rsidRPr="007D5748" w:rsidRDefault="00004226"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7D5748" w:rsidRPr="007D5748" w:rsidRDefault="00004226"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7D5748" w:rsidRPr="00004226" w:rsidRDefault="00004226" w:rsidP="007D5748">
            <w:pPr>
              <w:spacing w:after="0" w:line="240" w:lineRule="auto"/>
              <w:jc w:val="center"/>
              <w:rPr>
                <w:rFonts w:ascii="Times New Roman" w:eastAsia="Times New Roman" w:hAnsi="Times New Roman" w:cs="Times New Roman"/>
                <w:sz w:val="20"/>
                <w:szCs w:val="20"/>
                <w:lang w:eastAsia="sk-SK"/>
              </w:rPr>
            </w:pPr>
            <w:r w:rsidRPr="00004226">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4F1390">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7D5748" w:rsidRPr="007D5748" w:rsidRDefault="00004226"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7D5748" w:rsidRPr="007D5748" w:rsidRDefault="00004226"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7D5748" w:rsidRPr="007D5748" w:rsidRDefault="00004226"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7D5748" w:rsidRPr="00004226" w:rsidRDefault="00004226" w:rsidP="007D5748">
            <w:pPr>
              <w:spacing w:after="0" w:line="240" w:lineRule="auto"/>
              <w:jc w:val="center"/>
              <w:rPr>
                <w:rFonts w:ascii="Times New Roman" w:eastAsia="Times New Roman" w:hAnsi="Times New Roman" w:cs="Times New Roman"/>
                <w:sz w:val="20"/>
                <w:szCs w:val="20"/>
                <w:lang w:eastAsia="sk-SK"/>
              </w:rPr>
            </w:pPr>
            <w:r w:rsidRPr="00004226">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4F1390">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7D5748" w:rsidRDefault="00004226"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60 000</w:t>
            </w:r>
          </w:p>
        </w:tc>
        <w:tc>
          <w:tcPr>
            <w:tcW w:w="1540" w:type="dxa"/>
            <w:tcBorders>
              <w:top w:val="nil"/>
              <w:left w:val="nil"/>
              <w:bottom w:val="single" w:sz="4" w:space="0" w:color="auto"/>
              <w:right w:val="single" w:sz="4" w:space="0" w:color="auto"/>
            </w:tcBorders>
          </w:tcPr>
          <w:p w:rsidR="007D5748" w:rsidRPr="007D5748" w:rsidRDefault="00004226"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7D5748" w:rsidRPr="007D5748" w:rsidRDefault="00004226"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7D5748" w:rsidRPr="00004226" w:rsidRDefault="00004226" w:rsidP="007D5748">
            <w:pPr>
              <w:spacing w:after="0" w:line="240" w:lineRule="auto"/>
              <w:jc w:val="center"/>
              <w:rPr>
                <w:rFonts w:ascii="Times New Roman" w:eastAsia="Times New Roman" w:hAnsi="Times New Roman" w:cs="Times New Roman"/>
                <w:sz w:val="20"/>
                <w:szCs w:val="20"/>
                <w:lang w:eastAsia="sk-SK"/>
              </w:rPr>
            </w:pPr>
            <w:r w:rsidRPr="00004226">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4F1390">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7D5748" w:rsidRDefault="00004226"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7D5748" w:rsidRPr="007D5748" w:rsidRDefault="00004226"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7D5748" w:rsidRPr="007D5748" w:rsidRDefault="00004226"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7D5748" w:rsidRPr="00004226" w:rsidRDefault="00004226" w:rsidP="007D5748">
            <w:pPr>
              <w:spacing w:after="0" w:line="240" w:lineRule="auto"/>
              <w:jc w:val="center"/>
              <w:rPr>
                <w:rFonts w:ascii="Times New Roman" w:eastAsia="Times New Roman" w:hAnsi="Times New Roman" w:cs="Times New Roman"/>
                <w:sz w:val="20"/>
                <w:szCs w:val="20"/>
                <w:lang w:eastAsia="sk-SK"/>
              </w:rPr>
            </w:pPr>
            <w:r w:rsidRPr="00004226">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4F1390">
        <w:trPr>
          <w:trHeight w:val="255"/>
        </w:trPr>
        <w:tc>
          <w:tcPr>
            <w:tcW w:w="7070" w:type="dxa"/>
            <w:tcBorders>
              <w:top w:val="nil"/>
              <w:left w:val="single" w:sz="4" w:space="0" w:color="auto"/>
              <w:bottom w:val="single" w:sz="4" w:space="0" w:color="auto"/>
              <w:right w:val="single" w:sz="4" w:space="0" w:color="auto"/>
            </w:tcBorders>
            <w:vAlign w:val="center"/>
          </w:tcPr>
          <w:p w:rsidR="007D5748" w:rsidRPr="007D5748" w:rsidRDefault="007D5748" w:rsidP="008D339D">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rsidR="008D339D">
              <w:t xml:space="preserve"> </w:t>
            </w:r>
            <w:r w:rsidR="008D339D"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7D5748" w:rsidRDefault="00004226"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7D5748" w:rsidRPr="007D5748" w:rsidRDefault="00004226"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7D5748" w:rsidRPr="007D5748" w:rsidRDefault="00004226"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7D5748" w:rsidRPr="00004226" w:rsidRDefault="00004226" w:rsidP="007D5748">
            <w:pPr>
              <w:spacing w:after="0" w:line="240" w:lineRule="auto"/>
              <w:jc w:val="center"/>
              <w:rPr>
                <w:rFonts w:ascii="Times New Roman" w:eastAsia="Times New Roman" w:hAnsi="Times New Roman" w:cs="Times New Roman"/>
                <w:sz w:val="20"/>
                <w:szCs w:val="20"/>
                <w:lang w:eastAsia="sk-SK"/>
              </w:rPr>
            </w:pPr>
            <w:r w:rsidRPr="00004226">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4F1390">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rsidR="007D5748" w:rsidRPr="007D5748" w:rsidRDefault="00004226"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rsidR="007D5748" w:rsidRPr="007D5748" w:rsidRDefault="00004226"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rsidR="007D5748" w:rsidRPr="007D5748" w:rsidRDefault="00004226"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rsidR="007D5748" w:rsidRPr="00004226" w:rsidRDefault="00004226" w:rsidP="007D5748">
            <w:pPr>
              <w:spacing w:after="0" w:line="240" w:lineRule="auto"/>
              <w:jc w:val="center"/>
              <w:rPr>
                <w:rFonts w:ascii="Times New Roman" w:eastAsia="Times New Roman" w:hAnsi="Times New Roman" w:cs="Times New Roman"/>
                <w:b/>
                <w:bCs/>
                <w:sz w:val="20"/>
                <w:szCs w:val="20"/>
                <w:lang w:eastAsia="sk-SK"/>
              </w:rPr>
            </w:pPr>
            <w:r w:rsidRPr="00004226">
              <w:rPr>
                <w:rFonts w:ascii="Times New Roman" w:eastAsia="Times New Roman" w:hAnsi="Times New Roman" w:cs="Times New Roman"/>
                <w:b/>
                <w:bCs/>
                <w:sz w:val="20"/>
                <w:szCs w:val="20"/>
                <w:lang w:eastAsia="sk-SK"/>
              </w:rPr>
              <w:t>0</w:t>
            </w: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4F1390">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7D5748" w:rsidRDefault="00004226"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7D5748" w:rsidRPr="007D5748" w:rsidRDefault="00004226"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7D5748" w:rsidRPr="007D5748" w:rsidRDefault="00004226"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7D5748" w:rsidRPr="00004226" w:rsidRDefault="00004226" w:rsidP="007D5748">
            <w:pPr>
              <w:spacing w:after="0" w:line="240" w:lineRule="auto"/>
              <w:jc w:val="center"/>
              <w:rPr>
                <w:rFonts w:ascii="Times New Roman" w:eastAsia="Times New Roman" w:hAnsi="Times New Roman" w:cs="Times New Roman"/>
                <w:sz w:val="20"/>
                <w:szCs w:val="20"/>
                <w:lang w:eastAsia="sk-SK"/>
              </w:rPr>
            </w:pPr>
            <w:r w:rsidRPr="00004226">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4F1390">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7D5748" w:rsidRDefault="00004226"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7D5748" w:rsidRPr="007D5748" w:rsidRDefault="00004226"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7D5748" w:rsidRPr="007D5748" w:rsidRDefault="00004226"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7D5748" w:rsidRPr="00004226" w:rsidRDefault="00004226" w:rsidP="007D5748">
            <w:pPr>
              <w:spacing w:after="0" w:line="240" w:lineRule="auto"/>
              <w:jc w:val="center"/>
              <w:rPr>
                <w:rFonts w:ascii="Times New Roman" w:eastAsia="Times New Roman" w:hAnsi="Times New Roman" w:cs="Times New Roman"/>
                <w:sz w:val="20"/>
                <w:szCs w:val="20"/>
                <w:lang w:eastAsia="sk-SK"/>
              </w:rPr>
            </w:pPr>
            <w:r w:rsidRPr="00004226">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4F1390">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7D5748" w:rsidRPr="007D5748" w:rsidRDefault="00004226"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shd w:val="clear" w:color="auto" w:fill="FFFF99"/>
          </w:tcPr>
          <w:p w:rsidR="007D5748" w:rsidRPr="007D5748" w:rsidRDefault="00381CCB"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 </w:t>
            </w:r>
            <w:r w:rsidR="00004226">
              <w:rPr>
                <w:rFonts w:ascii="Times New Roman" w:eastAsia="Times New Roman" w:hAnsi="Times New Roman" w:cs="Times New Roman"/>
                <w:b/>
                <w:bCs/>
                <w:sz w:val="20"/>
                <w:szCs w:val="20"/>
                <w:lang w:eastAsia="sk-SK"/>
              </w:rPr>
              <w:t>0</w:t>
            </w:r>
            <w:r w:rsidR="007D5748"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7D5748" w:rsidRPr="007D5748" w:rsidRDefault="00381CCB"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 </w:t>
            </w:r>
            <w:r w:rsidR="00004226">
              <w:rPr>
                <w:rFonts w:ascii="Times New Roman" w:eastAsia="Times New Roman" w:hAnsi="Times New Roman" w:cs="Times New Roman"/>
                <w:b/>
                <w:bCs/>
                <w:sz w:val="20"/>
                <w:szCs w:val="20"/>
                <w:lang w:eastAsia="sk-SK"/>
              </w:rPr>
              <w:t>0</w:t>
            </w:r>
            <w:r w:rsidR="007D5748"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7D5748" w:rsidRPr="00004226" w:rsidRDefault="00381CCB"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 </w:t>
            </w:r>
            <w:r w:rsidR="00004226" w:rsidRPr="00004226">
              <w:rPr>
                <w:rFonts w:ascii="Times New Roman" w:eastAsia="Times New Roman" w:hAnsi="Times New Roman" w:cs="Times New Roman"/>
                <w:b/>
                <w:bCs/>
                <w:sz w:val="20"/>
                <w:szCs w:val="20"/>
                <w:lang w:eastAsia="sk-SK"/>
              </w:rPr>
              <w:t>0</w:t>
            </w:r>
            <w:r w:rsidR="007D5748" w:rsidRPr="00004226">
              <w:rPr>
                <w:rFonts w:ascii="Times New Roman" w:eastAsia="Times New Roman" w:hAnsi="Times New Roman" w:cs="Times New Roman"/>
                <w:b/>
                <w:bCs/>
                <w:sz w:val="20"/>
                <w:szCs w:val="20"/>
                <w:lang w:eastAsia="sk-SK"/>
              </w:rPr>
              <w:t> </w:t>
            </w: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4F1390">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004226"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60 000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004226" w:rsidRDefault="007D5748" w:rsidP="007D5748">
            <w:pPr>
              <w:spacing w:after="0" w:line="240" w:lineRule="auto"/>
              <w:jc w:val="center"/>
              <w:rPr>
                <w:rFonts w:ascii="Times New Roman" w:eastAsia="Times New Roman" w:hAnsi="Times New Roman" w:cs="Times New Roman"/>
                <w:b/>
                <w:bCs/>
                <w:sz w:val="20"/>
                <w:szCs w:val="20"/>
                <w:lang w:eastAsia="sk-SK"/>
              </w:rPr>
            </w:pPr>
            <w:r w:rsidRPr="00004226">
              <w:rPr>
                <w:rFonts w:ascii="Times New Roman" w:eastAsia="Times New Roman" w:hAnsi="Times New Roman" w:cs="Times New Roman"/>
                <w:b/>
                <w:bCs/>
                <w:sz w:val="20"/>
                <w:szCs w:val="20"/>
                <w:lang w:eastAsia="sk-SK"/>
              </w:rPr>
              <w:t>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2 –  výdavky rozpísať až do položiek platnej ekonomickej klasifikácie</w:t>
      </w: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4"/>
          <w:szCs w:val="20"/>
          <w:lang w:eastAsia="sk-SK"/>
        </w:rPr>
        <w:t>Poznámka:</w:t>
      </w: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FD7835">
      <w:pPr>
        <w:tabs>
          <w:tab w:val="num" w:pos="1080"/>
        </w:tabs>
        <w:spacing w:after="0" w:line="240" w:lineRule="auto"/>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Tabuľka č. 5 </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7D5748" w:rsidRPr="007D5748" w:rsidTr="004F1390">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rsidTr="004F1390">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rsidR="007D5748" w:rsidRPr="007D5748" w:rsidRDefault="00166F3A"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2017</w:t>
            </w:r>
          </w:p>
        </w:tc>
        <w:tc>
          <w:tcPr>
            <w:tcW w:w="1788" w:type="dxa"/>
            <w:tcBorders>
              <w:top w:val="nil"/>
              <w:left w:val="nil"/>
              <w:bottom w:val="single" w:sz="4" w:space="0" w:color="auto"/>
              <w:right w:val="single" w:sz="4" w:space="0" w:color="auto"/>
            </w:tcBorders>
            <w:shd w:val="clear" w:color="auto" w:fill="BFBFBF" w:themeFill="background1" w:themeFillShade="BF"/>
          </w:tcPr>
          <w:p w:rsidR="007D5748" w:rsidRPr="007D5748" w:rsidRDefault="00166F3A"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2018</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7D5748" w:rsidRPr="007D5748" w:rsidRDefault="00166F3A"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1722" w:type="dxa"/>
            <w:tcBorders>
              <w:top w:val="nil"/>
              <w:left w:val="nil"/>
              <w:bottom w:val="single" w:sz="4" w:space="0" w:color="auto"/>
              <w:right w:val="single" w:sz="4" w:space="0" w:color="auto"/>
            </w:tcBorders>
            <w:shd w:val="clear" w:color="auto" w:fill="BFBFBF" w:themeFill="background1" w:themeFillShade="BF"/>
          </w:tcPr>
          <w:p w:rsidR="007D5748" w:rsidRPr="007D5748" w:rsidRDefault="00166F3A"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rsidTr="004F1390">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rsidR="007D5748" w:rsidRPr="007D5748" w:rsidRDefault="00004226"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tcPr>
          <w:p w:rsidR="007D5748" w:rsidRPr="007D5748" w:rsidRDefault="00004226"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2418" w:type="dxa"/>
            <w:gridSpan w:val="2"/>
            <w:tcBorders>
              <w:top w:val="nil"/>
              <w:left w:val="nil"/>
              <w:bottom w:val="single" w:sz="4" w:space="0" w:color="auto"/>
              <w:right w:val="single" w:sz="4" w:space="0" w:color="auto"/>
            </w:tcBorders>
          </w:tcPr>
          <w:p w:rsidR="007D5748" w:rsidRPr="007D5748" w:rsidRDefault="00004226"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722" w:type="dxa"/>
            <w:tcBorders>
              <w:top w:val="nil"/>
              <w:left w:val="nil"/>
              <w:bottom w:val="single" w:sz="4" w:space="0" w:color="auto"/>
              <w:right w:val="single" w:sz="4" w:space="0" w:color="auto"/>
            </w:tcBorders>
          </w:tcPr>
          <w:p w:rsidR="007D5748" w:rsidRPr="007D5748" w:rsidRDefault="00004226"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4F1390">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7D5748" w:rsidRPr="007D5748" w:rsidRDefault="00004226"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788" w:type="dxa"/>
            <w:tcBorders>
              <w:top w:val="single" w:sz="4" w:space="0" w:color="auto"/>
              <w:left w:val="nil"/>
              <w:bottom w:val="single" w:sz="4" w:space="0" w:color="auto"/>
              <w:right w:val="single" w:sz="4" w:space="0" w:color="auto"/>
            </w:tcBorders>
          </w:tcPr>
          <w:p w:rsidR="007D5748" w:rsidRPr="007D5748" w:rsidRDefault="00004226"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2418" w:type="dxa"/>
            <w:gridSpan w:val="2"/>
            <w:tcBorders>
              <w:top w:val="single" w:sz="4" w:space="0" w:color="auto"/>
              <w:left w:val="nil"/>
              <w:bottom w:val="single" w:sz="4" w:space="0" w:color="auto"/>
              <w:right w:val="single" w:sz="4" w:space="0" w:color="auto"/>
            </w:tcBorders>
          </w:tcPr>
          <w:p w:rsidR="007D5748" w:rsidRPr="007D5748" w:rsidRDefault="00004226"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722" w:type="dxa"/>
            <w:tcBorders>
              <w:top w:val="single" w:sz="4" w:space="0" w:color="auto"/>
              <w:left w:val="nil"/>
              <w:bottom w:val="single" w:sz="4" w:space="0" w:color="auto"/>
              <w:right w:val="single" w:sz="4" w:space="0" w:color="auto"/>
            </w:tcBorders>
          </w:tcPr>
          <w:p w:rsidR="007D5748" w:rsidRPr="007D5748" w:rsidRDefault="00004226"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4F1390">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7D5748" w:rsidRPr="007D5748" w:rsidRDefault="00004226"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788" w:type="dxa"/>
            <w:tcBorders>
              <w:top w:val="single" w:sz="4" w:space="0" w:color="auto"/>
              <w:left w:val="nil"/>
              <w:bottom w:val="single" w:sz="4" w:space="0" w:color="auto"/>
              <w:right w:val="single" w:sz="4" w:space="0" w:color="auto"/>
            </w:tcBorders>
          </w:tcPr>
          <w:p w:rsidR="007D5748" w:rsidRPr="007D5748" w:rsidRDefault="00004226"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2418" w:type="dxa"/>
            <w:gridSpan w:val="2"/>
            <w:tcBorders>
              <w:top w:val="single" w:sz="4" w:space="0" w:color="auto"/>
              <w:left w:val="nil"/>
              <w:bottom w:val="single" w:sz="4" w:space="0" w:color="auto"/>
              <w:right w:val="single" w:sz="4" w:space="0" w:color="auto"/>
            </w:tcBorders>
          </w:tcPr>
          <w:p w:rsidR="007D5748" w:rsidRPr="007D5748" w:rsidRDefault="00004226"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722" w:type="dxa"/>
            <w:tcBorders>
              <w:top w:val="single" w:sz="4" w:space="0" w:color="auto"/>
              <w:left w:val="nil"/>
              <w:bottom w:val="single" w:sz="4" w:space="0" w:color="auto"/>
              <w:right w:val="single" w:sz="4" w:space="0" w:color="auto"/>
            </w:tcBorders>
          </w:tcPr>
          <w:p w:rsidR="007D5748" w:rsidRPr="007D5748" w:rsidRDefault="00004226"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4F1390">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7D5748" w:rsidRPr="00004226" w:rsidRDefault="00004226" w:rsidP="007D5748">
            <w:pPr>
              <w:spacing w:after="0" w:line="240" w:lineRule="auto"/>
              <w:jc w:val="center"/>
              <w:rPr>
                <w:rFonts w:ascii="Times New Roman" w:eastAsia="Times New Roman" w:hAnsi="Times New Roman" w:cs="Times New Roman"/>
                <w:b/>
                <w:sz w:val="24"/>
                <w:szCs w:val="24"/>
                <w:lang w:eastAsia="sk-SK"/>
              </w:rPr>
            </w:pPr>
            <w:r w:rsidRPr="00004226">
              <w:rPr>
                <w:rFonts w:ascii="Times New Roman" w:eastAsia="Times New Roman" w:hAnsi="Times New Roman" w:cs="Times New Roman"/>
                <w:b/>
                <w:sz w:val="24"/>
                <w:szCs w:val="24"/>
                <w:lang w:eastAsia="sk-SK"/>
              </w:rPr>
              <w:t>0</w:t>
            </w:r>
          </w:p>
        </w:tc>
        <w:tc>
          <w:tcPr>
            <w:tcW w:w="1788" w:type="dxa"/>
            <w:tcBorders>
              <w:top w:val="single" w:sz="4" w:space="0" w:color="auto"/>
              <w:left w:val="nil"/>
              <w:bottom w:val="single" w:sz="4" w:space="0" w:color="auto"/>
              <w:right w:val="single" w:sz="4" w:space="0" w:color="auto"/>
            </w:tcBorders>
          </w:tcPr>
          <w:p w:rsidR="007D5748" w:rsidRPr="00004226" w:rsidRDefault="00004226" w:rsidP="007D5748">
            <w:pPr>
              <w:spacing w:after="0" w:line="240" w:lineRule="auto"/>
              <w:jc w:val="center"/>
              <w:rPr>
                <w:rFonts w:ascii="Times New Roman" w:eastAsia="Times New Roman" w:hAnsi="Times New Roman" w:cs="Times New Roman"/>
                <w:b/>
                <w:sz w:val="24"/>
                <w:szCs w:val="24"/>
                <w:lang w:eastAsia="sk-SK"/>
              </w:rPr>
            </w:pPr>
            <w:r w:rsidRPr="00004226">
              <w:rPr>
                <w:rFonts w:ascii="Times New Roman" w:eastAsia="Times New Roman" w:hAnsi="Times New Roman" w:cs="Times New Roman"/>
                <w:b/>
                <w:sz w:val="24"/>
                <w:szCs w:val="24"/>
                <w:lang w:eastAsia="sk-SK"/>
              </w:rPr>
              <w:t>0</w:t>
            </w:r>
          </w:p>
        </w:tc>
        <w:tc>
          <w:tcPr>
            <w:tcW w:w="2418" w:type="dxa"/>
            <w:gridSpan w:val="2"/>
            <w:tcBorders>
              <w:top w:val="single" w:sz="4" w:space="0" w:color="auto"/>
              <w:left w:val="nil"/>
              <w:bottom w:val="single" w:sz="4" w:space="0" w:color="auto"/>
              <w:right w:val="single" w:sz="4" w:space="0" w:color="auto"/>
            </w:tcBorders>
          </w:tcPr>
          <w:p w:rsidR="007D5748" w:rsidRPr="00004226" w:rsidRDefault="00004226" w:rsidP="007D5748">
            <w:pPr>
              <w:spacing w:after="0" w:line="240" w:lineRule="auto"/>
              <w:jc w:val="center"/>
              <w:rPr>
                <w:rFonts w:ascii="Times New Roman" w:eastAsia="Times New Roman" w:hAnsi="Times New Roman" w:cs="Times New Roman"/>
                <w:b/>
                <w:sz w:val="24"/>
                <w:szCs w:val="24"/>
                <w:lang w:eastAsia="sk-SK"/>
              </w:rPr>
            </w:pPr>
            <w:r w:rsidRPr="00004226">
              <w:rPr>
                <w:rFonts w:ascii="Times New Roman" w:eastAsia="Times New Roman" w:hAnsi="Times New Roman" w:cs="Times New Roman"/>
                <w:b/>
                <w:sz w:val="24"/>
                <w:szCs w:val="24"/>
                <w:lang w:eastAsia="sk-SK"/>
              </w:rPr>
              <w:t>0</w:t>
            </w:r>
          </w:p>
        </w:tc>
        <w:tc>
          <w:tcPr>
            <w:tcW w:w="1722" w:type="dxa"/>
            <w:tcBorders>
              <w:top w:val="single" w:sz="4" w:space="0" w:color="auto"/>
              <w:left w:val="nil"/>
              <w:bottom w:val="single" w:sz="4" w:space="0" w:color="auto"/>
              <w:right w:val="single" w:sz="4" w:space="0" w:color="auto"/>
            </w:tcBorders>
          </w:tcPr>
          <w:p w:rsidR="007D5748" w:rsidRPr="00004226" w:rsidRDefault="00004226" w:rsidP="007D5748">
            <w:pPr>
              <w:spacing w:after="0" w:line="240" w:lineRule="auto"/>
              <w:jc w:val="center"/>
              <w:rPr>
                <w:rFonts w:ascii="Times New Roman" w:eastAsia="Times New Roman" w:hAnsi="Times New Roman" w:cs="Times New Roman"/>
                <w:b/>
                <w:sz w:val="24"/>
                <w:szCs w:val="24"/>
                <w:lang w:eastAsia="sk-SK"/>
              </w:rPr>
            </w:pPr>
            <w:r w:rsidRPr="00004226">
              <w:rPr>
                <w:rFonts w:ascii="Times New Roman" w:eastAsia="Times New Roman" w:hAnsi="Times New Roman" w:cs="Times New Roman"/>
                <w:b/>
                <w:sz w:val="24"/>
                <w:szCs w:val="24"/>
                <w:lang w:eastAsia="sk-SK"/>
              </w:rPr>
              <w:t>0</w:t>
            </w: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4F1390">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722"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rsidTr="004F1390">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7D5748" w:rsidRPr="007D5748" w:rsidRDefault="00004226"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tcPr>
          <w:p w:rsidR="007D5748" w:rsidRPr="007D5748" w:rsidRDefault="00004226"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2418" w:type="dxa"/>
            <w:gridSpan w:val="2"/>
            <w:tcBorders>
              <w:top w:val="nil"/>
              <w:left w:val="nil"/>
              <w:bottom w:val="single" w:sz="4" w:space="0" w:color="auto"/>
              <w:right w:val="single" w:sz="4" w:space="0" w:color="auto"/>
            </w:tcBorders>
          </w:tcPr>
          <w:p w:rsidR="007D5748" w:rsidRPr="007D5748" w:rsidRDefault="00004226"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722" w:type="dxa"/>
            <w:tcBorders>
              <w:top w:val="nil"/>
              <w:left w:val="nil"/>
              <w:bottom w:val="single" w:sz="4" w:space="0" w:color="auto"/>
              <w:right w:val="single" w:sz="4" w:space="0" w:color="auto"/>
            </w:tcBorders>
          </w:tcPr>
          <w:p w:rsidR="007D5748" w:rsidRPr="007D5748" w:rsidRDefault="00004226"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rsidTr="004F1390">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7D5748" w:rsidRPr="00004226" w:rsidRDefault="00004226" w:rsidP="007D5748">
            <w:pPr>
              <w:spacing w:after="0" w:line="240" w:lineRule="auto"/>
              <w:jc w:val="center"/>
              <w:rPr>
                <w:rFonts w:ascii="Times New Roman" w:eastAsia="Times New Roman" w:hAnsi="Times New Roman" w:cs="Times New Roman"/>
                <w:b/>
                <w:sz w:val="24"/>
                <w:szCs w:val="24"/>
                <w:lang w:eastAsia="sk-SK"/>
              </w:rPr>
            </w:pPr>
            <w:r w:rsidRPr="00004226">
              <w:rPr>
                <w:rFonts w:ascii="Times New Roman" w:eastAsia="Times New Roman" w:hAnsi="Times New Roman" w:cs="Times New Roman"/>
                <w:b/>
                <w:sz w:val="24"/>
                <w:szCs w:val="24"/>
                <w:lang w:eastAsia="sk-SK"/>
              </w:rPr>
              <w:t>0</w:t>
            </w:r>
          </w:p>
        </w:tc>
        <w:tc>
          <w:tcPr>
            <w:tcW w:w="1788" w:type="dxa"/>
            <w:tcBorders>
              <w:top w:val="nil"/>
              <w:left w:val="nil"/>
              <w:bottom w:val="single" w:sz="4" w:space="0" w:color="auto"/>
              <w:right w:val="single" w:sz="4" w:space="0" w:color="auto"/>
            </w:tcBorders>
          </w:tcPr>
          <w:p w:rsidR="007D5748" w:rsidRPr="00004226" w:rsidRDefault="00004226" w:rsidP="007D5748">
            <w:pPr>
              <w:spacing w:after="0" w:line="240" w:lineRule="auto"/>
              <w:jc w:val="center"/>
              <w:rPr>
                <w:rFonts w:ascii="Times New Roman" w:eastAsia="Times New Roman" w:hAnsi="Times New Roman" w:cs="Times New Roman"/>
                <w:b/>
                <w:sz w:val="24"/>
                <w:szCs w:val="24"/>
                <w:lang w:eastAsia="sk-SK"/>
              </w:rPr>
            </w:pPr>
            <w:r w:rsidRPr="00004226">
              <w:rPr>
                <w:rFonts w:ascii="Times New Roman" w:eastAsia="Times New Roman" w:hAnsi="Times New Roman" w:cs="Times New Roman"/>
                <w:b/>
                <w:sz w:val="24"/>
                <w:szCs w:val="24"/>
                <w:lang w:eastAsia="sk-SK"/>
              </w:rPr>
              <w:t>0</w:t>
            </w:r>
          </w:p>
        </w:tc>
        <w:tc>
          <w:tcPr>
            <w:tcW w:w="2418" w:type="dxa"/>
            <w:gridSpan w:val="2"/>
            <w:tcBorders>
              <w:top w:val="nil"/>
              <w:left w:val="nil"/>
              <w:bottom w:val="single" w:sz="4" w:space="0" w:color="auto"/>
              <w:right w:val="single" w:sz="4" w:space="0" w:color="auto"/>
            </w:tcBorders>
          </w:tcPr>
          <w:p w:rsidR="007D5748" w:rsidRPr="00004226" w:rsidRDefault="00004226" w:rsidP="007D5748">
            <w:pPr>
              <w:spacing w:after="0" w:line="240" w:lineRule="auto"/>
              <w:jc w:val="center"/>
              <w:rPr>
                <w:rFonts w:ascii="Times New Roman" w:eastAsia="Times New Roman" w:hAnsi="Times New Roman" w:cs="Times New Roman"/>
                <w:b/>
                <w:sz w:val="24"/>
                <w:szCs w:val="24"/>
                <w:lang w:eastAsia="sk-SK"/>
              </w:rPr>
            </w:pPr>
            <w:r w:rsidRPr="00004226">
              <w:rPr>
                <w:rFonts w:ascii="Times New Roman" w:eastAsia="Times New Roman" w:hAnsi="Times New Roman" w:cs="Times New Roman"/>
                <w:b/>
                <w:sz w:val="24"/>
                <w:szCs w:val="24"/>
                <w:lang w:eastAsia="sk-SK"/>
              </w:rPr>
              <w:t>0</w:t>
            </w:r>
          </w:p>
        </w:tc>
        <w:tc>
          <w:tcPr>
            <w:tcW w:w="1722" w:type="dxa"/>
            <w:tcBorders>
              <w:top w:val="nil"/>
              <w:left w:val="nil"/>
              <w:bottom w:val="single" w:sz="4" w:space="0" w:color="auto"/>
              <w:right w:val="single" w:sz="4" w:space="0" w:color="auto"/>
            </w:tcBorders>
          </w:tcPr>
          <w:p w:rsidR="007D5748" w:rsidRPr="00004226" w:rsidRDefault="00004226" w:rsidP="007D5748">
            <w:pPr>
              <w:spacing w:after="0" w:line="240" w:lineRule="auto"/>
              <w:jc w:val="center"/>
              <w:rPr>
                <w:rFonts w:ascii="Times New Roman" w:eastAsia="Times New Roman" w:hAnsi="Times New Roman" w:cs="Times New Roman"/>
                <w:b/>
                <w:sz w:val="24"/>
                <w:szCs w:val="24"/>
                <w:lang w:eastAsia="sk-SK"/>
              </w:rPr>
            </w:pPr>
            <w:r w:rsidRPr="00004226">
              <w:rPr>
                <w:rFonts w:ascii="Times New Roman" w:eastAsia="Times New Roman" w:hAnsi="Times New Roman" w:cs="Times New Roman"/>
                <w:b/>
                <w:sz w:val="24"/>
                <w:szCs w:val="24"/>
                <w:lang w:eastAsia="sk-SK"/>
              </w:rPr>
              <w:t>0</w:t>
            </w: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4F1390">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rsidR="007D5748" w:rsidRPr="007D5748" w:rsidRDefault="00004226"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tcPr>
          <w:p w:rsidR="007D5748" w:rsidRPr="007D5748" w:rsidRDefault="00004226"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2418" w:type="dxa"/>
            <w:gridSpan w:val="2"/>
            <w:tcBorders>
              <w:top w:val="nil"/>
              <w:left w:val="nil"/>
              <w:bottom w:val="single" w:sz="4" w:space="0" w:color="auto"/>
              <w:right w:val="single" w:sz="4" w:space="0" w:color="auto"/>
            </w:tcBorders>
          </w:tcPr>
          <w:p w:rsidR="007D5748" w:rsidRPr="007D5748" w:rsidRDefault="00004226"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722" w:type="dxa"/>
            <w:tcBorders>
              <w:top w:val="nil"/>
              <w:left w:val="nil"/>
              <w:bottom w:val="single" w:sz="4" w:space="0" w:color="auto"/>
              <w:right w:val="single" w:sz="4" w:space="0" w:color="auto"/>
            </w:tcBorders>
          </w:tcPr>
          <w:p w:rsidR="007D5748" w:rsidRPr="007D5748" w:rsidRDefault="00004226"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rsidTr="004F1390">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7D5748" w:rsidRPr="00004226" w:rsidRDefault="00004226" w:rsidP="007D5748">
            <w:pPr>
              <w:spacing w:after="0" w:line="240" w:lineRule="auto"/>
              <w:jc w:val="center"/>
              <w:rPr>
                <w:rFonts w:ascii="Times New Roman" w:eastAsia="Times New Roman" w:hAnsi="Times New Roman" w:cs="Times New Roman"/>
                <w:b/>
                <w:sz w:val="24"/>
                <w:szCs w:val="24"/>
                <w:lang w:eastAsia="sk-SK"/>
              </w:rPr>
            </w:pPr>
            <w:r w:rsidRPr="00004226">
              <w:rPr>
                <w:rFonts w:ascii="Times New Roman" w:eastAsia="Times New Roman" w:hAnsi="Times New Roman" w:cs="Times New Roman"/>
                <w:b/>
                <w:sz w:val="24"/>
                <w:szCs w:val="24"/>
                <w:lang w:eastAsia="sk-SK"/>
              </w:rPr>
              <w:t>0</w:t>
            </w:r>
          </w:p>
        </w:tc>
        <w:tc>
          <w:tcPr>
            <w:tcW w:w="1788" w:type="dxa"/>
            <w:tcBorders>
              <w:top w:val="nil"/>
              <w:left w:val="nil"/>
              <w:bottom w:val="single" w:sz="4" w:space="0" w:color="auto"/>
              <w:right w:val="single" w:sz="4" w:space="0" w:color="auto"/>
            </w:tcBorders>
          </w:tcPr>
          <w:p w:rsidR="007D5748" w:rsidRPr="00004226" w:rsidRDefault="00004226" w:rsidP="007D5748">
            <w:pPr>
              <w:spacing w:after="0" w:line="240" w:lineRule="auto"/>
              <w:jc w:val="center"/>
              <w:rPr>
                <w:rFonts w:ascii="Times New Roman" w:eastAsia="Times New Roman" w:hAnsi="Times New Roman" w:cs="Times New Roman"/>
                <w:b/>
                <w:sz w:val="24"/>
                <w:szCs w:val="24"/>
                <w:lang w:eastAsia="sk-SK"/>
              </w:rPr>
            </w:pPr>
            <w:r w:rsidRPr="00004226">
              <w:rPr>
                <w:rFonts w:ascii="Times New Roman" w:eastAsia="Times New Roman" w:hAnsi="Times New Roman" w:cs="Times New Roman"/>
                <w:b/>
                <w:sz w:val="24"/>
                <w:szCs w:val="24"/>
                <w:lang w:eastAsia="sk-SK"/>
              </w:rPr>
              <w:t>0</w:t>
            </w:r>
          </w:p>
        </w:tc>
        <w:tc>
          <w:tcPr>
            <w:tcW w:w="2418" w:type="dxa"/>
            <w:gridSpan w:val="2"/>
            <w:tcBorders>
              <w:top w:val="nil"/>
              <w:left w:val="nil"/>
              <w:bottom w:val="single" w:sz="4" w:space="0" w:color="auto"/>
              <w:right w:val="single" w:sz="4" w:space="0" w:color="auto"/>
            </w:tcBorders>
          </w:tcPr>
          <w:p w:rsidR="007D5748" w:rsidRPr="00004226" w:rsidRDefault="00004226" w:rsidP="007D5748">
            <w:pPr>
              <w:spacing w:after="0" w:line="240" w:lineRule="auto"/>
              <w:jc w:val="center"/>
              <w:rPr>
                <w:rFonts w:ascii="Times New Roman" w:eastAsia="Times New Roman" w:hAnsi="Times New Roman" w:cs="Times New Roman"/>
                <w:b/>
                <w:sz w:val="24"/>
                <w:szCs w:val="24"/>
                <w:lang w:eastAsia="sk-SK"/>
              </w:rPr>
            </w:pPr>
            <w:r w:rsidRPr="00004226">
              <w:rPr>
                <w:rFonts w:ascii="Times New Roman" w:eastAsia="Times New Roman" w:hAnsi="Times New Roman" w:cs="Times New Roman"/>
                <w:b/>
                <w:sz w:val="24"/>
                <w:szCs w:val="24"/>
                <w:lang w:eastAsia="sk-SK"/>
              </w:rPr>
              <w:t>0</w:t>
            </w:r>
          </w:p>
        </w:tc>
        <w:tc>
          <w:tcPr>
            <w:tcW w:w="1722" w:type="dxa"/>
            <w:tcBorders>
              <w:top w:val="nil"/>
              <w:left w:val="nil"/>
              <w:bottom w:val="single" w:sz="4" w:space="0" w:color="auto"/>
              <w:right w:val="single" w:sz="4" w:space="0" w:color="auto"/>
            </w:tcBorders>
          </w:tcPr>
          <w:p w:rsidR="007D5748" w:rsidRPr="00004226" w:rsidRDefault="00004226" w:rsidP="007D5748">
            <w:pPr>
              <w:spacing w:after="0" w:line="240" w:lineRule="auto"/>
              <w:jc w:val="center"/>
              <w:rPr>
                <w:rFonts w:ascii="Times New Roman" w:eastAsia="Times New Roman" w:hAnsi="Times New Roman" w:cs="Times New Roman"/>
                <w:b/>
                <w:sz w:val="24"/>
                <w:szCs w:val="24"/>
                <w:lang w:eastAsia="sk-SK"/>
              </w:rPr>
            </w:pPr>
            <w:r w:rsidRPr="00004226">
              <w:rPr>
                <w:rFonts w:ascii="Times New Roman" w:eastAsia="Times New Roman" w:hAnsi="Times New Roman" w:cs="Times New Roman"/>
                <w:b/>
                <w:sz w:val="24"/>
                <w:szCs w:val="24"/>
                <w:lang w:eastAsia="sk-SK"/>
              </w:rPr>
              <w:t>0</w:t>
            </w: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4F1390">
        <w:trPr>
          <w:trHeight w:val="255"/>
        </w:trPr>
        <w:tc>
          <w:tcPr>
            <w:tcW w:w="618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4F1390">
        <w:trPr>
          <w:trHeight w:val="255"/>
        </w:trPr>
        <w:tc>
          <w:tcPr>
            <w:tcW w:w="6188" w:type="dxa"/>
            <w:tcBorders>
              <w:top w:val="nil"/>
              <w:left w:val="nil"/>
              <w:bottom w:val="nil"/>
              <w:right w:val="nil"/>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Poznámky:</w:t>
            </w:r>
          </w:p>
        </w:tc>
        <w:tc>
          <w:tcPr>
            <w:tcW w:w="169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4F1390">
        <w:trPr>
          <w:trHeight w:val="255"/>
        </w:trPr>
        <w:tc>
          <w:tcPr>
            <w:tcW w:w="13814" w:type="dxa"/>
            <w:gridSpan w:val="6"/>
            <w:tcBorders>
              <w:top w:val="nil"/>
              <w:left w:val="nil"/>
              <w:bottom w:val="nil"/>
              <w:right w:val="nil"/>
            </w:tcBorders>
            <w:noWrap/>
          </w:tcPr>
          <w:p w:rsidR="007D5748" w:rsidRPr="007D5748" w:rsidRDefault="007D5748" w:rsidP="00FD7835">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7D5748" w:rsidRPr="007D5748" w:rsidRDefault="007D5748" w:rsidP="00FD7835">
            <w:p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4F1390">
        <w:trPr>
          <w:trHeight w:val="255"/>
        </w:trPr>
        <w:tc>
          <w:tcPr>
            <w:tcW w:w="10394" w:type="dxa"/>
            <w:gridSpan w:val="4"/>
            <w:tcBorders>
              <w:top w:val="nil"/>
              <w:left w:val="nil"/>
              <w:bottom w:val="nil"/>
              <w:right w:val="nil"/>
            </w:tcBorders>
            <w:noWrap/>
            <w:vAlign w:val="bottom"/>
          </w:tcPr>
          <w:p w:rsidR="007D5748" w:rsidRPr="007D5748" w:rsidRDefault="007D5748" w:rsidP="00FD7835">
            <w:p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352"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990"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bl>
    <w:p w:rsidR="007D5748" w:rsidRPr="007D5748" w:rsidRDefault="007D5748" w:rsidP="007D5748">
      <w:pPr>
        <w:spacing w:after="0" w:line="240" w:lineRule="auto"/>
        <w:rPr>
          <w:rFonts w:ascii="Times New Roman" w:eastAsia="Times New Roman" w:hAnsi="Times New Roman" w:cs="Times New Roman"/>
          <w:b/>
          <w:bCs/>
          <w:sz w:val="24"/>
          <w:szCs w:val="24"/>
          <w:lang w:eastAsia="sk-SK"/>
        </w:rPr>
        <w:sectPr w:rsidR="007D5748" w:rsidRPr="007D5748">
          <w:pgSz w:w="16838" w:h="11906" w:orient="landscape"/>
          <w:pgMar w:top="1418" w:right="1418" w:bottom="1418" w:left="1418" w:header="709" w:footer="709" w:gutter="0"/>
          <w:cols w:space="708"/>
          <w:docGrid w:linePitch="360"/>
        </w:sectPr>
      </w:pPr>
    </w:p>
    <w:p w:rsidR="00CB3623" w:rsidRDefault="00CB3623" w:rsidP="00166F3A"/>
    <w:sectPr w:rsidR="00CB36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B6F" w:rsidRDefault="004C7B6F">
      <w:pPr>
        <w:spacing w:after="0" w:line="240" w:lineRule="auto"/>
      </w:pPr>
      <w:r>
        <w:separator/>
      </w:r>
    </w:p>
  </w:endnote>
  <w:endnote w:type="continuationSeparator" w:id="0">
    <w:p w:rsidR="004C7B6F" w:rsidRDefault="004C7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390" w:rsidRDefault="004F1390">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4F1390" w:rsidRDefault="004F1390">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390" w:rsidRDefault="004F1390">
    <w:pPr>
      <w:pStyle w:val="Pta"/>
      <w:jc w:val="right"/>
    </w:pPr>
    <w:r>
      <w:fldChar w:fldCharType="begin"/>
    </w:r>
    <w:r>
      <w:instrText>PAGE   \* MERGEFORMAT</w:instrText>
    </w:r>
    <w:r>
      <w:fldChar w:fldCharType="separate"/>
    </w:r>
    <w:r w:rsidR="004C7B6F">
      <w:rPr>
        <w:noProof/>
      </w:rPr>
      <w:t>1</w:t>
    </w:r>
    <w:r>
      <w:fldChar w:fldCharType="end"/>
    </w:r>
  </w:p>
  <w:p w:rsidR="004F1390" w:rsidRDefault="004F1390">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390" w:rsidRDefault="004F1390">
    <w:pPr>
      <w:pStyle w:val="Pta"/>
      <w:jc w:val="right"/>
    </w:pPr>
    <w:r>
      <w:fldChar w:fldCharType="begin"/>
    </w:r>
    <w:r>
      <w:instrText>PAGE   \* MERGEFORMAT</w:instrText>
    </w:r>
    <w:r>
      <w:fldChar w:fldCharType="separate"/>
    </w:r>
    <w:r>
      <w:rPr>
        <w:noProof/>
      </w:rPr>
      <w:t>0</w:t>
    </w:r>
    <w:r>
      <w:fldChar w:fldCharType="end"/>
    </w:r>
  </w:p>
  <w:p w:rsidR="004F1390" w:rsidRDefault="004F139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B6F" w:rsidRDefault="004C7B6F">
      <w:pPr>
        <w:spacing w:after="0" w:line="240" w:lineRule="auto"/>
      </w:pPr>
      <w:r>
        <w:separator/>
      </w:r>
    </w:p>
  </w:footnote>
  <w:footnote w:type="continuationSeparator" w:id="0">
    <w:p w:rsidR="004C7B6F" w:rsidRDefault="004C7B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390" w:rsidRDefault="004F1390" w:rsidP="004F1390">
    <w:pPr>
      <w:pStyle w:val="Hlavika"/>
      <w:jc w:val="right"/>
      <w:rPr>
        <w:sz w:val="24"/>
        <w:szCs w:val="24"/>
      </w:rPr>
    </w:pPr>
    <w:r>
      <w:rPr>
        <w:sz w:val="24"/>
        <w:szCs w:val="24"/>
      </w:rPr>
      <w:t>Príloha č. 2</w:t>
    </w:r>
  </w:p>
  <w:p w:rsidR="004F1390" w:rsidRPr="00EB59C8" w:rsidRDefault="004F1390" w:rsidP="004F1390">
    <w:pPr>
      <w:pStyle w:val="Hlavika"/>
      <w:jc w:val="right"/>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390" w:rsidRPr="0024067A" w:rsidRDefault="004F1390" w:rsidP="00FD7835">
    <w:pPr>
      <w:pStyle w:val="Hlavika"/>
      <w:jc w:val="center"/>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390" w:rsidRPr="000A15AE" w:rsidRDefault="004F1390" w:rsidP="004F1390">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5EC"/>
    <w:rsid w:val="00004226"/>
    <w:rsid w:val="00035EB6"/>
    <w:rsid w:val="00057135"/>
    <w:rsid w:val="001127A8"/>
    <w:rsid w:val="00166F3A"/>
    <w:rsid w:val="00170D2B"/>
    <w:rsid w:val="00200898"/>
    <w:rsid w:val="00212894"/>
    <w:rsid w:val="00317B90"/>
    <w:rsid w:val="00381CCB"/>
    <w:rsid w:val="00407B40"/>
    <w:rsid w:val="00462A15"/>
    <w:rsid w:val="00487203"/>
    <w:rsid w:val="004C7B6F"/>
    <w:rsid w:val="004F1390"/>
    <w:rsid w:val="005005EC"/>
    <w:rsid w:val="005B743F"/>
    <w:rsid w:val="00621758"/>
    <w:rsid w:val="007246BD"/>
    <w:rsid w:val="007D5748"/>
    <w:rsid w:val="008A7119"/>
    <w:rsid w:val="008D339D"/>
    <w:rsid w:val="008E2736"/>
    <w:rsid w:val="009706B7"/>
    <w:rsid w:val="00A30477"/>
    <w:rsid w:val="00B5535C"/>
    <w:rsid w:val="00C15212"/>
    <w:rsid w:val="00C51FD4"/>
    <w:rsid w:val="00CB3623"/>
    <w:rsid w:val="00CE299A"/>
    <w:rsid w:val="00DE5BF1"/>
    <w:rsid w:val="00E07CE9"/>
    <w:rsid w:val="00E963A3"/>
    <w:rsid w:val="00EA1E90"/>
    <w:rsid w:val="00F40136"/>
    <w:rsid w:val="00FD783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CD7195-1A7A-4CBB-B141-7AC201E67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A5826CD-4E64-4188-8EA2-3031FF4D0C2E}">
  <ds:schemaRefs>
    <ds:schemaRef ds:uri="http://schemas.microsoft.com/sharepoint/v3/contenttype/forms"/>
  </ds:schemaRefs>
</ds:datastoreItem>
</file>

<file path=customXml/itemProps3.xml><?xml version="1.0" encoding="utf-8"?>
<ds:datastoreItem xmlns:ds="http://schemas.openxmlformats.org/officeDocument/2006/customXml" ds:itemID="{C2C7B2B9-D707-4816-BA2E-943012690F17}">
  <ds:schemaRefs>
    <ds:schemaRef ds:uri="http://schemas.microsoft.com/office/2006/metadata/properties"/>
  </ds:schemaRefs>
</ds:datastoreItem>
</file>

<file path=customXml/itemProps4.xml><?xml version="1.0" encoding="utf-8"?>
<ds:datastoreItem xmlns:ds="http://schemas.openxmlformats.org/officeDocument/2006/customXml" ds:itemID="{5B357A9A-F962-4667-9F1E-804595C21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1677</Words>
  <Characters>9563</Characters>
  <Application>Microsoft Office Word</Application>
  <DocSecurity>0</DocSecurity>
  <Lines>79</Lines>
  <Paragraphs>22</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11218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Simoncicova Iveta</dc:creator>
  <cp:lastModifiedBy>Peter Pavlovič</cp:lastModifiedBy>
  <cp:revision>4</cp:revision>
  <cp:lastPrinted>2016-09-14T10:53:00Z</cp:lastPrinted>
  <dcterms:created xsi:type="dcterms:W3CDTF">2016-09-14T08:36:00Z</dcterms:created>
  <dcterms:modified xsi:type="dcterms:W3CDTF">2016-09-14T11:02:00Z</dcterms:modified>
</cp:coreProperties>
</file>