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D9" w:rsidRDefault="003636F7" w:rsidP="00B85D94">
      <w:pPr>
        <w:spacing w:line="276" w:lineRule="auto"/>
        <w:jc w:val="center"/>
        <w:rPr>
          <w:b/>
        </w:rPr>
      </w:pPr>
      <w:r>
        <w:rPr>
          <w:b/>
        </w:rPr>
        <w:t>D</w:t>
      </w:r>
      <w:r>
        <w:rPr>
          <w:rFonts w:cs="Times New Roman"/>
          <w:b/>
        </w:rPr>
        <w:t>Ô</w:t>
      </w:r>
      <w:r>
        <w:rPr>
          <w:b/>
        </w:rPr>
        <w:t>VODOVÁ SPRÁVA</w:t>
      </w:r>
    </w:p>
    <w:p w:rsidR="003636F7" w:rsidRDefault="003636F7" w:rsidP="00B85D94">
      <w:pPr>
        <w:spacing w:line="276" w:lineRule="auto"/>
        <w:jc w:val="center"/>
        <w:rPr>
          <w:b/>
        </w:rPr>
      </w:pPr>
    </w:p>
    <w:p w:rsidR="003636F7" w:rsidRDefault="003636F7" w:rsidP="00B85D94">
      <w:pPr>
        <w:pStyle w:val="Odsekzoznamu"/>
        <w:numPr>
          <w:ilvl w:val="0"/>
          <w:numId w:val="1"/>
        </w:numPr>
        <w:spacing w:line="276" w:lineRule="auto"/>
        <w:ind w:left="284" w:hanging="284"/>
        <w:rPr>
          <w:b/>
        </w:rPr>
      </w:pPr>
      <w:r>
        <w:rPr>
          <w:b/>
        </w:rPr>
        <w:t>Všeobecná časť</w:t>
      </w:r>
    </w:p>
    <w:p w:rsidR="003636F7" w:rsidRPr="003636F7" w:rsidRDefault="003636F7" w:rsidP="00B85D94">
      <w:pPr>
        <w:spacing w:line="276" w:lineRule="auto"/>
        <w:rPr>
          <w:b/>
        </w:rPr>
      </w:pPr>
    </w:p>
    <w:p w:rsidR="003636F7" w:rsidRDefault="003636F7" w:rsidP="00B85D94">
      <w:pPr>
        <w:spacing w:line="276" w:lineRule="auto"/>
        <w:ind w:firstLine="708"/>
      </w:pPr>
      <w:r>
        <w:t>Predkladaný návrh zákona</w:t>
      </w:r>
      <w:r w:rsidR="00CE2FB3">
        <w:t>, ktorým sa mení a dopĺňa zákon</w:t>
      </w:r>
      <w:r>
        <w:t xml:space="preserve"> č. 541/2004 Z. z. o mierovom využívaní jadrovej energie (atómový zákon) a o zmene a doplnení niektorých zákonov v znení neskorších </w:t>
      </w:r>
      <w:r w:rsidR="007F1345">
        <w:t>predpisov</w:t>
      </w:r>
      <w:r w:rsidR="00CE2FB3">
        <w:t>,</w:t>
      </w:r>
      <w:r>
        <w:t xml:space="preserve"> dôsledne transponuje smernicu Rady 2014/87/Euratom</w:t>
      </w:r>
      <w:r w:rsidR="00E50FDB">
        <w:t xml:space="preserve"> z 8. júla 2014</w:t>
      </w:r>
      <w:r>
        <w:t>, ktorou sa zriaďuje rámec Spoločenstva pre jadrovú bezpečnosť jadrových zariadení (Ú. v. EÚ L 219, 25.</w:t>
      </w:r>
      <w:r w:rsidR="004910AD">
        <w:t xml:space="preserve"> 0</w:t>
      </w:r>
      <w:r>
        <w:t>7.</w:t>
      </w:r>
      <w:r w:rsidR="004910AD">
        <w:t xml:space="preserve"> </w:t>
      </w:r>
      <w:r>
        <w:t>2014</w:t>
      </w:r>
      <w:r w:rsidR="00345736">
        <w:t>, ďalej len „smernica 2014/87/Euratom“</w:t>
      </w:r>
      <w:r>
        <w:t>)</w:t>
      </w:r>
      <w:r w:rsidR="00DC571E">
        <w:t>, a vybrané ustanovenia smernice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w:t>
      </w:r>
      <w:r w:rsidR="004910AD">
        <w:t xml:space="preserve"> 0</w:t>
      </w:r>
      <w:r w:rsidR="00DC571E">
        <w:t>1.</w:t>
      </w:r>
      <w:r w:rsidR="004910AD">
        <w:t xml:space="preserve"> </w:t>
      </w:r>
      <w:r w:rsidR="00DC571E">
        <w:t>2014</w:t>
      </w:r>
      <w:r w:rsidR="00345736">
        <w:t>, ďalej len „smernica 2013/59/Euratom“</w:t>
      </w:r>
      <w:r w:rsidR="00DC571E">
        <w:t>), spadajúce do pôsobnosti Úradu jadrového dozoru Slovenskej republiky</w:t>
      </w:r>
      <w:r>
        <w:t>. V</w:t>
      </w:r>
      <w:r w:rsidR="001A7F65">
        <w:t xml:space="preserve"> zmysle ustanovení oboch smerníc sú členské štáty E</w:t>
      </w:r>
      <w:r w:rsidR="00D65BC5">
        <w:t>urópskej únie</w:t>
      </w:r>
      <w:r w:rsidR="001A7F65">
        <w:t xml:space="preserve"> povinné v</w:t>
      </w:r>
      <w:r>
        <w:t xml:space="preserve"> stanovenej </w:t>
      </w:r>
      <w:r w:rsidR="001A7F65">
        <w:t>transpozičnej lehote</w:t>
      </w:r>
      <w:r>
        <w:t xml:space="preserve"> uviesť do účinnosti </w:t>
      </w:r>
      <w:r w:rsidR="00D65BC5">
        <w:t xml:space="preserve">vnútroštátne </w:t>
      </w:r>
      <w:r>
        <w:t>zákony, iné právne predpisy a správne opatrenia potrebné na</w:t>
      </w:r>
      <w:r w:rsidR="001A7F65">
        <w:t xml:space="preserve"> dosiahnutie súladu s predmetnými smernicami</w:t>
      </w:r>
      <w:r>
        <w:t xml:space="preserve"> a bezodkladne o tom informovať Komisiu.</w:t>
      </w:r>
      <w:r w:rsidR="001A7F65">
        <w:t xml:space="preserve"> Lehot</w:t>
      </w:r>
      <w:r w:rsidR="00D65BC5">
        <w:t>a pre transpozíciu smernice</w:t>
      </w:r>
      <w:r w:rsidR="001A7F65">
        <w:t xml:space="preserve"> 2014/87/Euratom uplynie dňa 15. augusta 2017 a pre transpozíciu vybraných ustanovení smernice 2013/59/Euratom vecne spadajúcich do pôsobnosti Úradu jadrového dozoru Slovenskej republiky dňa 6. februára 2018.</w:t>
      </w:r>
    </w:p>
    <w:p w:rsidR="003636F7" w:rsidRDefault="003636F7" w:rsidP="00B85D94">
      <w:pPr>
        <w:spacing w:line="276" w:lineRule="auto"/>
        <w:ind w:firstLine="708"/>
      </w:pPr>
      <w:r>
        <w:t>Vláda Slovenskej republiky svojím uznesením č. 484 z 24. septembra 2014 určila gestorské ústredné orgány štátnej správy a niektoré orgány verejnej moci zodpovedné za pr</w:t>
      </w:r>
      <w:r w:rsidR="007F1345">
        <w:t>ebratie a aplikáciu smerníc. V b</w:t>
      </w:r>
      <w:r>
        <w:t>ode B.</w:t>
      </w:r>
      <w:r w:rsidR="00AC04C8">
        <w:t xml:space="preserve"> </w:t>
      </w:r>
      <w:r>
        <w:t>70</w:t>
      </w:r>
      <w:r w:rsidR="00D65BC5">
        <w:t>.</w:t>
      </w:r>
      <w:r>
        <w:t xml:space="preserve"> </w:t>
      </w:r>
      <w:r w:rsidR="007F1345">
        <w:t xml:space="preserve">tohto uznesenia uložila </w:t>
      </w:r>
      <w:r>
        <w:t>predsedníčke Úradu jadro</w:t>
      </w:r>
      <w:r w:rsidR="001A7F65">
        <w:t>vého dozoru Slovenskej republiky</w:t>
      </w:r>
      <w:r>
        <w:t xml:space="preserve"> úlohu predložiť na rokovanie vlády návrh právneho predpisu, ktorým sa z</w:t>
      </w:r>
      <w:r w:rsidR="00D65BC5">
        <w:t>abezpečí prebratie smernice</w:t>
      </w:r>
      <w:r>
        <w:t xml:space="preserve"> 2014/87/Euratom</w:t>
      </w:r>
      <w:r w:rsidR="00D65BC5">
        <w:t>, a to do 30. apríla 2017. V</w:t>
      </w:r>
      <w:r w:rsidR="001A7F65">
        <w:t>láda Slovenskej republiky v</w:t>
      </w:r>
      <w:r w:rsidR="00D65BC5">
        <w:t>o</w:t>
      </w:r>
      <w:r w:rsidR="001A7F65">
        <w:t xml:space="preserve"> </w:t>
      </w:r>
      <w:r w:rsidR="00D65BC5">
        <w:t xml:space="preserve">svojom </w:t>
      </w:r>
      <w:r w:rsidR="001A7F65">
        <w:t>uzn</w:t>
      </w:r>
      <w:r w:rsidR="00D65BC5">
        <w:t>esení</w:t>
      </w:r>
      <w:r w:rsidR="001A7F65">
        <w:t xml:space="preserve"> č. 151 z 2. apríla 2014 </w:t>
      </w:r>
      <w:r w:rsidR="00913F10">
        <w:t>v bode B.</w:t>
      </w:r>
      <w:r w:rsidR="00AC04C8">
        <w:t xml:space="preserve"> </w:t>
      </w:r>
      <w:r w:rsidR="00913F10">
        <w:t>12.</w:t>
      </w:r>
      <w:r w:rsidR="00D65BC5">
        <w:t xml:space="preserve"> taktiež uložila</w:t>
      </w:r>
      <w:r w:rsidR="00913F10">
        <w:t xml:space="preserve"> ministerke zdravotníctva Slovenskej republiky v spolupráci s predsedníčkou</w:t>
      </w:r>
      <w:r w:rsidR="001A7F65">
        <w:t xml:space="preserve"> Úradu jadrového dozoru Slovenskej republiky </w:t>
      </w:r>
      <w:r w:rsidR="00913F10">
        <w:t>a ministrom</w:t>
      </w:r>
      <w:r w:rsidR="001A7F65">
        <w:t xml:space="preserve"> práce, sociálnych vecí a rodiny Slovenskej republiky </w:t>
      </w:r>
      <w:r w:rsidR="00F46D91">
        <w:t xml:space="preserve">povinnosť </w:t>
      </w:r>
      <w:r w:rsidR="00913F10">
        <w:t xml:space="preserve">zabezpečiť prebratie </w:t>
      </w:r>
      <w:r w:rsidR="00AC04C8">
        <w:t>smernice 2013/59/Euratom</w:t>
      </w:r>
      <w:r w:rsidR="00F46D91">
        <w:t xml:space="preserve"> do právneho poriadku Slovenskej republiky a vykonať notifikáciu, a to do 6. februára 2018.</w:t>
      </w:r>
    </w:p>
    <w:p w:rsidR="00824B33" w:rsidRDefault="00824B33" w:rsidP="00B85D94">
      <w:pPr>
        <w:spacing w:line="276" w:lineRule="auto"/>
        <w:ind w:firstLine="708"/>
      </w:pPr>
      <w:r>
        <w:t xml:space="preserve">Poslaním navrhovanej zákonnej právnej úpravy je zaručiť vysokú úroveň jadrovej bezpečnosti jadrových zariadení v Slovenskej republike tak, aby táto zapadala do spoločného rámca Spoločenstva pre jadrovú bezpečnosť jadrových zariadení. Tento rámec bol </w:t>
      </w:r>
      <w:r w:rsidR="0012012D">
        <w:t xml:space="preserve">pôvodne </w:t>
      </w:r>
      <w:r>
        <w:t>vytvorený smernicou Rady 2009/71/Euratom z 25. júna 2009, ktorou sa zriaďuje rámec Spoločenstva pre jadrovú bezpečnosť jadrových zariadení</w:t>
      </w:r>
      <w:r w:rsidR="00DC571E">
        <w:t xml:space="preserve"> (Ú. v. EÚ L 172, </w:t>
      </w:r>
      <w:r w:rsidR="004910AD">
        <w:t>0</w:t>
      </w:r>
      <w:r w:rsidR="00DC571E">
        <w:t>2.</w:t>
      </w:r>
      <w:r w:rsidR="004910AD">
        <w:t xml:space="preserve"> 0</w:t>
      </w:r>
      <w:r w:rsidR="00DC571E">
        <w:t>7.</w:t>
      </w:r>
      <w:r w:rsidR="004910AD">
        <w:t xml:space="preserve"> </w:t>
      </w:r>
      <w:r w:rsidR="00DC571E">
        <w:t>2009</w:t>
      </w:r>
      <w:r w:rsidR="00B11C77">
        <w:t>, ďalej len „smernica 2009/71/Euratom“</w:t>
      </w:r>
      <w:r w:rsidR="00DC571E">
        <w:t>)</w:t>
      </w:r>
      <w:r w:rsidR="007F1345">
        <w:t>,</w:t>
      </w:r>
      <w:r w:rsidR="00DC571E">
        <w:t xml:space="preserve"> a do </w:t>
      </w:r>
      <w:r>
        <w:t xml:space="preserve">právneho poriadku </w:t>
      </w:r>
      <w:r w:rsidR="00DC571E">
        <w:t>Slovenskej republiky bol prebratý zákonom č. 350/2011 Z. z., ktorým sa mení a dopĺňa zákon č. 541/2004 Z. z. o mierovom využívaní jadrovej energie (atómový zákon) a o zmene a doplnení niektorých zákonov v znení neskorších predpisov</w:t>
      </w:r>
      <w:r>
        <w:t>. Táto práv</w:t>
      </w:r>
      <w:r w:rsidR="00997CB9">
        <w:t>na úprava ukladá členským štátom</w:t>
      </w:r>
      <w:r>
        <w:t xml:space="preserve"> povinnosť zriadiť a udržiavať vnútroštátny rámec pre jadrovú bezpečnosť</w:t>
      </w:r>
      <w:r w:rsidR="00F46D91">
        <w:t xml:space="preserve"> jadrových zariadení</w:t>
      </w:r>
      <w:r>
        <w:t xml:space="preserve">, </w:t>
      </w:r>
      <w:r w:rsidR="00997CB9">
        <w:t>ktorý vychádza z požiadaviek definovaných</w:t>
      </w:r>
      <w:r w:rsidR="007F1345">
        <w:t xml:space="preserve"> v D</w:t>
      </w:r>
      <w:r>
        <w:t>oh</w:t>
      </w:r>
      <w:r w:rsidR="007F1345">
        <w:t>ovore o jadrovej bezpečnosti a zo</w:t>
      </w:r>
      <w:r>
        <w:t> zákl</w:t>
      </w:r>
      <w:r w:rsidR="007F1345">
        <w:t>adných bezpečnostných princípov</w:t>
      </w:r>
      <w:r>
        <w:t xml:space="preserve"> formulovaných Medzinárodnou agentúrou pre atómovú energiu.</w:t>
      </w:r>
    </w:p>
    <w:p w:rsidR="00F46D91" w:rsidRDefault="00824B33" w:rsidP="00B85D94">
      <w:pPr>
        <w:spacing w:line="276" w:lineRule="auto"/>
        <w:ind w:firstLine="708"/>
      </w:pPr>
      <w:r>
        <w:t>Vzhľadom na ďalší v</w:t>
      </w:r>
      <w:r w:rsidR="007F1345">
        <w:t>ývoj v oblasti mierového využívania jadrovej energie po roku 2009</w:t>
      </w:r>
      <w:r>
        <w:t xml:space="preserve">, osobitne s ohľadom na </w:t>
      </w:r>
      <w:r w:rsidR="007F1345">
        <w:t xml:space="preserve">udalosti sprevádzajúce </w:t>
      </w:r>
      <w:r>
        <w:t xml:space="preserve">haváriu jadrovej elektrárne vo </w:t>
      </w:r>
      <w:proofErr w:type="spellStart"/>
      <w:r>
        <w:t>Fukušime</w:t>
      </w:r>
      <w:proofErr w:type="spellEnd"/>
      <w:r>
        <w:t xml:space="preserve"> </w:t>
      </w:r>
      <w:r>
        <w:lastRenderedPageBreak/>
        <w:t xml:space="preserve">v Japonsku v roku 2011, </w:t>
      </w:r>
      <w:r w:rsidR="000852E3">
        <w:t>sa na medzinárodnej úrovni opätovne upriamila pozornosť na potr</w:t>
      </w:r>
      <w:r w:rsidR="007F1345">
        <w:t>ebu prijatia účinných opatrení</w:t>
      </w:r>
      <w:r w:rsidR="000852E3">
        <w:t xml:space="preserve"> na minimalizáci</w:t>
      </w:r>
      <w:r w:rsidR="007F1345">
        <w:t>u rizík vzniku nehôd</w:t>
      </w:r>
      <w:r w:rsidR="003B7BEB">
        <w:t xml:space="preserve"> a havárií</w:t>
      </w:r>
      <w:r w:rsidR="007F1345">
        <w:t xml:space="preserve"> na jadrových zariadeniach</w:t>
      </w:r>
      <w:r w:rsidR="000852E3">
        <w:t xml:space="preserve"> a na zaručenie najvyšších dosiahnuteľných úrovní jadrovej bezpečnosti</w:t>
      </w:r>
      <w:r w:rsidR="007F1345">
        <w:t xml:space="preserve"> existujúcich i projektovaných jadrových zariadení</w:t>
      </w:r>
      <w:r w:rsidR="000852E3">
        <w:t xml:space="preserve">. Tento vývoj sa </w:t>
      </w:r>
      <w:r w:rsidR="007F1345">
        <w:t xml:space="preserve">na </w:t>
      </w:r>
      <w:r w:rsidR="00950A84">
        <w:t>medzinárodnej</w:t>
      </w:r>
      <w:r w:rsidR="007F1345">
        <w:t xml:space="preserve"> úrovni odrazil </w:t>
      </w:r>
      <w:r w:rsidR="000852E3">
        <w:t>v</w:t>
      </w:r>
      <w:r w:rsidR="007F1345">
        <w:t> ustanoveniach smernice</w:t>
      </w:r>
      <w:r w:rsidR="000852E3">
        <w:t xml:space="preserve"> 2014/87/Euratom, ktorá re</w:t>
      </w:r>
      <w:r w:rsidR="007F1345">
        <w:t>agovala</w:t>
      </w:r>
      <w:r w:rsidR="000852E3">
        <w:t xml:space="preserve"> na zistené nedostatky</w:t>
      </w:r>
      <w:r w:rsidR="00997CB9">
        <w:t xml:space="preserve"> na úrovni národných dozorn</w:t>
      </w:r>
      <w:r w:rsidR="007F1345">
        <w:t xml:space="preserve">ých orgánov s pôsobnosťou pre dozor nad jadrovou bezpečnosťou jadrových zariadení, držiteľov povolenia na prevádzku jadrových zariadení a regulačného rámca </w:t>
      </w:r>
      <w:r w:rsidR="00BB1857">
        <w:t>ako takého</w:t>
      </w:r>
      <w:r w:rsidR="00997CB9">
        <w:t>,</w:t>
      </w:r>
      <w:r w:rsidR="000852E3">
        <w:t xml:space="preserve"> a pristúpila k precizovaniu a sprísneniu noriem pre zaistenie</w:t>
      </w:r>
      <w:r w:rsidR="00BB1857">
        <w:t xml:space="preserve"> vysokej úrovne</w:t>
      </w:r>
      <w:r w:rsidR="000852E3">
        <w:t xml:space="preserve"> jadrovej bezpečnosti jadrových zariadení v členských štátoch Európskeho spoločenstva pre atómovú energiu (ďalej len „Euratom“).</w:t>
      </w:r>
      <w:r w:rsidR="00950A84">
        <w:t xml:space="preserve"> Predkladaný návrh zákona v tomto kontexte berie do úvahy aj závery obsiahnuté vo Viedenskej deklarácii o jadrovej bezpečnosti, ktorá bola prijatá v roku 2015 ako reakcia medzinárodného spoločenstva na udalosti vo </w:t>
      </w:r>
      <w:proofErr w:type="spellStart"/>
      <w:r w:rsidR="00950A84">
        <w:t>Fukušime</w:t>
      </w:r>
      <w:proofErr w:type="spellEnd"/>
      <w:r w:rsidR="00950A84">
        <w:t xml:space="preserve"> s cieľom definovať dodatočné požiadavky na jadrovú bezpečnosť existujúcich i budúcich jadrových zariadení.</w:t>
      </w:r>
    </w:p>
    <w:p w:rsidR="00EE193A" w:rsidRDefault="005D5519" w:rsidP="00B85D94">
      <w:pPr>
        <w:spacing w:line="276" w:lineRule="auto"/>
        <w:ind w:firstLine="708"/>
      </w:pPr>
      <w:r>
        <w:t xml:space="preserve">Predkladaný návrh zákona zohľadňuje legislatívne opatrenia prijaté </w:t>
      </w:r>
      <w:r w:rsidRPr="00AC04C8">
        <w:t xml:space="preserve">na úrovni členských štátov </w:t>
      </w:r>
      <w:proofErr w:type="spellStart"/>
      <w:r w:rsidRPr="00AC04C8">
        <w:t>Euratomu</w:t>
      </w:r>
      <w:proofErr w:type="spellEnd"/>
      <w:r>
        <w:t xml:space="preserve"> a dôslednou transpozíciou smernice 2014</w:t>
      </w:r>
      <w:r w:rsidR="00BB1857">
        <w:t>/87/Euratom sleduje cieľ zaistenia vysokej úrovne</w:t>
      </w:r>
      <w:r>
        <w:t xml:space="preserve"> jadrovej bezpečnosti jadrových zariadení v Slovenskej republike. Medzi najvýznamnejšie zmeny obsiahnuté v návrhu zákona patrí požiadavka na pravidelné </w:t>
      </w:r>
      <w:r w:rsidR="00845502">
        <w:t xml:space="preserve">partnerské </w:t>
      </w:r>
      <w:r>
        <w:t xml:space="preserve">hodnotenia jadrovej bezpečnosti jadrových zariadení členských štátov </w:t>
      </w:r>
      <w:proofErr w:type="spellStart"/>
      <w:r>
        <w:t>Euratomu</w:t>
      </w:r>
      <w:proofErr w:type="spellEnd"/>
      <w:r>
        <w:t>, a to formou posudzovania spoločnej špecifickej technickej témy. Partnerské hodnotenie by malo smerovať k vypracovaniu národných akčných plánov a vlastných vnútroštátnych hodnotení, ktorých úlohou by malo byť riešenie partikulárn</w:t>
      </w:r>
      <w:r w:rsidR="00997CB9">
        <w:t xml:space="preserve">ych </w:t>
      </w:r>
      <w:r w:rsidR="00F46D91">
        <w:t>nedostatkov</w:t>
      </w:r>
      <w:r w:rsidR="00997CB9">
        <w:t xml:space="preserve"> </w:t>
      </w:r>
      <w:r w:rsidR="00F46D91">
        <w:t>zistených</w:t>
      </w:r>
      <w:r w:rsidR="00997CB9">
        <w:t xml:space="preserve"> v oblasti</w:t>
      </w:r>
      <w:r>
        <w:t xml:space="preserve"> jadrovej bezpečnosti jadrových zariadení. Požadované partnerské hodnotenia by pritom mali byť postavené na zásade vzájomnej dôvery.</w:t>
      </w:r>
    </w:p>
    <w:p w:rsidR="005D5519" w:rsidRDefault="005D5519" w:rsidP="00B85D94">
      <w:pPr>
        <w:spacing w:line="276" w:lineRule="auto"/>
        <w:ind w:firstLine="708"/>
      </w:pPr>
      <w:r>
        <w:t xml:space="preserve">Predkladaná navrhovaná právna úprava taktiež </w:t>
      </w:r>
      <w:r w:rsidR="00C92174">
        <w:t>posilň</w:t>
      </w:r>
      <w:r w:rsidR="00997CB9">
        <w:t>uje postavenie národného dozorn</w:t>
      </w:r>
      <w:r w:rsidR="00C92174">
        <w:t xml:space="preserve">ého orgánu s vecnou pôsobnosťou pre výkon dozoru nad jadrovou bezpečnosťou jadrových zariadení, ktorým je v podmienkach Slovenskej republiky Úrad jadrového dozoru Slovenskej republiky. Úrad jadrového dozoru Slovenskej republiky má vystupovať ako nezávislý orgán pri regulačnom rozhodovaní, čo sa pri zaisťovaní vysokej úrovne jadrovej bezpečnosti </w:t>
      </w:r>
      <w:r w:rsidR="0012012D">
        <w:t>pretavuj</w:t>
      </w:r>
      <w:r w:rsidR="00C92174">
        <w:t>e do požiadavky nestranného a transparentného rozhodovania bez náležitého ovplyvňovania, ktoré by m</w:t>
      </w:r>
      <w:r w:rsidR="00997CB9">
        <w:t>ohlo ohroziť jadrovú bezpečnosť</w:t>
      </w:r>
      <w:r w:rsidR="00C92174">
        <w:t xml:space="preserve"> jadrových zariadení v Slovenskej republike.</w:t>
      </w:r>
    </w:p>
    <w:p w:rsidR="00635D17" w:rsidRDefault="00C92174" w:rsidP="00B85D94">
      <w:pPr>
        <w:spacing w:line="276" w:lineRule="auto"/>
        <w:ind w:firstLine="708"/>
        <w:rPr>
          <w:rFonts w:cs="Times New Roman"/>
          <w:szCs w:val="24"/>
        </w:rPr>
      </w:pPr>
      <w:r>
        <w:t>Súčasťou požiadavky</w:t>
      </w:r>
      <w:r w:rsidR="00F46D91">
        <w:t xml:space="preserve"> na transparentnosť</w:t>
      </w:r>
      <w:r>
        <w:t xml:space="preserve"> pri rozhodovaní </w:t>
      </w:r>
      <w:r w:rsidR="00997CB9">
        <w:t>nezávislého dozornéh</w:t>
      </w:r>
      <w:r>
        <w:t>o orgánu v oblast</w:t>
      </w:r>
      <w:r w:rsidR="00997CB9">
        <w:t>i jadrovej bezpečnosti jadrových zariadení</w:t>
      </w:r>
      <w:r>
        <w:t xml:space="preserve"> je aj zvýšená informačná povinnosť účastníkov rozhodovacích procesov v tejto oblasti. Konečným cieľom</w:t>
      </w:r>
      <w:r w:rsidR="00997CB9">
        <w:t xml:space="preserve"> navrhovanej právnej úpravy</w:t>
      </w:r>
      <w:r>
        <w:t xml:space="preserve"> je poskytnúť verejnosti príležitosť zúčastňovať sa vybraných fáz rozhodovacieho procesu týkajúc</w:t>
      </w:r>
      <w:r w:rsidR="00D65BC5">
        <w:t>eho</w:t>
      </w:r>
      <w:r>
        <w:t xml:space="preserve"> sa jadrových zariadení. </w:t>
      </w:r>
      <w:r w:rsidR="00913F10">
        <w:t xml:space="preserve">V tomto zmysle sa má informovanie verejnosti uskutočňovať v súlade s príslušnou vnútroštátnou legislatívou a medzinárodnými záväzkami </w:t>
      </w:r>
      <w:r w:rsidR="007B7BEF">
        <w:t>Slovenskej republiky</w:t>
      </w:r>
      <w:r w:rsidR="00913F10">
        <w:t xml:space="preserve">, pričom sa má pri sprístupňovaní dokumentácie obsahujúcej citlivé informácie podľa </w:t>
      </w:r>
      <w:r w:rsidR="00845502">
        <w:t xml:space="preserve">zákona č. 541/2004 Z. z. o mierovom využívaní jadrovej energie (atómový zákon) a o zmene a doplnení niektorých zákonov v znení neskorších predpisov (ďalej len „atómový zákon“) </w:t>
      </w:r>
      <w:r w:rsidR="00913F10">
        <w:t xml:space="preserve">prihliadať na nadradené záujmy. Takýmito nadradenými záujmami sú typicky bezpečnostné záujmy v rozsahu, </w:t>
      </w:r>
      <w:r w:rsidR="00C37DF4">
        <w:t>v akom</w:t>
      </w:r>
      <w:r w:rsidR="00913F10">
        <w:t xml:space="preserve"> sú vymedzené </w:t>
      </w:r>
      <w:r w:rsidR="00913F10" w:rsidRPr="00845502">
        <w:t>atómovým zákonom</w:t>
      </w:r>
      <w:r w:rsidR="00913F10">
        <w:t xml:space="preserve"> a prís</w:t>
      </w:r>
      <w:r w:rsidR="00C37DF4">
        <w:t xml:space="preserve">lušnými medzinárodnými zmluvami, ktorými je Slovenská republika viazaná, </w:t>
      </w:r>
      <w:r w:rsidR="00845502">
        <w:t xml:space="preserve">a to </w:t>
      </w:r>
      <w:r w:rsidR="00C37DF4">
        <w:t>najmä v kontexte</w:t>
      </w:r>
      <w:r w:rsidR="00913F10">
        <w:t xml:space="preserve"> čl</w:t>
      </w:r>
      <w:r w:rsidR="00C37DF4">
        <w:t xml:space="preserve">. 4 ods. 4 </w:t>
      </w:r>
      <w:r w:rsidR="00635D17" w:rsidRPr="00635D17">
        <w:rPr>
          <w:rFonts w:cs="Times New Roman"/>
          <w:szCs w:val="24"/>
        </w:rPr>
        <w:t>Dohovoru o prístupe k informáciám, účasti verejnosti na rozhodovacom procese a prístupe k spravodlivosti v záležitostiach životného prostredia (</w:t>
      </w:r>
      <w:proofErr w:type="spellStart"/>
      <w:r w:rsidR="00635D17" w:rsidRPr="00635D17">
        <w:rPr>
          <w:rFonts w:cs="Times New Roman"/>
          <w:szCs w:val="24"/>
        </w:rPr>
        <w:t>Aarhuský</w:t>
      </w:r>
      <w:proofErr w:type="spellEnd"/>
      <w:r w:rsidR="00635D17" w:rsidRPr="00635D17">
        <w:rPr>
          <w:rFonts w:cs="Times New Roman"/>
          <w:szCs w:val="24"/>
        </w:rPr>
        <w:t xml:space="preserve"> dohovor) </w:t>
      </w:r>
      <w:r w:rsidR="00C37DF4">
        <w:t>a</w:t>
      </w:r>
      <w:r w:rsidR="00913F10" w:rsidRPr="00101CB3">
        <w:t xml:space="preserve"> </w:t>
      </w:r>
      <w:r w:rsidR="00913F10">
        <w:t xml:space="preserve">čl. 4 </w:t>
      </w:r>
      <w:r w:rsidR="00913F10" w:rsidRPr="00B85D94">
        <w:t>smernice Európskeho parlamentu</w:t>
      </w:r>
      <w:r w:rsidR="00913F10" w:rsidRPr="00DD4E9D">
        <w:t xml:space="preserve"> a Rady 2003/4/ES z 28. januára 2003 o prístupe verejnosti k informáciám o životnom prostredí, ktorou sa zrušuje smernica Rady 90/313/EHS</w:t>
      </w:r>
      <w:r w:rsidR="00B85D94">
        <w:t xml:space="preserve"> (Ú. v. EÚ L 41, 14. 02. 2003)</w:t>
      </w:r>
      <w:r w:rsidR="00913F10">
        <w:t>.</w:t>
      </w:r>
      <w:r w:rsidR="00C37DF4">
        <w:t xml:space="preserve"> Načrtnutý prístup je v súlade s princípmi obsiahnutými v čl. 8 ods. 2 smernice 2009/71/Euratom v znení smernice 2014/87/Euratom, ktorý umožňuje vylúčiť prístup verejnosti k niektorým informáciám za predpokladu reštriktívneho výkladu takéhoto ustanovenia. V tomto kontexte sa do právneho poriadku Slovenskej republiky implementujú závery obsiahnuté v náleze </w:t>
      </w:r>
      <w:r w:rsidR="00635D17" w:rsidRPr="00635D17">
        <w:rPr>
          <w:rFonts w:cs="Times New Roman"/>
          <w:szCs w:val="24"/>
        </w:rPr>
        <w:t>Výboru pre súlad (</w:t>
      </w:r>
      <w:proofErr w:type="spellStart"/>
      <w:r w:rsidR="00635D17" w:rsidRPr="00950A84">
        <w:rPr>
          <w:rFonts w:cs="Times New Roman"/>
          <w:i/>
          <w:szCs w:val="24"/>
        </w:rPr>
        <w:t>Aarhus</w:t>
      </w:r>
      <w:proofErr w:type="spellEnd"/>
      <w:r w:rsidR="00635D17" w:rsidRPr="00950A84">
        <w:rPr>
          <w:rFonts w:cs="Times New Roman"/>
          <w:i/>
          <w:szCs w:val="24"/>
        </w:rPr>
        <w:t xml:space="preserve"> </w:t>
      </w:r>
      <w:proofErr w:type="spellStart"/>
      <w:r w:rsidR="00635D17" w:rsidRPr="00950A84">
        <w:rPr>
          <w:rFonts w:cs="Times New Roman"/>
          <w:i/>
          <w:szCs w:val="24"/>
        </w:rPr>
        <w:t>Convention</w:t>
      </w:r>
      <w:proofErr w:type="spellEnd"/>
      <w:r w:rsidR="00635D17" w:rsidRPr="00950A84">
        <w:rPr>
          <w:rFonts w:cs="Times New Roman"/>
          <w:i/>
          <w:szCs w:val="24"/>
        </w:rPr>
        <w:t xml:space="preserve"> </w:t>
      </w:r>
      <w:proofErr w:type="spellStart"/>
      <w:r w:rsidR="00635D17" w:rsidRPr="00950A84">
        <w:rPr>
          <w:rFonts w:cs="Times New Roman"/>
          <w:i/>
          <w:szCs w:val="24"/>
        </w:rPr>
        <w:t>Compliance</w:t>
      </w:r>
      <w:proofErr w:type="spellEnd"/>
      <w:r w:rsidR="00635D17" w:rsidRPr="00950A84">
        <w:rPr>
          <w:rFonts w:cs="Times New Roman"/>
          <w:i/>
          <w:szCs w:val="24"/>
        </w:rPr>
        <w:t xml:space="preserve"> </w:t>
      </w:r>
      <w:proofErr w:type="spellStart"/>
      <w:r w:rsidR="00635D17" w:rsidRPr="00950A84">
        <w:rPr>
          <w:rFonts w:cs="Times New Roman"/>
          <w:i/>
          <w:szCs w:val="24"/>
        </w:rPr>
        <w:t>Committee</w:t>
      </w:r>
      <w:proofErr w:type="spellEnd"/>
      <w:r w:rsidR="00635D17" w:rsidRPr="00635D17">
        <w:rPr>
          <w:rFonts w:cs="Times New Roman"/>
          <w:szCs w:val="24"/>
        </w:rPr>
        <w:t>) vo veci ACCC 2013/89/Slovakia.</w:t>
      </w:r>
      <w:r w:rsidR="00635D17">
        <w:rPr>
          <w:rFonts w:cs="Times New Roman"/>
          <w:szCs w:val="24"/>
        </w:rPr>
        <w:t xml:space="preserve"> </w:t>
      </w:r>
    </w:p>
    <w:p w:rsidR="00C36CBE" w:rsidRPr="00635D17" w:rsidRDefault="00C36CBE" w:rsidP="00B85D94">
      <w:pPr>
        <w:spacing w:line="276" w:lineRule="auto"/>
        <w:ind w:firstLine="708"/>
        <w:rPr>
          <w:rFonts w:cs="Times New Roman"/>
          <w:szCs w:val="24"/>
        </w:rPr>
      </w:pPr>
      <w:r>
        <w:t xml:space="preserve">S ohľadom na cieľ dosahovania vysokej úrovne jadrovej bezpečnosti jadrových zariadení vo všetkých štádiách životnosti jadrových zariadení (umiestňovanie, projektovanie, výstavba, uvádzanie do prevádzky, prevádzka a vyraďovanie) sú formulované nové legislatívne požiadavky na podstatné bezpečnostné vylepšenia projektov nových jadrových </w:t>
      </w:r>
      <w:r w:rsidR="009D7AB2">
        <w:t>zariadení</w:t>
      </w:r>
      <w:r>
        <w:t xml:space="preserve">. Posudzovanie jadrovej bezpečnosti by mali vykonávať držitelia povolenia podľa </w:t>
      </w:r>
      <w:r w:rsidRPr="00635D17">
        <w:t>atómového zákona,</w:t>
      </w:r>
      <w:r w:rsidR="00950A84">
        <w:t xml:space="preserve"> a to ako subjekty</w:t>
      </w:r>
      <w:r>
        <w:t xml:space="preserve"> zodpovedné za jadrovú bezpečn</w:t>
      </w:r>
      <w:r w:rsidR="00BB1857">
        <w:t>osť svojich jadrových zariadení</w:t>
      </w:r>
      <w:r w:rsidR="00F46D91">
        <w:t>, a</w:t>
      </w:r>
      <w:r>
        <w:t xml:space="preserve"> pod kontrolou príslušného dozo</w:t>
      </w:r>
      <w:r w:rsidR="00997CB9">
        <w:t>rného</w:t>
      </w:r>
      <w:r>
        <w:t xml:space="preserve"> orgánu, ktorým je Úrad jadrového dozoru Slovenskej republiky. S tým súvisí aj legislatívne zakotvenie koncepcie ochrany do hĺbky, ktorá spolu s účinnou kultúrou jadrovej bezpečnosti pôsobí ako rozhodujúci faktor pre dosahovanie vysokej úrovne jadrovej bezpečnosti </w:t>
      </w:r>
      <w:r w:rsidR="00BB1857">
        <w:t xml:space="preserve">jadrových zariadení </w:t>
      </w:r>
      <w:r w:rsidR="0012012D">
        <w:t>a jej neustáleho zvyšo</w:t>
      </w:r>
      <w:r>
        <w:t>vania.</w:t>
      </w:r>
    </w:p>
    <w:p w:rsidR="00BB1427" w:rsidRDefault="00997CB9" w:rsidP="00B85D94">
      <w:pPr>
        <w:spacing w:line="276" w:lineRule="auto"/>
        <w:ind w:firstLine="708"/>
      </w:pPr>
      <w:r>
        <w:t xml:space="preserve">Návrh zákona </w:t>
      </w:r>
      <w:r w:rsidR="00C92174">
        <w:t>vo zvýšenej miere kladie dôraz na zabezpečenie dostatočne kvalifikovaného personálu s vplyvom na jadrovú bezpečnosť ako u</w:t>
      </w:r>
      <w:r w:rsidR="007B7BEF">
        <w:t> držiteľa povolenia podľa atómového zákona</w:t>
      </w:r>
      <w:r w:rsidR="00C92174">
        <w:t>, u jeho dodávateľov a</w:t>
      </w:r>
      <w:r w:rsidR="009B7F99">
        <w:t> </w:t>
      </w:r>
      <w:r w:rsidR="00C92174">
        <w:t>subdodávateľov</w:t>
      </w:r>
      <w:r w:rsidR="009B7F99">
        <w:t xml:space="preserve">, </w:t>
      </w:r>
      <w:r w:rsidR="000D03A7">
        <w:t>tak</w:t>
      </w:r>
      <w:r w:rsidR="009B7F99">
        <w:t xml:space="preserve"> aj na strane dozorného orgánu</w:t>
      </w:r>
      <w:r w:rsidR="00C92174">
        <w:t>. V tomto k</w:t>
      </w:r>
      <w:r w:rsidR="003E4C04">
        <w:t>ontexte je legislatívne vyjadrená</w:t>
      </w:r>
      <w:r w:rsidR="00C92174">
        <w:t xml:space="preserve"> požiadavka na zapojenie týchto </w:t>
      </w:r>
      <w:r w:rsidR="0038588B">
        <w:t>osôb</w:t>
      </w:r>
      <w:r w:rsidR="00C92174">
        <w:t xml:space="preserve"> do kon</w:t>
      </w:r>
      <w:r w:rsidR="00C36CBE">
        <w:t>tinuálneho procesu vzdelávania.</w:t>
      </w:r>
    </w:p>
    <w:p w:rsidR="00A2299D" w:rsidRDefault="00F36010" w:rsidP="00B85D94">
      <w:pPr>
        <w:spacing w:line="276" w:lineRule="auto"/>
        <w:ind w:firstLine="708"/>
        <w:rPr>
          <w:rFonts w:cs="Times New Roman"/>
          <w:color w:val="000000"/>
          <w:szCs w:val="24"/>
        </w:rPr>
      </w:pPr>
      <w:r>
        <w:rPr>
          <w:rFonts w:cs="Times New Roman"/>
          <w:color w:val="000000"/>
          <w:szCs w:val="24"/>
        </w:rPr>
        <w:t>Nad rámec transpozície predmetných smerníc reaguje návrh zákona</w:t>
      </w:r>
      <w:r w:rsidR="00A2299D" w:rsidRPr="00A2299D">
        <w:rPr>
          <w:rFonts w:cs="Times New Roman"/>
          <w:color w:val="000000"/>
          <w:szCs w:val="24"/>
        </w:rPr>
        <w:t xml:space="preserve"> </w:t>
      </w:r>
      <w:r w:rsidR="00562DB6">
        <w:rPr>
          <w:rFonts w:cs="Times New Roman"/>
          <w:color w:val="000000"/>
          <w:szCs w:val="24"/>
        </w:rPr>
        <w:t xml:space="preserve">aj </w:t>
      </w:r>
      <w:r w:rsidR="00A2299D" w:rsidRPr="00A2299D">
        <w:rPr>
          <w:rFonts w:cs="Times New Roman"/>
          <w:color w:val="000000"/>
          <w:szCs w:val="24"/>
        </w:rPr>
        <w:t>na zmenu p</w:t>
      </w:r>
      <w:r w:rsidR="000D03A7">
        <w:rPr>
          <w:rFonts w:cs="Times New Roman"/>
          <w:color w:val="000000"/>
          <w:szCs w:val="24"/>
        </w:rPr>
        <w:t>rocesu predkladania žiadostí</w:t>
      </w:r>
      <w:r w:rsidR="007B7BEF">
        <w:rPr>
          <w:rFonts w:cs="Times New Roman"/>
          <w:color w:val="000000"/>
          <w:szCs w:val="24"/>
        </w:rPr>
        <w:t xml:space="preserve"> podľa atómového zákona</w:t>
      </w:r>
      <w:r w:rsidR="000D03A7">
        <w:rPr>
          <w:rFonts w:cs="Times New Roman"/>
          <w:color w:val="000000"/>
          <w:szCs w:val="24"/>
        </w:rPr>
        <w:t xml:space="preserve"> Úradu jadrového dozoru Slovenskej republiky</w:t>
      </w:r>
      <w:r w:rsidR="00A2299D" w:rsidRPr="00A2299D">
        <w:rPr>
          <w:rFonts w:cs="Times New Roman"/>
          <w:color w:val="000000"/>
          <w:szCs w:val="24"/>
        </w:rPr>
        <w:t xml:space="preserve"> na základe zákona č. 305/2013 Z. z. o elektronickej podobe výkonu pôsobnosti orgánov verejnej moci a o zmene a doplnení niektorých zákonov (zákon o e-</w:t>
      </w:r>
      <w:proofErr w:type="spellStart"/>
      <w:r w:rsidR="00A2299D" w:rsidRPr="00A2299D">
        <w:rPr>
          <w:rFonts w:cs="Times New Roman"/>
          <w:color w:val="000000"/>
          <w:szCs w:val="24"/>
        </w:rPr>
        <w:t>Governmente</w:t>
      </w:r>
      <w:proofErr w:type="spellEnd"/>
      <w:r w:rsidR="00A2299D" w:rsidRPr="00A2299D">
        <w:rPr>
          <w:rFonts w:cs="Times New Roman"/>
          <w:color w:val="000000"/>
          <w:szCs w:val="24"/>
        </w:rPr>
        <w:t xml:space="preserve">) v znení neskorších predpisov. Precizuje sa </w:t>
      </w:r>
      <w:r>
        <w:rPr>
          <w:rFonts w:cs="Times New Roman"/>
          <w:color w:val="000000"/>
          <w:szCs w:val="24"/>
        </w:rPr>
        <w:t xml:space="preserve">tak </w:t>
      </w:r>
      <w:r w:rsidR="00A2299D" w:rsidRPr="00A2299D">
        <w:rPr>
          <w:rFonts w:cs="Times New Roman"/>
          <w:color w:val="000000"/>
          <w:szCs w:val="24"/>
        </w:rPr>
        <w:t>spôsob podávania žiadostí úradu elektronickou formou</w:t>
      </w:r>
      <w:r w:rsidR="000D03A7">
        <w:rPr>
          <w:rFonts w:cs="Times New Roman"/>
          <w:color w:val="000000"/>
          <w:szCs w:val="24"/>
        </w:rPr>
        <w:t>,</w:t>
      </w:r>
      <w:r w:rsidR="00A2299D" w:rsidRPr="00A2299D">
        <w:rPr>
          <w:rFonts w:cs="Times New Roman"/>
          <w:color w:val="000000"/>
          <w:szCs w:val="24"/>
        </w:rPr>
        <w:t xml:space="preserve"> zachovávaj</w:t>
      </w:r>
      <w:r w:rsidR="000D03A7">
        <w:rPr>
          <w:rFonts w:cs="Times New Roman"/>
          <w:color w:val="000000"/>
          <w:szCs w:val="24"/>
        </w:rPr>
        <w:t>úc možnosť predkladania žiadostí</w:t>
      </w:r>
      <w:r w:rsidR="00A2299D" w:rsidRPr="00A2299D">
        <w:rPr>
          <w:rFonts w:cs="Times New Roman"/>
          <w:color w:val="000000"/>
          <w:szCs w:val="24"/>
        </w:rPr>
        <w:t xml:space="preserve"> v listinnej podobe.</w:t>
      </w:r>
      <w:r>
        <w:rPr>
          <w:rFonts w:cs="Times New Roman"/>
          <w:color w:val="000000"/>
          <w:szCs w:val="24"/>
        </w:rPr>
        <w:t xml:space="preserve"> Návrh zákona taktiež zapracúva niektoré</w:t>
      </w:r>
      <w:r w:rsidR="00937C31">
        <w:rPr>
          <w:rFonts w:cs="Times New Roman"/>
          <w:color w:val="000000"/>
          <w:szCs w:val="24"/>
        </w:rPr>
        <w:t xml:space="preserve"> ďalšie</w:t>
      </w:r>
      <w:r>
        <w:rPr>
          <w:rFonts w:cs="Times New Roman"/>
          <w:color w:val="000000"/>
          <w:szCs w:val="24"/>
        </w:rPr>
        <w:t xml:space="preserve"> naliehavé podnety, ktoré vyplynuli z aplikačnej praxe a z</w:t>
      </w:r>
      <w:r w:rsidR="00937C31">
        <w:rPr>
          <w:rFonts w:cs="Times New Roman"/>
          <w:color w:val="000000"/>
          <w:szCs w:val="24"/>
        </w:rPr>
        <w:t>o</w:t>
      </w:r>
      <w:r>
        <w:rPr>
          <w:rFonts w:cs="Times New Roman"/>
          <w:color w:val="000000"/>
          <w:szCs w:val="24"/>
        </w:rPr>
        <w:t> </w:t>
      </w:r>
      <w:r w:rsidR="00937C31">
        <w:rPr>
          <w:rFonts w:cs="Times New Roman"/>
          <w:color w:val="000000"/>
          <w:szCs w:val="24"/>
        </w:rPr>
        <w:t>v</w:t>
      </w:r>
      <w:r>
        <w:rPr>
          <w:rFonts w:cs="Times New Roman"/>
          <w:color w:val="000000"/>
          <w:szCs w:val="24"/>
        </w:rPr>
        <w:t xml:space="preserve">stupov </w:t>
      </w:r>
      <w:r w:rsidR="00937C31">
        <w:rPr>
          <w:rFonts w:cs="Times New Roman"/>
          <w:color w:val="000000"/>
          <w:szCs w:val="24"/>
        </w:rPr>
        <w:t>účastníkov</w:t>
      </w:r>
      <w:r>
        <w:rPr>
          <w:rFonts w:cs="Times New Roman"/>
          <w:color w:val="000000"/>
          <w:szCs w:val="24"/>
        </w:rPr>
        <w:t> legislatívneho procesu.</w:t>
      </w:r>
    </w:p>
    <w:p w:rsidR="000D03A7" w:rsidRPr="000D03A7" w:rsidRDefault="000D03A7" w:rsidP="00B85D94">
      <w:pPr>
        <w:spacing w:line="276" w:lineRule="auto"/>
        <w:ind w:firstLine="708"/>
      </w:pPr>
      <w:r>
        <w:t>V neposlednom rade návrh zákona precizuje právnu úpravu dotýkajúcu sa riadenia havárií a havarijnej odozvy. Formuluje pritom požiadavku adresovanú držiteľovi povolenia</w:t>
      </w:r>
      <w:r w:rsidR="00B61532">
        <w:t xml:space="preserve"> podľa atómového zákona</w:t>
      </w:r>
      <w:r>
        <w:t xml:space="preserve">, aby tento stanovil záväzné postupy, usmernenia a opatrenia, ktoré sa zaoberajú riešením havárií (vrátane ťažkých havárií), ktoré by mohli nastať vo všetkých prevádzkových režimoch jadrového zariadenia. Tieto opatrenia okrem iného smerujú k požiadavke, aby držiteľ povolenia zabezpečil dostatočný personál, vybavenie a potrebné zdroje pre zvládanie takýchto situácií. Osobitne sa posilňuje informačná povinnosť vo vzťahu k informovaniu verejnosti o opatreniach na ochranu zdravia, ktoré sa majú vykonať v prípade rádiologickej havarijnej situácie, </w:t>
      </w:r>
      <w:r w:rsidRPr="000D03A7">
        <w:t>a k pravidelnej aktualizácii týchto informácií v prípade zasiahnutia obyvateľstva v dôsledku havarijnej situácie.</w:t>
      </w:r>
    </w:p>
    <w:p w:rsidR="00B85D94" w:rsidRDefault="00BB1427" w:rsidP="00B85D94">
      <w:pPr>
        <w:spacing w:line="276" w:lineRule="auto"/>
        <w:ind w:firstLine="708"/>
      </w:pPr>
      <w:r>
        <w:t xml:space="preserve">Keďže predkladaný návrh zákona je návrhom právneho predpisu, ktorý obsahuje ustanovenia týkajúce sa základných noriem podľa čl. 30 Zmluvy </w:t>
      </w:r>
      <w:r w:rsidR="00A00EFE">
        <w:t>o založení Európskeho spoločenstva pre atómovú energiu, podlieha v zmysle čl</w:t>
      </w:r>
      <w:r w:rsidR="000D03A7">
        <w:t>.</w:t>
      </w:r>
      <w:r w:rsidR="00A00EFE">
        <w:t xml:space="preserve"> 33 Zmluvy o založení Európskeho spoločenstva pre atómovú energiu</w:t>
      </w:r>
      <w:r>
        <w:t xml:space="preserve"> notifikačnej povinn</w:t>
      </w:r>
      <w:r w:rsidR="007F1345">
        <w:t xml:space="preserve">osti voči </w:t>
      </w:r>
      <w:r w:rsidR="00635D17">
        <w:t>K</w:t>
      </w:r>
      <w:r w:rsidR="007F1345">
        <w:t>omisii.</w:t>
      </w:r>
      <w:r>
        <w:t xml:space="preserve"> Taktiež, ako právny predpis technického charakteru v neharmonizovanej oblasti, predkladaný návrh zákona podlieha aj notifik</w:t>
      </w:r>
      <w:r w:rsidR="00A00EFE">
        <w:t xml:space="preserve">ačnej povinnosti podľa </w:t>
      </w:r>
      <w:r w:rsidR="00A00EFE" w:rsidRPr="00B85D94">
        <w:t>smernice Európskeho parlamentu a Rady</w:t>
      </w:r>
      <w:r w:rsidR="00A00EFE">
        <w:t xml:space="preserve"> (EÚ) 2015/1535 z 9. septembra 2015, ktorou sa stanovuje postup pri poskytovaní informácií v oblasti technických predpisov a pravidiel vzťahujúcich sa na služby informačnej spoločnosti</w:t>
      </w:r>
      <w:r w:rsidR="00B85D94">
        <w:t xml:space="preserve"> (Ú. v. EÚ L 241, 17. 09. 2015).</w:t>
      </w:r>
    </w:p>
    <w:p w:rsidR="000D694F" w:rsidRDefault="000D694F" w:rsidP="000D694F">
      <w:pPr>
        <w:spacing w:line="276" w:lineRule="auto"/>
        <w:ind w:firstLine="709"/>
        <w:rPr>
          <w:rFonts w:cs="Times New Roman"/>
          <w:szCs w:val="24"/>
        </w:rPr>
      </w:pPr>
      <w:r w:rsidRPr="00FD242A">
        <w:rPr>
          <w:rFonts w:cs="Times New Roman"/>
          <w:szCs w:val="24"/>
        </w:rPr>
        <w:t xml:space="preserve">Návrh zákona je v súlade s Ústavou Slovenskej republiky, ústavnými zákonmi, zákonmi a ostatnými všeobecne záväznými právnymi predpismi Slovenskej republiky, s právom Európskej únie a s medzinárodnými zmluvami, ktorými </w:t>
      </w:r>
      <w:r w:rsidR="00365666">
        <w:rPr>
          <w:rFonts w:cs="Times New Roman"/>
          <w:szCs w:val="24"/>
        </w:rPr>
        <w:t>je Slovenská republika viazaná.</w:t>
      </w:r>
    </w:p>
    <w:p w:rsidR="00365666" w:rsidRDefault="00365666" w:rsidP="000D694F">
      <w:pPr>
        <w:spacing w:line="276" w:lineRule="auto"/>
        <w:ind w:firstLine="709"/>
      </w:pPr>
      <w:r>
        <w:t>Prijatie navrhovaného znenia zákona nebude mať vplyvy na životné prostredie, sociálne vplyvy ani vplyvy na služby verejnej správy pre občana. Návrh zákona bude mať vplyvy na informatizáciu (pozitívne), rozpočet verejnej správy (rozpočtovo zabezpečené negatívne vplyvy) a na podnikateľské prostredie (negatívne).</w:t>
      </w:r>
    </w:p>
    <w:p w:rsidR="00365666" w:rsidRPr="00FD242A" w:rsidRDefault="00365666" w:rsidP="00365666">
      <w:pPr>
        <w:pStyle w:val="Normlnywebov"/>
        <w:spacing w:before="0" w:beforeAutospacing="0" w:after="0" w:afterAutospacing="0" w:line="276" w:lineRule="auto"/>
        <w:ind w:firstLine="708"/>
        <w:jc w:val="both"/>
      </w:pPr>
      <w:r>
        <w:t xml:space="preserve">Účinnosť zákona sa navrhuje v nadväznosti na transpozičný termín preberaných smerníc a s prihliadnutím na predpokladanú dĺžku legislatívneho procesu na 1. august 2017. Návrh zákona je predmetom </w:t>
      </w:r>
      <w:proofErr w:type="spellStart"/>
      <w:r>
        <w:t>vnútrokomunitárneho</w:t>
      </w:r>
      <w:proofErr w:type="spellEnd"/>
      <w:r>
        <w:t xml:space="preserve"> pripomienkového konania.</w:t>
      </w:r>
    </w:p>
    <w:p w:rsidR="00635D17" w:rsidRDefault="00635D17"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B85D94" w:rsidRDefault="00B85D94" w:rsidP="00B85D94">
      <w:pPr>
        <w:spacing w:line="276" w:lineRule="auto"/>
      </w:pPr>
    </w:p>
    <w:p w:rsidR="00553754" w:rsidRPr="00266F6C" w:rsidRDefault="00553754" w:rsidP="00B85D94">
      <w:pPr>
        <w:pStyle w:val="Odsekzoznamu"/>
        <w:numPr>
          <w:ilvl w:val="0"/>
          <w:numId w:val="2"/>
        </w:numPr>
        <w:spacing w:line="276" w:lineRule="auto"/>
        <w:ind w:left="284" w:hanging="284"/>
        <w:rPr>
          <w:b/>
        </w:rPr>
      </w:pPr>
      <w:r>
        <w:rPr>
          <w:b/>
        </w:rPr>
        <w:t>Osobitná</w:t>
      </w:r>
      <w:r w:rsidRPr="00266F6C">
        <w:rPr>
          <w:b/>
        </w:rPr>
        <w:t xml:space="preserve"> časť</w:t>
      </w:r>
    </w:p>
    <w:p w:rsidR="00553754" w:rsidRDefault="00553754" w:rsidP="00B85D94">
      <w:pPr>
        <w:spacing w:line="276" w:lineRule="auto"/>
        <w:rPr>
          <w:b/>
        </w:rPr>
      </w:pPr>
    </w:p>
    <w:p w:rsidR="00553754" w:rsidRDefault="00553754" w:rsidP="00B85D94">
      <w:pPr>
        <w:spacing w:line="276" w:lineRule="auto"/>
        <w:rPr>
          <w:b/>
        </w:rPr>
      </w:pPr>
      <w:r>
        <w:rPr>
          <w:b/>
        </w:rPr>
        <w:t>K článku I:</w:t>
      </w:r>
    </w:p>
    <w:p w:rsidR="00553754" w:rsidRDefault="00553754" w:rsidP="00B85D94">
      <w:pPr>
        <w:spacing w:line="276" w:lineRule="auto"/>
        <w:rPr>
          <w:b/>
        </w:rPr>
      </w:pPr>
    </w:p>
    <w:p w:rsidR="00553754" w:rsidRDefault="00553754" w:rsidP="00B85D94">
      <w:pPr>
        <w:spacing w:line="276" w:lineRule="auto"/>
        <w:rPr>
          <w:b/>
        </w:rPr>
      </w:pPr>
      <w:r>
        <w:rPr>
          <w:b/>
        </w:rPr>
        <w:t>K bodu 1:</w:t>
      </w:r>
    </w:p>
    <w:p w:rsidR="009F59B4" w:rsidRDefault="00501925" w:rsidP="00B85D94">
      <w:pPr>
        <w:spacing w:line="276" w:lineRule="auto"/>
      </w:pPr>
      <w:r>
        <w:t xml:space="preserve">Ustanovenie spresňuje jednu </w:t>
      </w:r>
      <w:r w:rsidR="00553754">
        <w:t>zo základných požiadaviek</w:t>
      </w:r>
      <w:r>
        <w:t xml:space="preserve"> vyjadrenú</w:t>
      </w:r>
      <w:r w:rsidR="00A87B08">
        <w:t xml:space="preserve"> v čl. 2 ods. 3</w:t>
      </w:r>
      <w:r w:rsidR="00553754">
        <w:t xml:space="preserve"> smernice 2009/71/Euratom v znení smernice 2014/87/Euratom, ktorou je dosahovanie vysokej úrovne jadrovej bezpečnosti</w:t>
      </w:r>
      <w:r w:rsidR="00F82E92">
        <w:t xml:space="preserve"> jadrových zariadení</w:t>
      </w:r>
      <w:r>
        <w:t xml:space="preserve"> a záujem na jej kontinuálnom zvyšovaní</w:t>
      </w:r>
      <w:r w:rsidR="00553754">
        <w:t>. V</w:t>
      </w:r>
      <w:r w:rsidR="00A87B08">
        <w:t> oblasti</w:t>
      </w:r>
      <w:r w:rsidR="00553754">
        <w:t xml:space="preserve"> jadrovej bezpečnosti </w:t>
      </w:r>
      <w:r w:rsidR="00A87B08">
        <w:t xml:space="preserve">jadrových zariadení </w:t>
      </w:r>
      <w:r w:rsidR="00553754">
        <w:t xml:space="preserve">dochádza k prelínaniu zodpovednosti a požiadaviek s oblasťou radiačnej ochrany, o čom svedčí aj </w:t>
      </w:r>
      <w:r w:rsidR="00A87B08">
        <w:t>odkaz smernice 2009/71</w:t>
      </w:r>
      <w:r w:rsidR="00553754">
        <w:t xml:space="preserve">/Euratom </w:t>
      </w:r>
      <w:r w:rsidR="00A87B08">
        <w:t>v znení smernice 2014/87/Euratom na smernicu 2013</w:t>
      </w:r>
      <w:r w:rsidR="00553754">
        <w:t>/59/Euratom. V</w:t>
      </w:r>
      <w:r w:rsidR="00A87B08">
        <w:t> tomto kontexte sa</w:t>
      </w:r>
      <w:r w:rsidR="00553754">
        <w:t xml:space="preserve"> </w:t>
      </w:r>
      <w:r>
        <w:t xml:space="preserve">v návrhu zákona </w:t>
      </w:r>
      <w:r w:rsidR="00553754">
        <w:t xml:space="preserve">zdôrazňuje, že </w:t>
      </w:r>
      <w:r>
        <w:t>prevzatím právnej úpravy</w:t>
      </w:r>
      <w:r w:rsidR="00553754">
        <w:t xml:space="preserve"> </w:t>
      </w:r>
      <w:r>
        <w:t>obsiahnutej v smernici</w:t>
      </w:r>
      <w:r w:rsidR="00553754">
        <w:t xml:space="preserve"> </w:t>
      </w:r>
      <w:r w:rsidR="00A87B08">
        <w:t xml:space="preserve">2009/71/Euratom v znení smernice 2014/87/Euratom </w:t>
      </w:r>
      <w:r w:rsidR="00553754">
        <w:t>nie sú dotknuté predpisy Spoločenstva na ochranu zdravia pracovníkov a verejnosti pred nebezpečenstvami vznikajúcimi z ionizujúceho žiarenia.</w:t>
      </w:r>
    </w:p>
    <w:p w:rsidR="00553754" w:rsidRPr="00C63A68" w:rsidRDefault="00553754" w:rsidP="00B85D94">
      <w:pPr>
        <w:spacing w:line="276" w:lineRule="auto"/>
      </w:pPr>
    </w:p>
    <w:p w:rsidR="00553754" w:rsidRDefault="009F59B4" w:rsidP="00B85D94">
      <w:pPr>
        <w:spacing w:line="276" w:lineRule="auto"/>
        <w:rPr>
          <w:b/>
        </w:rPr>
      </w:pPr>
      <w:r>
        <w:rPr>
          <w:b/>
        </w:rPr>
        <w:t>K bodu 2:</w:t>
      </w:r>
    </w:p>
    <w:p w:rsidR="000D694F" w:rsidRPr="000D694F" w:rsidRDefault="000D694F" w:rsidP="00B85D94">
      <w:pPr>
        <w:spacing w:line="276" w:lineRule="auto"/>
      </w:pPr>
      <w:r w:rsidRPr="000D694F">
        <w:t>Ustanovenie upravuje existujúcu definíciu havarijnej pripravenosti s cieľom zlepšiť jej zrozumiteľnosť a presnejšie zadefinovať subjekty zodpovedné za havarijnú pripravenosť. Táto právna úprava parciálne reflektuje požiadavku vyjadrenú v čl. 8d ods. 1 smernice 2009/71/Euratom v znení smernice 2014/87/Euratom.</w:t>
      </w:r>
    </w:p>
    <w:p w:rsidR="009F59B4" w:rsidRDefault="009F59B4" w:rsidP="00B85D94">
      <w:pPr>
        <w:spacing w:line="276" w:lineRule="auto"/>
      </w:pPr>
    </w:p>
    <w:p w:rsidR="009F59B4" w:rsidRPr="009F59B4" w:rsidRDefault="009F59B4" w:rsidP="00B85D94">
      <w:pPr>
        <w:spacing w:line="276" w:lineRule="auto"/>
        <w:rPr>
          <w:b/>
        </w:rPr>
      </w:pPr>
      <w:r>
        <w:rPr>
          <w:b/>
        </w:rPr>
        <w:t>K bodu 3:</w:t>
      </w:r>
    </w:p>
    <w:p w:rsidR="00553754" w:rsidRPr="006F0993" w:rsidRDefault="00553754" w:rsidP="00B85D94">
      <w:pPr>
        <w:spacing w:line="276" w:lineRule="auto"/>
      </w:pPr>
      <w:r>
        <w:t>Ide o legislatívno-technickú úpravu.</w:t>
      </w:r>
    </w:p>
    <w:p w:rsidR="00553754" w:rsidRDefault="00553754" w:rsidP="00B85D94">
      <w:pPr>
        <w:spacing w:line="276" w:lineRule="auto"/>
        <w:rPr>
          <w:b/>
        </w:rPr>
      </w:pPr>
    </w:p>
    <w:p w:rsidR="00553754" w:rsidRDefault="009F59B4" w:rsidP="00B85D94">
      <w:pPr>
        <w:spacing w:line="276" w:lineRule="auto"/>
        <w:rPr>
          <w:b/>
        </w:rPr>
      </w:pPr>
      <w:r>
        <w:rPr>
          <w:b/>
        </w:rPr>
        <w:t>K bodu 4</w:t>
      </w:r>
      <w:r w:rsidR="00553754">
        <w:rPr>
          <w:b/>
        </w:rPr>
        <w:t>:</w:t>
      </w:r>
    </w:p>
    <w:p w:rsidR="00553754" w:rsidRPr="001D62B1" w:rsidRDefault="00A87B08" w:rsidP="00B85D94">
      <w:pPr>
        <w:spacing w:line="276" w:lineRule="auto"/>
      </w:pPr>
      <w:r>
        <w:t>Ustanovenia § 3 ods. 7 až 9 sú</w:t>
      </w:r>
      <w:r w:rsidR="00553754">
        <w:t xml:space="preserve"> systematicky zaradené medzi zásady mierového využívania jadrovej e</w:t>
      </w:r>
      <w:r>
        <w:t>nergie, a teda svojou povahou majú</w:t>
      </w:r>
      <w:r w:rsidR="00553754">
        <w:t xml:space="preserve"> ambíciu v najvšeobecnejšej rovine vymedziť postavenie a princípy činnosti dozorného orgánu a záväzným spôsobom formulovať požiadavky na </w:t>
      </w:r>
      <w:r>
        <w:t xml:space="preserve">bezpečnú </w:t>
      </w:r>
      <w:r w:rsidR="00553754">
        <w:t>prevádzku jadrových zariadení</w:t>
      </w:r>
      <w:r>
        <w:t xml:space="preserve"> v kontexte mierového využívania jadrovej energie</w:t>
      </w:r>
      <w:r w:rsidR="00553754">
        <w:t>. Pos</w:t>
      </w:r>
      <w:r>
        <w:t>laním týchto ustanovení</w:t>
      </w:r>
      <w:r w:rsidR="00B86D66">
        <w:t xml:space="preserve"> je právne záväzné vyjadrenie zásady</w:t>
      </w:r>
      <w:r w:rsidR="00553754">
        <w:t xml:space="preserve">, ktorá umožňuje prevádzku jadrových zariadení v Slovenskej republike výlučne na základe zákonom predvídaného povolenia. </w:t>
      </w:r>
      <w:r w:rsidR="00FD47EB">
        <w:t>Na dosiahnutie tohto cieľa</w:t>
      </w:r>
      <w:r w:rsidR="00B86D66">
        <w:t xml:space="preserve"> sa v Slovenskej republike zriaďuje vnútroštátny dozorný rámec jadrovej bezpečnosti tvorený súborom právnych, regulačných a organizačných opatrení, ktoré vo vzájomnej interakcii smerujú k zaisteniu vysokej úrovne jadrovej bezpečnosti jadrových zariadení a k jej sústavnému zvyšovaniu. Takto vymedzený </w:t>
      </w:r>
      <w:r w:rsidR="000D694F">
        <w:t>dozorný</w:t>
      </w:r>
      <w:r w:rsidR="00B86D66">
        <w:t xml:space="preserve"> rámec podlieha neustálemu zdokonaľovaniu, v procese ktorého sa v spolupráci zaangažovaných aktérov zohľadňujú relevantné prevádzkové skúsenosti</w:t>
      </w:r>
      <w:r w:rsidR="00553754">
        <w:t>, poznatky získané z bezpečnostných analýz vzťahujúcich sa k prevádzke existujúcich jadrových zariadení, technologický vývoj a výsledky výskumu v oblasti jadrovej bezpečnosti</w:t>
      </w:r>
      <w:r w:rsidR="00B86D66">
        <w:t xml:space="preserve"> jadrových zariadení </w:t>
      </w:r>
      <w:r w:rsidR="00553754">
        <w:t>za predpokladu ich dostupnosti a použiteľnosti.</w:t>
      </w:r>
      <w:r w:rsidR="00B86D66">
        <w:t xml:space="preserve"> Tieto ustanovenia transponujú</w:t>
      </w:r>
      <w:r w:rsidR="00553754">
        <w:t xml:space="preserve"> čl. </w:t>
      </w:r>
      <w:r w:rsidR="004619F9">
        <w:t>4 ods. 1 smernice 2009/71</w:t>
      </w:r>
      <w:r w:rsidR="00553754">
        <w:t>/Eurat</w:t>
      </w:r>
      <w:r w:rsidR="004619F9">
        <w:t>om v znení smernice 2014/87</w:t>
      </w:r>
      <w:r w:rsidR="00553754">
        <w:t>/Euratom.</w:t>
      </w:r>
    </w:p>
    <w:p w:rsidR="00553754" w:rsidRPr="006F0993" w:rsidRDefault="00553754" w:rsidP="00B85D94">
      <w:pPr>
        <w:spacing w:line="276" w:lineRule="auto"/>
        <w:rPr>
          <w:b/>
        </w:rPr>
      </w:pPr>
    </w:p>
    <w:p w:rsidR="00553754" w:rsidRPr="006F0993" w:rsidRDefault="009F59B4" w:rsidP="00B85D94">
      <w:pPr>
        <w:spacing w:line="276" w:lineRule="auto"/>
        <w:rPr>
          <w:b/>
        </w:rPr>
      </w:pPr>
      <w:r>
        <w:rPr>
          <w:b/>
        </w:rPr>
        <w:t>K bodu 5</w:t>
      </w:r>
      <w:r w:rsidR="00553754">
        <w:rPr>
          <w:b/>
        </w:rPr>
        <w:t>:</w:t>
      </w:r>
    </w:p>
    <w:p w:rsidR="00553754" w:rsidRPr="00396891" w:rsidRDefault="00553754" w:rsidP="00B85D94">
      <w:pPr>
        <w:spacing w:line="276" w:lineRule="auto"/>
      </w:pPr>
      <w:r>
        <w:t>Ide o legislatívno-technickú úpravu.</w:t>
      </w:r>
    </w:p>
    <w:p w:rsidR="00553754" w:rsidRPr="006F0993" w:rsidRDefault="009F59B4" w:rsidP="00B85D94">
      <w:pPr>
        <w:spacing w:line="276" w:lineRule="auto"/>
        <w:rPr>
          <w:b/>
        </w:rPr>
      </w:pPr>
      <w:r>
        <w:rPr>
          <w:b/>
        </w:rPr>
        <w:t>K bodu 6</w:t>
      </w:r>
      <w:r w:rsidR="00553754">
        <w:rPr>
          <w:b/>
        </w:rPr>
        <w:t>:</w:t>
      </w:r>
    </w:p>
    <w:p w:rsidR="00553754" w:rsidRPr="006F0993" w:rsidRDefault="00553754" w:rsidP="00B85D94">
      <w:pPr>
        <w:spacing w:line="276" w:lineRule="auto"/>
      </w:pPr>
      <w:r>
        <w:t>Ide o legislatívno-technickú úpravu.</w:t>
      </w:r>
    </w:p>
    <w:p w:rsidR="00553754" w:rsidRDefault="00553754" w:rsidP="00B85D94">
      <w:pPr>
        <w:spacing w:line="276" w:lineRule="auto"/>
        <w:rPr>
          <w:b/>
        </w:rPr>
      </w:pPr>
    </w:p>
    <w:p w:rsidR="00553754" w:rsidRPr="006F0993" w:rsidRDefault="00052D52" w:rsidP="00B85D94">
      <w:pPr>
        <w:spacing w:line="276" w:lineRule="auto"/>
        <w:rPr>
          <w:b/>
        </w:rPr>
      </w:pPr>
      <w:r>
        <w:rPr>
          <w:b/>
        </w:rPr>
        <w:t>K bodom</w:t>
      </w:r>
      <w:r w:rsidR="009F59B4">
        <w:rPr>
          <w:b/>
        </w:rPr>
        <w:t xml:space="preserve"> 7</w:t>
      </w:r>
      <w:r>
        <w:rPr>
          <w:b/>
        </w:rPr>
        <w:t xml:space="preserve"> a 8</w:t>
      </w:r>
      <w:r w:rsidR="00553754">
        <w:rPr>
          <w:b/>
        </w:rPr>
        <w:t>:</w:t>
      </w:r>
    </w:p>
    <w:p w:rsidR="00EA0410" w:rsidRDefault="00EA0410" w:rsidP="00EA0410">
      <w:pPr>
        <w:spacing w:line="276" w:lineRule="auto"/>
      </w:pPr>
      <w:r>
        <w:t>Navrhovaná právna úprava reaguje na požiadavku zvyšovania transparentnosti pri sprístupňovaní informácií súvisiacich s jadrovou bezpečnosťou jadrových zariadení verejnosti (s osobitným zreteľom na miestne orgány, obyvateľov a zainteresované strany v blízkosti jadrového zariadenia). V tomto zmysle sa má informovanie verejnosti uskutočňovať v súlade s príslušnou vnútroštátnou legislatívou a medzinárodnými záväzkami Slovenskej republiky, pričom sa má pri sprístupňovaní dokumentácie obsahujúcej aj citlivé informácie podľa atómového zákona prihliadať na nadradené záujmy. Takýmito nadradenými záujmami sú typicky bezpečnostné záujmy v rozsahu, v akom sú vymedzené v atómovom zákone a v príslušných medzinárodných dohovoroch. Navrhovaná právna úprava umožňuje zverejniť dokumentáciu obsahujúcu aj citlivé informácie potom, čo sa z nej identifikované citlivé informácie vylúčia. Režim prístupu verejnosti k informáciám v tomto kontexte musí byť vykladaný reštriktívne.</w:t>
      </w:r>
    </w:p>
    <w:p w:rsidR="00EA0410" w:rsidRDefault="00EA0410" w:rsidP="00EA0410">
      <w:pPr>
        <w:spacing w:line="276" w:lineRule="auto"/>
      </w:pPr>
    </w:p>
    <w:p w:rsidR="00EA0410" w:rsidRDefault="00EA0410" w:rsidP="00EA0410">
      <w:pPr>
        <w:spacing w:line="276" w:lineRule="auto"/>
      </w:pPr>
      <w:r>
        <w:t>N</w:t>
      </w:r>
      <w:r w:rsidRPr="00101CB3">
        <w:t>avrhov</w:t>
      </w:r>
      <w:r>
        <w:t>anou úpravou sa odstraňujú pochybnosti o tom, či</w:t>
      </w:r>
      <w:r w:rsidRPr="00101CB3">
        <w:t xml:space="preserve"> </w:t>
      </w:r>
      <w:r>
        <w:t xml:space="preserve">sa </w:t>
      </w:r>
      <w:r w:rsidRPr="00101CB3">
        <w:t>celá licenčná dokumentácia</w:t>
      </w:r>
      <w:r>
        <w:t xml:space="preserve"> uvedená v jednotlivých bodoch P</w:t>
      </w:r>
      <w:r w:rsidRPr="00101CB3">
        <w:t>rílohy č</w:t>
      </w:r>
      <w:r>
        <w:t>. 1 k atómovému zákonu</w:t>
      </w:r>
      <w:r w:rsidRPr="00101CB3">
        <w:t xml:space="preserve"> považuje za dokumentác</w:t>
      </w:r>
      <w:r>
        <w:t xml:space="preserve">iu obsahujúcu výlučne citlivé informácie, a tým ako celok zo zákona </w:t>
      </w:r>
      <w:proofErr w:type="spellStart"/>
      <w:r>
        <w:t>nesprístupniteľnú</w:t>
      </w:r>
      <w:proofErr w:type="spellEnd"/>
      <w:r>
        <w:t xml:space="preserve"> verejnosti.</w:t>
      </w:r>
      <w:r w:rsidRPr="00101CB3">
        <w:t xml:space="preserve"> </w:t>
      </w:r>
      <w:r>
        <w:t xml:space="preserve">V tomto kontexte sa </w:t>
      </w:r>
      <w:r w:rsidRPr="00101CB3">
        <w:t>bezpečnos</w:t>
      </w:r>
      <w:r>
        <w:t>tná dokumentácia podľa Prílohy č. 1 k atómovému zákonu považuje za dokumentáciu obsahujúcu ako</w:t>
      </w:r>
      <w:r w:rsidRPr="00101CB3">
        <w:t xml:space="preserve"> prvky </w:t>
      </w:r>
      <w:proofErr w:type="spellStart"/>
      <w:r w:rsidRPr="00101CB3">
        <w:t>spr</w:t>
      </w:r>
      <w:r>
        <w:t>ístupniteľné</w:t>
      </w:r>
      <w:proofErr w:type="spellEnd"/>
      <w:r>
        <w:t xml:space="preserve"> verejnosti, tak aj</w:t>
      </w:r>
      <w:r w:rsidRPr="00101CB3">
        <w:t xml:space="preserve"> prvky</w:t>
      </w:r>
      <w:r>
        <w:t xml:space="preserve"> kvalifikované ako</w:t>
      </w:r>
      <w:r w:rsidRPr="00101CB3">
        <w:t xml:space="preserve"> citl</w:t>
      </w:r>
      <w:r>
        <w:t>ivé informácie</w:t>
      </w:r>
      <w:r w:rsidRPr="00101CB3">
        <w:t>, ktoré</w:t>
      </w:r>
      <w:r>
        <w:t xml:space="preserve"> sa verejnosti nesprístupňujú.</w:t>
      </w:r>
    </w:p>
    <w:p w:rsidR="00EA0410" w:rsidRDefault="00EA0410" w:rsidP="00EA0410">
      <w:pPr>
        <w:spacing w:line="276" w:lineRule="auto"/>
      </w:pPr>
    </w:p>
    <w:p w:rsidR="00EA0410" w:rsidRDefault="00EA0410" w:rsidP="00EA0410">
      <w:pPr>
        <w:spacing w:line="276" w:lineRule="auto"/>
      </w:pPr>
      <w:r>
        <w:t>Navrhované ustanovenia preberajú čl. 8 ods. 2 a 4 smernice 2009/71/Euratom v znení smernice 2014/87/Euratom. Zároveň sa navrhovanou právnou úpravou v slovenskom právnom poriadku so vzťahom k jadrovej bezpečnosti jadrových zariadení precizujú ustanovenia reflektujúce čl. 4 smernice</w:t>
      </w:r>
      <w:r w:rsidRPr="00B85D94">
        <w:t xml:space="preserve"> Európskeho parlamentu a Rady 2003/4/ES z 28. januára 2003 o prístupe verejnosti k informáciám</w:t>
      </w:r>
      <w:r w:rsidRPr="00DD4E9D">
        <w:t xml:space="preserve"> o životnom prostredí, ktorou sa zrušuje smernica Rady 90/313/EHS</w:t>
      </w:r>
      <w:r>
        <w:t xml:space="preserve">, ako aj čl. 4 ods. 4 </w:t>
      </w:r>
      <w:r w:rsidRPr="00F82E92">
        <w:rPr>
          <w:rFonts w:cs="Times New Roman"/>
          <w:szCs w:val="24"/>
        </w:rPr>
        <w:t>Dohovoru o prístupe k informáciám, účasti verejnosti na rozhodovacom procese a prístupe k spravodlivosti v záležitostiach životného prostredia (</w:t>
      </w:r>
      <w:proofErr w:type="spellStart"/>
      <w:r w:rsidRPr="00F82E92">
        <w:rPr>
          <w:rFonts w:cs="Times New Roman"/>
          <w:szCs w:val="24"/>
        </w:rPr>
        <w:t>Aarhuský</w:t>
      </w:r>
      <w:proofErr w:type="spellEnd"/>
      <w:r w:rsidRPr="00F82E92">
        <w:rPr>
          <w:rFonts w:cs="Times New Roman"/>
          <w:szCs w:val="24"/>
        </w:rPr>
        <w:t xml:space="preserve"> dohovor),</w:t>
      </w:r>
      <w:r>
        <w:t xml:space="preserve"> ktorého je Slovenská republika zmluvným štátom. V tomto zmysle Slovenská republika súčasne implementuje závery obsiahnuté v náleze Výboru pre súlad (</w:t>
      </w:r>
      <w:proofErr w:type="spellStart"/>
      <w:r w:rsidRPr="00BB65B2">
        <w:rPr>
          <w:i/>
        </w:rPr>
        <w:t>Aarhus</w:t>
      </w:r>
      <w:proofErr w:type="spellEnd"/>
      <w:r w:rsidRPr="00BB65B2">
        <w:rPr>
          <w:i/>
        </w:rPr>
        <w:t xml:space="preserve"> </w:t>
      </w:r>
      <w:proofErr w:type="spellStart"/>
      <w:r w:rsidRPr="00BB65B2">
        <w:rPr>
          <w:i/>
        </w:rPr>
        <w:t>Convention</w:t>
      </w:r>
      <w:proofErr w:type="spellEnd"/>
      <w:r w:rsidRPr="00BB65B2">
        <w:rPr>
          <w:i/>
        </w:rPr>
        <w:t xml:space="preserve"> </w:t>
      </w:r>
      <w:proofErr w:type="spellStart"/>
      <w:r w:rsidRPr="00BB65B2">
        <w:rPr>
          <w:i/>
        </w:rPr>
        <w:t>Compliance</w:t>
      </w:r>
      <w:proofErr w:type="spellEnd"/>
      <w:r w:rsidRPr="00BB65B2">
        <w:rPr>
          <w:i/>
        </w:rPr>
        <w:t xml:space="preserve"> </w:t>
      </w:r>
      <w:proofErr w:type="spellStart"/>
      <w:r w:rsidRPr="00BB65B2">
        <w:rPr>
          <w:i/>
        </w:rPr>
        <w:t>Committee</w:t>
      </w:r>
      <w:proofErr w:type="spellEnd"/>
      <w:r>
        <w:t xml:space="preserve">) vo veci ACCC 2013/89/Slovakia.  </w:t>
      </w:r>
    </w:p>
    <w:p w:rsidR="00553754" w:rsidRPr="00101CB3" w:rsidRDefault="00553754" w:rsidP="00B85D94">
      <w:pPr>
        <w:spacing w:line="276" w:lineRule="auto"/>
      </w:pPr>
    </w:p>
    <w:p w:rsidR="00553754" w:rsidRPr="006F0993" w:rsidRDefault="009F59B4" w:rsidP="00B85D94">
      <w:pPr>
        <w:spacing w:line="276" w:lineRule="auto"/>
        <w:rPr>
          <w:b/>
        </w:rPr>
      </w:pPr>
      <w:r>
        <w:rPr>
          <w:b/>
        </w:rPr>
        <w:t>K bodu 9</w:t>
      </w:r>
      <w:r w:rsidR="00553754">
        <w:rPr>
          <w:b/>
        </w:rPr>
        <w:t>:</w:t>
      </w:r>
    </w:p>
    <w:p w:rsidR="00553754" w:rsidRPr="00E05C26" w:rsidRDefault="00553754" w:rsidP="00B85D94">
      <w:pPr>
        <w:spacing w:line="276" w:lineRule="auto"/>
      </w:pPr>
      <w:r w:rsidRPr="00E05C26">
        <w:t xml:space="preserve">Dostatočné ľudské a finančné zdroje a zodpovedajúce široké právomoci dozorného orgánu sú nevyhnutnými predpokladmi pre plnenie povinností vyplývajúcich Úradu jadrového dozoru Slovenskej republiky z atómového zákona. </w:t>
      </w:r>
      <w:r w:rsidR="00E05C26" w:rsidRPr="00E05C26">
        <w:t>Zároveň ale špecifiká mierového využívania</w:t>
      </w:r>
      <w:r w:rsidR="00E05C26">
        <w:t xml:space="preserve"> jadrovej energie kladú</w:t>
      </w:r>
      <w:r w:rsidR="00E05C26" w:rsidRPr="00E05C26">
        <w:t xml:space="preserve"> mimoriadne požiadavky na úroveň technických a vedeckých spôsobilostí nevyhnutných pre výkon dozorných činností</w:t>
      </w:r>
      <w:r w:rsidR="00E05C26">
        <w:t xml:space="preserve"> v oblasti</w:t>
      </w:r>
      <w:r w:rsidR="00E05C26" w:rsidRPr="00E05C26">
        <w:t xml:space="preserve"> </w:t>
      </w:r>
      <w:r w:rsidR="00E05C26">
        <w:t>hodnotenia</w:t>
      </w:r>
      <w:r w:rsidR="00E05C26" w:rsidRPr="00E05C26">
        <w:t xml:space="preserve"> jadrovej bezpečnosti jadrových zariadení vo všetkých fá</w:t>
      </w:r>
      <w:r w:rsidR="00E05C26">
        <w:t>zach jeho</w:t>
      </w:r>
      <w:r w:rsidR="00E05C26" w:rsidRPr="00E05C26">
        <w:t xml:space="preserve"> životného cyklu. Keďže nie je v personálnych ani finanč</w:t>
      </w:r>
      <w:r w:rsidR="00E05C26">
        <w:t>n</w:t>
      </w:r>
      <w:r w:rsidR="00E05C26" w:rsidRPr="00E05C26">
        <w:t xml:space="preserve">ých možnostiach dozorného orgánu udržiavať všetky spôsobilosti pre odborné hodnotenie všetkých aspektov úzko vymedzených a špecifických oblastí spojených s využívaním jadrových technológií, je zaužívanou praxou v Slovenskej republike i vo svete podporne využívať externé vedecké a technické zdroje a odborné znalosti v záujme skutočného zistenia a zaistenia vysokej úrovne jadrovej bezpečnosti jadrových zariadení. </w:t>
      </w:r>
      <w:r w:rsidRPr="00E05C26">
        <w:t xml:space="preserve">Toto ustanovenie preberá čl. </w:t>
      </w:r>
      <w:r w:rsidR="00322233" w:rsidRPr="00E05C26">
        <w:t>4 ods. 1 a čl. 5 ods. 2 a 3</w:t>
      </w:r>
      <w:r w:rsidRPr="00E05C26">
        <w:t xml:space="preserve"> </w:t>
      </w:r>
      <w:r w:rsidR="00322233" w:rsidRPr="00E05C26">
        <w:t>smernice 2009/71</w:t>
      </w:r>
      <w:r w:rsidRPr="00E05C26">
        <w:t>/Euratom</w:t>
      </w:r>
      <w:r w:rsidR="00322233" w:rsidRPr="00E05C26">
        <w:t xml:space="preserve"> v znení smernice 2014/87/Euratom.</w:t>
      </w:r>
    </w:p>
    <w:p w:rsidR="00322233" w:rsidRDefault="00322233" w:rsidP="00B85D94">
      <w:pPr>
        <w:spacing w:line="276" w:lineRule="auto"/>
      </w:pPr>
    </w:p>
    <w:p w:rsidR="00553754" w:rsidRPr="006F0993" w:rsidRDefault="009F59B4" w:rsidP="00B85D94">
      <w:pPr>
        <w:spacing w:line="276" w:lineRule="auto"/>
        <w:rPr>
          <w:b/>
        </w:rPr>
      </w:pPr>
      <w:r>
        <w:rPr>
          <w:b/>
        </w:rPr>
        <w:t>K bodu 10</w:t>
      </w:r>
      <w:r w:rsidR="00553754">
        <w:rPr>
          <w:b/>
        </w:rPr>
        <w:t>:</w:t>
      </w:r>
    </w:p>
    <w:p w:rsidR="00553754" w:rsidRPr="007609AF" w:rsidRDefault="007F7FC7" w:rsidP="00B85D94">
      <w:pPr>
        <w:spacing w:line="276" w:lineRule="auto"/>
      </w:pPr>
      <w:r>
        <w:t>Navrhované</w:t>
      </w:r>
      <w:r w:rsidR="00553754">
        <w:t xml:space="preserve"> ustanovenie </w:t>
      </w:r>
      <w:r w:rsidR="006D40DE">
        <w:t>spresňuje</w:t>
      </w:r>
      <w:r w:rsidR="00553754">
        <w:t xml:space="preserve"> informačnú povinnosť Úradu jadrového dozoru Slovenskej republiky vo vzťahu k vybraným udalostiam</w:t>
      </w:r>
      <w:r w:rsidR="00476ABA">
        <w:t xml:space="preserve"> na jadrových zariadeniach</w:t>
      </w:r>
      <w:r w:rsidR="00553754">
        <w:t xml:space="preserve">. Podstatnou zmenou je povinnosť úradu informovať o týchto udalostiach bezodkladne, pričom vo vzťahu k haváriám mimo územia Slovenskej republiky vzniká informačná povinnosť </w:t>
      </w:r>
      <w:r w:rsidR="00322233">
        <w:t xml:space="preserve">úradu </w:t>
      </w:r>
      <w:r w:rsidR="00553754">
        <w:t xml:space="preserve">iba voči takým haváriám, ktoré môžu mať dopad na územie Slovenskej republiky. Toto ustanovenie preberá čl. </w:t>
      </w:r>
      <w:r w:rsidR="006834CC">
        <w:t>8 ods. 1</w:t>
      </w:r>
      <w:r w:rsidR="00553754">
        <w:t xml:space="preserve"> smernice 20</w:t>
      </w:r>
      <w:r w:rsidR="006834CC">
        <w:t>09/71</w:t>
      </w:r>
      <w:r w:rsidR="00553754">
        <w:t>/Euratom</w:t>
      </w:r>
      <w:r w:rsidR="006834CC">
        <w:t xml:space="preserve"> v znení smernice 2014/87</w:t>
      </w:r>
      <w:r w:rsidR="00553754">
        <w:t>/Euratom.</w:t>
      </w:r>
    </w:p>
    <w:p w:rsidR="00553754" w:rsidRDefault="00553754" w:rsidP="00B85D94">
      <w:pPr>
        <w:spacing w:line="276" w:lineRule="auto"/>
        <w:rPr>
          <w:b/>
        </w:rPr>
      </w:pPr>
    </w:p>
    <w:p w:rsidR="00553754" w:rsidRPr="00614A45" w:rsidRDefault="009F59B4" w:rsidP="00B85D94">
      <w:pPr>
        <w:spacing w:line="276" w:lineRule="auto"/>
        <w:rPr>
          <w:b/>
        </w:rPr>
      </w:pPr>
      <w:r>
        <w:rPr>
          <w:b/>
        </w:rPr>
        <w:t>K bodom 11 až 12</w:t>
      </w:r>
      <w:r w:rsidR="00553754">
        <w:rPr>
          <w:b/>
        </w:rPr>
        <w:t>:</w:t>
      </w:r>
      <w:r w:rsidR="00553754">
        <w:tab/>
      </w:r>
    </w:p>
    <w:p w:rsidR="00553754" w:rsidRDefault="00553754" w:rsidP="00B85D94">
      <w:pPr>
        <w:spacing w:line="276" w:lineRule="auto"/>
      </w:pPr>
      <w:r w:rsidRPr="00B2707A">
        <w:t xml:space="preserve">Na základe záverov Európskej rady z 24. – 25. marca 2011 vykonali príslušné vnútroštátne regulačné orgány spolu s Komisiou v rámci Skupiny európskych regulačných orgánov </w:t>
      </w:r>
      <w:r w:rsidR="006834CC">
        <w:t>pre jadrovú bezpečnosť (ENSREG)</w:t>
      </w:r>
      <w:r w:rsidRPr="00B2707A">
        <w:t xml:space="preserve"> zriadenej rozhodnutím Komisie 2007/530/Euratom v celom Spoločenstve komplexné posúdenia rizika a bez</w:t>
      </w:r>
      <w:r w:rsidR="006834CC">
        <w:t>pečnosti jadrových elektrární (tzv. záťažové testy</w:t>
      </w:r>
      <w:r w:rsidRPr="00B2707A">
        <w:t xml:space="preserve">). </w:t>
      </w:r>
      <w:r w:rsidR="006834CC">
        <w:t xml:space="preserve">Záťažové testy po havárii v japonskej jadrovej elektrárni </w:t>
      </w:r>
      <w:proofErr w:type="spellStart"/>
      <w:r w:rsidR="00121F4F">
        <w:t>Fukušima</w:t>
      </w:r>
      <w:proofErr w:type="spellEnd"/>
      <w:r>
        <w:t xml:space="preserve"> preukázali kľúčovú úlohu spolupráce a koordinácie medzi všetkými stranami, ktoré zodpovedajú za jadrovú bezpečnosť</w:t>
      </w:r>
      <w:r w:rsidR="006834CC">
        <w:t xml:space="preserve"> jadrových zariadení</w:t>
      </w:r>
      <w:r>
        <w:t>. Partnerské preskúmania spojené s týmito testami sa ukázali ako dobrý prostriedok na budovanie dôvery s cieľom rozvoja a výmeny skúseností a zaistenia spoločného uplatňovania prísnych noriem v oblasti jadrovej bezpečnosti.</w:t>
      </w:r>
    </w:p>
    <w:p w:rsidR="006834CC" w:rsidRDefault="006834CC" w:rsidP="00B85D94">
      <w:pPr>
        <w:spacing w:line="276" w:lineRule="auto"/>
      </w:pPr>
    </w:p>
    <w:p w:rsidR="00553754" w:rsidRDefault="00553754" w:rsidP="00B85D94">
      <w:pPr>
        <w:spacing w:line="276" w:lineRule="auto"/>
      </w:pPr>
      <w:r>
        <w:t>Členské štáty by mali vykonávať vnútroštátne s</w:t>
      </w:r>
      <w:r w:rsidR="006834CC">
        <w:t>amo</w:t>
      </w:r>
      <w:r>
        <w:t>hodnotenie a prijať opatrenia na spoločné partnerské ho</w:t>
      </w:r>
      <w:r w:rsidR="006834CC">
        <w:t>dnotenie ich vnútroštátnych samo</w:t>
      </w:r>
      <w:r>
        <w:t>hodnotení príslušnými regulačnými orgánmi iných členských štátov. Je pritom d</w:t>
      </w:r>
      <w:r w:rsidR="006834CC">
        <w:t>ôležité zapojiť do takéhoto hodnotenia</w:t>
      </w:r>
      <w:r>
        <w:t xml:space="preserve"> a následne do partnerského hodnotenia všetky dotknuté strany (vzhľadom na prelínanie sa pôsobnosti rozličných ústredných orgánov štátnej správy v otázke regulovania využívania jadrovej energie a otázok s tým súvisiacich) vrátane regulovaných subjektov.</w:t>
      </w:r>
    </w:p>
    <w:p w:rsidR="006834CC" w:rsidRDefault="006834CC" w:rsidP="00B85D94">
      <w:pPr>
        <w:spacing w:line="276" w:lineRule="auto"/>
      </w:pPr>
    </w:p>
    <w:p w:rsidR="00553754" w:rsidRDefault="00553754" w:rsidP="00B85D94">
      <w:pPr>
        <w:spacing w:line="276" w:lineRule="auto"/>
      </w:pPr>
      <w:r>
        <w:t xml:space="preserve">Členské štáty by prostredníctvom svojich príslušných </w:t>
      </w:r>
      <w:r w:rsidR="006834CC">
        <w:t>dozorných</w:t>
      </w:r>
      <w:r>
        <w:t xml:space="preserve"> orgánov s náležitým využitím </w:t>
      </w:r>
      <w:r w:rsidR="006834CC">
        <w:t>poznatkov a skúseností skupiny ENSREG,</w:t>
      </w:r>
      <w:r>
        <w:t xml:space="preserve"> opierajúc sa o odborné znalosti združenia WENRA</w:t>
      </w:r>
      <w:r w:rsidR="006834CC">
        <w:t>,</w:t>
      </w:r>
      <w:r>
        <w:t xml:space="preserve"> mali každých šesť rokov zadefinovať metodiku, refere</w:t>
      </w:r>
      <w:r w:rsidR="006834CC">
        <w:t>nčný a časový rámec</w:t>
      </w:r>
      <w:r>
        <w:t xml:space="preserve"> hodnotení na spoločnú špecifickú technickú tému týkajúcu sa jadrovej bezpečnosti ich jadrových zariadení. Spoločná špecifická technická téma, ktorá sa má posudzovať, by sa mala určiť spomedzi referenčných úrovní bezpečnosti WENRA alebo na základe spätnej väzby získanej z prevádzkových skúseností, nehôd a havárií, ako aj techn</w:t>
      </w:r>
      <w:r w:rsidR="006834CC">
        <w:t xml:space="preserve">ologického a vedeckého pokroku. </w:t>
      </w:r>
      <w:r>
        <w:t xml:space="preserve">Partnerské hodnotenia sa </w:t>
      </w:r>
      <w:r w:rsidR="006834CC">
        <w:t xml:space="preserve">následne </w:t>
      </w:r>
      <w:r>
        <w:t>uskutočnia za úča</w:t>
      </w:r>
      <w:r w:rsidR="006834CC">
        <w:t>sti členských štátov a K</w:t>
      </w:r>
      <w:r>
        <w:t>omisie ako pozorovateľa. Výsledkom takýchto hodnotení by malo byť prijatie náležitých opatrení</w:t>
      </w:r>
      <w:r w:rsidR="006834CC">
        <w:t xml:space="preserve"> v oblasti jadrovej bezpečnosti jadrových zariadení</w:t>
      </w:r>
      <w:r>
        <w:t xml:space="preserve"> a</w:t>
      </w:r>
      <w:r w:rsidR="006834CC">
        <w:t> </w:t>
      </w:r>
      <w:r>
        <w:t>vypracovanie</w:t>
      </w:r>
      <w:r w:rsidR="006834CC">
        <w:t xml:space="preserve"> zodpovedajúcej</w:t>
      </w:r>
      <w:r>
        <w:t xml:space="preserve"> správy</w:t>
      </w:r>
      <w:r w:rsidR="006834CC">
        <w:t xml:space="preserve"> z uskutočneného hodnotenia</w:t>
      </w:r>
      <w:r>
        <w:t>.</w:t>
      </w:r>
      <w:r w:rsidR="00614A45">
        <w:t xml:space="preserve"> T</w:t>
      </w:r>
      <w:r w:rsidR="00121F4F">
        <w:t>ýmito ustanoveniami sa preberá</w:t>
      </w:r>
      <w:r w:rsidR="00614A45">
        <w:t xml:space="preserve"> čl. 8e smernice 2009/71/Euratom v znení smernice 2014/87/Euratom.</w:t>
      </w:r>
    </w:p>
    <w:p w:rsidR="00553754" w:rsidRPr="000D694F" w:rsidRDefault="009F59B4" w:rsidP="00B85D94">
      <w:pPr>
        <w:spacing w:line="276" w:lineRule="auto"/>
        <w:rPr>
          <w:b/>
        </w:rPr>
      </w:pPr>
      <w:r w:rsidRPr="000D694F">
        <w:rPr>
          <w:b/>
        </w:rPr>
        <w:t>K bodu 13</w:t>
      </w:r>
      <w:r w:rsidR="00553754" w:rsidRPr="000D694F">
        <w:rPr>
          <w:b/>
        </w:rPr>
        <w:t>:</w:t>
      </w:r>
    </w:p>
    <w:p w:rsidR="00553754" w:rsidRPr="000D694F" w:rsidRDefault="00553754" w:rsidP="00B85D94">
      <w:pPr>
        <w:spacing w:line="276" w:lineRule="auto"/>
      </w:pPr>
      <w:r w:rsidRPr="000D694F">
        <w:t>Povinnosti členských štátov podávať správy o vykonávaní smernice</w:t>
      </w:r>
      <w:r w:rsidR="00614A45" w:rsidRPr="000D694F">
        <w:t xml:space="preserve"> 2009/71/Euratom v znení smernice 2014/87/Euratom</w:t>
      </w:r>
      <w:r w:rsidRPr="000D694F">
        <w:t xml:space="preserve"> a povinnosť Komisie vypracovať správu na základe správ jednotlivých členských štátov by mali poskytovať príležitosť zhodnotiť a posúdiť rôzne aspekty vykonávania tejto smernice, ako aj jej účinnosť.</w:t>
      </w:r>
      <w:r w:rsidR="00614A45" w:rsidRPr="000D694F">
        <w:t xml:space="preserve"> Týmto ustanovením sa do právneho poriadku Slovenskej republiky preberá čl. 9 smernice 2009/71/Euratom v znení smernice 2014/87/Euratom.</w:t>
      </w:r>
      <w:r w:rsidRPr="000D694F">
        <w:t xml:space="preserve">  </w:t>
      </w:r>
    </w:p>
    <w:p w:rsidR="00553754" w:rsidRDefault="00553754" w:rsidP="00B85D94">
      <w:pPr>
        <w:spacing w:line="276" w:lineRule="auto"/>
        <w:rPr>
          <w:b/>
        </w:rPr>
      </w:pPr>
    </w:p>
    <w:p w:rsidR="00553754" w:rsidRPr="006F0993" w:rsidRDefault="009F59B4" w:rsidP="00B85D94">
      <w:pPr>
        <w:spacing w:line="276" w:lineRule="auto"/>
        <w:rPr>
          <w:b/>
        </w:rPr>
      </w:pPr>
      <w:r>
        <w:rPr>
          <w:b/>
        </w:rPr>
        <w:t>K bodu 14</w:t>
      </w:r>
      <w:r w:rsidR="00553754">
        <w:rPr>
          <w:b/>
        </w:rPr>
        <w:t>:</w:t>
      </w:r>
    </w:p>
    <w:p w:rsidR="00553754" w:rsidRDefault="00553754" w:rsidP="00B85D94">
      <w:pPr>
        <w:spacing w:line="276" w:lineRule="auto"/>
      </w:pPr>
      <w:r>
        <w:t xml:space="preserve">Týmto ustanovením sa výslovne zakotvuje právo Úradu jadrového dozoru Slovenskej republiky </w:t>
      </w:r>
      <w:r w:rsidR="005A384A">
        <w:t>určovať</w:t>
      </w:r>
      <w:r>
        <w:t>, evidovať, kontrolovať a vymáhať príspevky na výkon štátneho dozoru podľa atómového zákona a úroky z omeškania. Toto ustanovenie je v súlade s</w:t>
      </w:r>
      <w:r w:rsidR="00094DB7">
        <w:t> </w:t>
      </w:r>
      <w:r>
        <w:t>požiadavkou</w:t>
      </w:r>
      <w:r w:rsidR="00094DB7">
        <w:t xml:space="preserve"> obsiahnutou v čl. 5 ods. 2 smernice 2009/71</w:t>
      </w:r>
      <w:r>
        <w:t>/Euratom</w:t>
      </w:r>
      <w:r w:rsidR="00094DB7">
        <w:t xml:space="preserve"> v znení smernice 2014/87/Euratom, ktorá</w:t>
      </w:r>
      <w:r>
        <w:t xml:space="preserve"> </w:t>
      </w:r>
      <w:r w:rsidR="00FD73CD">
        <w:t>má za cieľ</w:t>
      </w:r>
      <w:r>
        <w:t xml:space="preserve"> zaistiť dostatočné finančné zdroje pre zabezpečenie nezávislej činnosti dozorného orgánu s pôsobnosťou pre jadrovú bezpečnosť jadrových zariadení.</w:t>
      </w:r>
    </w:p>
    <w:p w:rsidR="00553754" w:rsidRDefault="00553754" w:rsidP="00B85D94">
      <w:pPr>
        <w:spacing w:line="276" w:lineRule="auto"/>
      </w:pPr>
    </w:p>
    <w:p w:rsidR="00553754" w:rsidRPr="006F0993" w:rsidRDefault="00553754" w:rsidP="00B85D94">
      <w:pPr>
        <w:spacing w:line="276" w:lineRule="auto"/>
        <w:rPr>
          <w:b/>
        </w:rPr>
      </w:pPr>
      <w:r>
        <w:rPr>
          <w:b/>
        </w:rPr>
        <w:t>K bodu 15:</w:t>
      </w:r>
    </w:p>
    <w:p w:rsidR="00553754" w:rsidRPr="00B712B8" w:rsidRDefault="00553754" w:rsidP="00B85D94">
      <w:pPr>
        <w:spacing w:line="276" w:lineRule="auto"/>
      </w:pPr>
      <w:r>
        <w:t>Toto ustanovenie rieši procesnú</w:t>
      </w:r>
      <w:r w:rsidRPr="00B712B8">
        <w:t xml:space="preserve"> </w:t>
      </w:r>
      <w:r>
        <w:t xml:space="preserve">otázku stanovenia </w:t>
      </w:r>
      <w:r w:rsidRPr="00B712B8">
        <w:t>rozsahu</w:t>
      </w:r>
      <w:r w:rsidR="00FD73CD">
        <w:t xml:space="preserve"> </w:t>
      </w:r>
      <w:r w:rsidRPr="00B712B8">
        <w:t>a</w:t>
      </w:r>
      <w:r w:rsidR="00FD73CD">
        <w:t> špecifickej témy</w:t>
      </w:r>
      <w:r>
        <w:t xml:space="preserve"> </w:t>
      </w:r>
      <w:r w:rsidRPr="00B712B8">
        <w:t>pravidelné</w:t>
      </w:r>
      <w:r w:rsidR="00FD73CD">
        <w:t>ho hodnotenia</w:t>
      </w:r>
      <w:r>
        <w:t>, ktoré je upravené v </w:t>
      </w:r>
      <w:r w:rsidRPr="00BE2EE4">
        <w:t xml:space="preserve">bodoch </w:t>
      </w:r>
      <w:r w:rsidR="00BE2EE4" w:rsidRPr="00BE2EE4">
        <w:t>11 a</w:t>
      </w:r>
      <w:r w:rsidRPr="00BE2EE4">
        <w:t xml:space="preserve"> 12 </w:t>
      </w:r>
      <w:r>
        <w:t>návrhu</w:t>
      </w:r>
      <w:r w:rsidR="00FD73CD">
        <w:t xml:space="preserve"> zákona</w:t>
      </w:r>
      <w:r w:rsidRPr="00B712B8">
        <w:t xml:space="preserve">. </w:t>
      </w:r>
      <w:r w:rsidR="00121F4F">
        <w:t>Keďže</w:t>
      </w:r>
      <w:r w:rsidRPr="00B712B8">
        <w:t xml:space="preserve"> na európskej úrovni sa rozhodovanie </w:t>
      </w:r>
      <w:r w:rsidR="00FD73CD">
        <w:t>K</w:t>
      </w:r>
      <w:r>
        <w:t>omisie</w:t>
      </w:r>
      <w:r w:rsidRPr="00B712B8">
        <w:t xml:space="preserve"> v tejto oblasti opiera najmä o závery rokovaní ENSREG</w:t>
      </w:r>
      <w:r>
        <w:t xml:space="preserve"> ako poradn</w:t>
      </w:r>
      <w:r w:rsidR="00FD73CD">
        <w:t>ej expertnej skupiny K</w:t>
      </w:r>
      <w:r>
        <w:t xml:space="preserve">omisie </w:t>
      </w:r>
      <w:r w:rsidRPr="00B712B8">
        <w:t>tak</w:t>
      </w:r>
      <w:r w:rsidR="00FD73CD">
        <w:t>,</w:t>
      </w:r>
      <w:r w:rsidRPr="00B712B8">
        <w:t xml:space="preserve"> ako </w:t>
      </w:r>
      <w:r>
        <w:t xml:space="preserve">sa </w:t>
      </w:r>
      <w:r w:rsidR="00FD73CD">
        <w:t>to zdôrazňuje v bode</w:t>
      </w:r>
      <w:r>
        <w:t xml:space="preserve"> 23 recitálu s</w:t>
      </w:r>
      <w:r w:rsidRPr="00B712B8">
        <w:t xml:space="preserve">mernice 2014/87/Euratom, je potrebné procesne pretaviť rozhodovanie o smerovaní </w:t>
      </w:r>
      <w:proofErr w:type="spellStart"/>
      <w:r w:rsidRPr="00FD73CD">
        <w:rPr>
          <w:i/>
        </w:rPr>
        <w:t>peer-review</w:t>
      </w:r>
      <w:proofErr w:type="spellEnd"/>
      <w:r w:rsidRPr="00B712B8">
        <w:t xml:space="preserve"> z európskej úrovne na úroveň jednotlivých členských štátov a zaviazať </w:t>
      </w:r>
      <w:r w:rsidR="00BE2EE4">
        <w:t xml:space="preserve">držiteľa povolenia podľa atómového zákona </w:t>
      </w:r>
      <w:r w:rsidR="00FD73CD">
        <w:t>individuálnym správnym aktom k určitému</w:t>
      </w:r>
      <w:r w:rsidRPr="00B712B8">
        <w:t xml:space="preserve"> obsah</w:t>
      </w:r>
      <w:r w:rsidR="00FD73CD">
        <w:t>u</w:t>
      </w:r>
      <w:r w:rsidRPr="00B712B8">
        <w:t xml:space="preserve"> a rozsah</w:t>
      </w:r>
      <w:r w:rsidR="00FD73CD">
        <w:t>u</w:t>
      </w:r>
      <w:r w:rsidRPr="00B712B8">
        <w:t xml:space="preserve"> hodnotenia, ktoré </w:t>
      </w:r>
      <w:r w:rsidR="00FD73CD">
        <w:t>v každej hodnotiacej perióde</w:t>
      </w:r>
      <w:r w:rsidRPr="00B712B8">
        <w:t xml:space="preserve"> môže </w:t>
      </w:r>
      <w:r w:rsidR="00193CEF">
        <w:t>byť zamerané</w:t>
      </w:r>
      <w:r w:rsidRPr="00B712B8">
        <w:t xml:space="preserve"> na i</w:t>
      </w:r>
      <w:r>
        <w:t>nú oblasť jadrovej bezpečnosti</w:t>
      </w:r>
      <w:r w:rsidR="00FD73CD">
        <w:t xml:space="preserve"> jadrových zariadení</w:t>
      </w:r>
      <w:r>
        <w:t>.</w:t>
      </w:r>
    </w:p>
    <w:p w:rsidR="00553754" w:rsidRDefault="00553754" w:rsidP="00B85D94">
      <w:pPr>
        <w:spacing w:line="276" w:lineRule="auto"/>
        <w:rPr>
          <w:b/>
        </w:rPr>
      </w:pPr>
    </w:p>
    <w:p w:rsidR="00553754" w:rsidRPr="006F0993" w:rsidRDefault="00553754" w:rsidP="00B85D94">
      <w:pPr>
        <w:spacing w:line="276" w:lineRule="auto"/>
        <w:rPr>
          <w:b/>
        </w:rPr>
      </w:pPr>
      <w:r>
        <w:rPr>
          <w:b/>
        </w:rPr>
        <w:t>K bodu 16:</w:t>
      </w:r>
    </w:p>
    <w:p w:rsidR="00553754" w:rsidRDefault="00553754" w:rsidP="00B85D94">
      <w:pPr>
        <w:spacing w:line="276" w:lineRule="auto"/>
      </w:pPr>
      <w:r>
        <w:t>Týmto ustanovením sa prebe</w:t>
      </w:r>
      <w:r w:rsidR="008F5BE9">
        <w:t>rá povinnosť vyplývajúca z čl. 5 ods. 2</w:t>
      </w:r>
      <w:r>
        <w:t xml:space="preserve"> smernice</w:t>
      </w:r>
      <w:r w:rsidR="008F5BE9">
        <w:t xml:space="preserve"> 2009/71/Euratom v znení smernice</w:t>
      </w:r>
      <w:r>
        <w:t xml:space="preserve"> 2014/87/Euratom na zabezpečenie dostatočne kvalifikovaného personálu dozorného orgánu. Rozvoj týchto kompetencií je nevyhnutný pre plnenie úloh Úradu jadrového dozoru Slovenskej republiky v oblasti dozoru nad jadrovou bezpečnosťou jadrových zariadení</w:t>
      </w:r>
      <w:r w:rsidR="005A384A">
        <w:t xml:space="preserve"> a havarijnej pripravenosti</w:t>
      </w:r>
      <w:r>
        <w:t>, keďže dostatočne kvalifikovaný personál je základným predpokladom pre odborné posúdenie komplexných systémov a podmienok v jadrových zariadeniach.</w:t>
      </w:r>
    </w:p>
    <w:p w:rsidR="00553754" w:rsidRDefault="00553754" w:rsidP="00B85D94">
      <w:pPr>
        <w:spacing w:line="276" w:lineRule="auto"/>
      </w:pPr>
    </w:p>
    <w:p w:rsidR="00553754" w:rsidRDefault="00553754" w:rsidP="00B85D94">
      <w:pPr>
        <w:spacing w:line="276" w:lineRule="auto"/>
        <w:rPr>
          <w:b/>
        </w:rPr>
      </w:pPr>
      <w:r>
        <w:rPr>
          <w:b/>
        </w:rPr>
        <w:t>K bodu 17:</w:t>
      </w:r>
    </w:p>
    <w:p w:rsidR="00CF1284" w:rsidRDefault="002A00B2" w:rsidP="00B85D94">
      <w:pPr>
        <w:spacing w:line="276" w:lineRule="auto"/>
      </w:pPr>
      <w:r>
        <w:t>Toto ustanovenie ide nad rámec transpozície smerníc a predstavuje zapracovanie požiadavky Ministerstva vnútra Slovenskej republiky vznesenej v procese medzirezortného pripomienkového konania. Navrhované znenie má význam najmä pre výkon operatívno-pátracej činnosti na úseku odhaľovania trestnej činnosti súvisiacej s neoprávneným nakladaním s rádioaktívnymi materiálmi.</w:t>
      </w:r>
    </w:p>
    <w:p w:rsidR="00CF1284" w:rsidRDefault="00CF1284" w:rsidP="00B85D94">
      <w:pPr>
        <w:spacing w:line="276" w:lineRule="auto"/>
      </w:pPr>
    </w:p>
    <w:p w:rsidR="00396891" w:rsidRDefault="00396891" w:rsidP="00B85D94">
      <w:pPr>
        <w:spacing w:line="276" w:lineRule="auto"/>
        <w:rPr>
          <w:b/>
        </w:rPr>
      </w:pPr>
    </w:p>
    <w:p w:rsidR="00CF1284" w:rsidRPr="00CF1284" w:rsidRDefault="00E05C26" w:rsidP="00B85D94">
      <w:pPr>
        <w:spacing w:line="276" w:lineRule="auto"/>
        <w:rPr>
          <w:b/>
        </w:rPr>
      </w:pPr>
      <w:r>
        <w:rPr>
          <w:b/>
        </w:rPr>
        <w:t>K bodom</w:t>
      </w:r>
      <w:r w:rsidR="00CF1284">
        <w:rPr>
          <w:b/>
        </w:rPr>
        <w:t xml:space="preserve"> 18</w:t>
      </w:r>
      <w:r w:rsidR="000C7751">
        <w:rPr>
          <w:b/>
        </w:rPr>
        <w:t xml:space="preserve"> a 19</w:t>
      </w:r>
      <w:r w:rsidR="00CF1284">
        <w:rPr>
          <w:b/>
        </w:rPr>
        <w:t>:</w:t>
      </w:r>
    </w:p>
    <w:p w:rsidR="008F5BE9" w:rsidRDefault="000C7751" w:rsidP="000C7751">
      <w:pPr>
        <w:spacing w:line="276" w:lineRule="auto"/>
      </w:pPr>
      <w:r>
        <w:t>Tieto ustanovenia rozširujú</w:t>
      </w:r>
      <w:r w:rsidR="00553754">
        <w:t xml:space="preserve"> okruh všeobecných podmienok pre vydanie súhlasu alebo povolenia podľa atómového zákona fyzickej osobe</w:t>
      </w:r>
      <w:r>
        <w:t xml:space="preserve"> alebo právnickej osobe</w:t>
      </w:r>
      <w:r w:rsidR="00553754">
        <w:t xml:space="preserve"> o </w:t>
      </w:r>
      <w:r w:rsidR="008F5BE9">
        <w:t>preukázateľné splnenie</w:t>
      </w:r>
      <w:r w:rsidR="00553754">
        <w:t xml:space="preserve"> požiadaviek na jadrovú bezpečnosť vyžadovanú atómovým zákonom a jeho vykonávacími právnymi predpismi, a to v rozsahu proporcionálne zodpovedajúcemu rozsahu a povahe uvažovaného rizika súvisiaceho s jadrovým zariadením a jeho umiestnením.</w:t>
      </w:r>
    </w:p>
    <w:p w:rsidR="00553754" w:rsidRDefault="00553754" w:rsidP="00B85D94">
      <w:pPr>
        <w:spacing w:line="276" w:lineRule="auto"/>
        <w:rPr>
          <w:b/>
        </w:rPr>
      </w:pPr>
    </w:p>
    <w:p w:rsidR="00553754" w:rsidRPr="006F0993" w:rsidRDefault="009A06DA" w:rsidP="00B85D94">
      <w:pPr>
        <w:spacing w:line="276" w:lineRule="auto"/>
        <w:rPr>
          <w:b/>
        </w:rPr>
      </w:pPr>
      <w:r>
        <w:rPr>
          <w:b/>
        </w:rPr>
        <w:t>K bodu 20</w:t>
      </w:r>
      <w:r w:rsidR="00553754">
        <w:rPr>
          <w:b/>
        </w:rPr>
        <w:t>:</w:t>
      </w:r>
    </w:p>
    <w:p w:rsidR="00553754" w:rsidRPr="006F0993" w:rsidRDefault="00553754" w:rsidP="00B85D94">
      <w:pPr>
        <w:spacing w:line="276" w:lineRule="auto"/>
      </w:pPr>
      <w:r>
        <w:t>Ide o legislatívno-technickú úpravu.</w:t>
      </w:r>
    </w:p>
    <w:p w:rsidR="00553754" w:rsidRDefault="00553754" w:rsidP="00B85D94">
      <w:pPr>
        <w:spacing w:line="276" w:lineRule="auto"/>
        <w:rPr>
          <w:b/>
        </w:rPr>
      </w:pPr>
    </w:p>
    <w:p w:rsidR="00553754" w:rsidRDefault="009A06DA" w:rsidP="00B85D94">
      <w:pPr>
        <w:spacing w:line="276" w:lineRule="auto"/>
        <w:rPr>
          <w:b/>
        </w:rPr>
      </w:pPr>
      <w:r>
        <w:rPr>
          <w:b/>
        </w:rPr>
        <w:t>K bodu 21</w:t>
      </w:r>
      <w:r w:rsidR="00553754">
        <w:rPr>
          <w:b/>
        </w:rPr>
        <w:t>:</w:t>
      </w:r>
    </w:p>
    <w:p w:rsidR="00553754" w:rsidRDefault="00553754" w:rsidP="00B85D94">
      <w:pPr>
        <w:spacing w:line="276" w:lineRule="auto"/>
      </w:pPr>
      <w:r>
        <w:t xml:space="preserve">Toto ustanovenie ukladá držiteľovi povolenia podľa atómového zákona povinnosť zaviesť a uplatňovať také systémy riadenia, v ktorých </w:t>
      </w:r>
      <w:r w:rsidR="00193CEF">
        <w:t>vystupuje</w:t>
      </w:r>
      <w:r>
        <w:t xml:space="preserve"> jadrová bezpečnosť jadrových zariadení </w:t>
      </w:r>
      <w:r w:rsidR="000C7751">
        <w:t>s náležitým prednostným postavením</w:t>
      </w:r>
      <w:r>
        <w:t>. Táto požiadavka je v súlade s cieľom dosahovania vysokej úrovne jadrovej bezpečnosti jadrov</w:t>
      </w:r>
      <w:r w:rsidR="00B91A03">
        <w:t xml:space="preserve">ých </w:t>
      </w:r>
      <w:r w:rsidR="00193CEF">
        <w:t>zariadení požadovaným</w:t>
      </w:r>
      <w:r w:rsidR="00B91A03">
        <w:t xml:space="preserve"> v čl. 6 písm. d)</w:t>
      </w:r>
      <w:r>
        <w:t xml:space="preserve"> smernice</w:t>
      </w:r>
      <w:r w:rsidR="00B91A03">
        <w:t xml:space="preserve"> 2009/71/Euratom v znení smernice</w:t>
      </w:r>
      <w:r>
        <w:t xml:space="preserve"> 2014/87/Euratom.</w:t>
      </w:r>
    </w:p>
    <w:p w:rsidR="00553754" w:rsidRDefault="00553754" w:rsidP="00B85D94">
      <w:pPr>
        <w:spacing w:line="276" w:lineRule="auto"/>
      </w:pPr>
    </w:p>
    <w:p w:rsidR="00553754" w:rsidRPr="006F0993" w:rsidRDefault="009A06DA" w:rsidP="00B85D94">
      <w:pPr>
        <w:spacing w:line="276" w:lineRule="auto"/>
        <w:rPr>
          <w:b/>
        </w:rPr>
      </w:pPr>
      <w:r>
        <w:rPr>
          <w:b/>
        </w:rPr>
        <w:t>K bodu 22</w:t>
      </w:r>
      <w:r w:rsidR="00553754">
        <w:rPr>
          <w:b/>
        </w:rPr>
        <w:t>:</w:t>
      </w:r>
    </w:p>
    <w:p w:rsidR="00553754" w:rsidRDefault="00553754" w:rsidP="00B85D94">
      <w:pPr>
        <w:spacing w:line="276" w:lineRule="auto"/>
      </w:pPr>
      <w:r>
        <w:t xml:space="preserve">Toto ustanovenie </w:t>
      </w:r>
      <w:r w:rsidR="00B91A03">
        <w:t>zavádza pre držiteľa</w:t>
      </w:r>
      <w:r>
        <w:t xml:space="preserve"> povolenia podľa atómového zákona </w:t>
      </w:r>
      <w:r w:rsidR="00B91A03">
        <w:t>informačnú povinnosť voči pracovníkom</w:t>
      </w:r>
      <w:r>
        <w:t xml:space="preserve"> nachádzajúcim sa na území jadrového zariadenia</w:t>
      </w:r>
      <w:r w:rsidR="00B91A03">
        <w:t xml:space="preserve"> a verejnosti</w:t>
      </w:r>
      <w:r>
        <w:t>. Obsahom tejto informačnej povinnosti je poskytovanie informácií o normálnych prevádzkových podmienkach jadrového zariadenia</w:t>
      </w:r>
      <w:r w:rsidR="000C7751">
        <w:t>, a to v súlade s komunikačnou politikou držiteľa povolenia podľa atómového zákona</w:t>
      </w:r>
      <w:r w:rsidR="00B91A03">
        <w:t>. Toto ustanovenie preberá čl. 8 ods. 1 smernice 2009/71/Euratom v znení</w:t>
      </w:r>
      <w:r>
        <w:t xml:space="preserve"> smernice 2014/87/Euratom.</w:t>
      </w:r>
    </w:p>
    <w:p w:rsidR="00553754" w:rsidRDefault="00553754" w:rsidP="00B85D94">
      <w:pPr>
        <w:spacing w:line="276" w:lineRule="auto"/>
      </w:pPr>
    </w:p>
    <w:p w:rsidR="00553754" w:rsidRPr="006F0993" w:rsidRDefault="009A06DA" w:rsidP="00B85D94">
      <w:pPr>
        <w:spacing w:line="276" w:lineRule="auto"/>
        <w:rPr>
          <w:b/>
        </w:rPr>
      </w:pPr>
      <w:r>
        <w:rPr>
          <w:b/>
        </w:rPr>
        <w:t>K bodu 23</w:t>
      </w:r>
      <w:r w:rsidR="00553754">
        <w:rPr>
          <w:b/>
        </w:rPr>
        <w:t>:</w:t>
      </w:r>
    </w:p>
    <w:p w:rsidR="00553754" w:rsidRPr="006F0993" w:rsidRDefault="00553754" w:rsidP="00B85D94">
      <w:pPr>
        <w:spacing w:line="276" w:lineRule="auto"/>
      </w:pPr>
      <w:r>
        <w:t>Ide o legislatívno-technickú úpravu.</w:t>
      </w:r>
    </w:p>
    <w:p w:rsidR="00553754" w:rsidRDefault="00553754" w:rsidP="00B85D94">
      <w:pPr>
        <w:spacing w:line="276" w:lineRule="auto"/>
        <w:rPr>
          <w:b/>
        </w:rPr>
      </w:pPr>
    </w:p>
    <w:p w:rsidR="00553754" w:rsidRPr="006F0993" w:rsidRDefault="009A06DA" w:rsidP="00B85D94">
      <w:pPr>
        <w:spacing w:line="276" w:lineRule="auto"/>
        <w:rPr>
          <w:b/>
        </w:rPr>
      </w:pPr>
      <w:r>
        <w:rPr>
          <w:b/>
        </w:rPr>
        <w:t>K bodu 24</w:t>
      </w:r>
      <w:r w:rsidR="00553754">
        <w:rPr>
          <w:b/>
        </w:rPr>
        <w:t>:</w:t>
      </w:r>
    </w:p>
    <w:p w:rsidR="00553754" w:rsidRPr="006F0993" w:rsidRDefault="00553754" w:rsidP="00B85D94">
      <w:pPr>
        <w:spacing w:line="276" w:lineRule="auto"/>
      </w:pPr>
      <w:r>
        <w:t>Ide o legislatívno-technickú úpravu.</w:t>
      </w:r>
    </w:p>
    <w:p w:rsidR="00553754" w:rsidRDefault="00553754" w:rsidP="00B85D94">
      <w:pPr>
        <w:spacing w:line="276" w:lineRule="auto"/>
        <w:rPr>
          <w:b/>
        </w:rPr>
      </w:pPr>
    </w:p>
    <w:p w:rsidR="00553754" w:rsidRPr="006F0993" w:rsidRDefault="009A06DA" w:rsidP="00562154">
      <w:pPr>
        <w:spacing w:line="276" w:lineRule="auto"/>
        <w:rPr>
          <w:b/>
        </w:rPr>
      </w:pPr>
      <w:r>
        <w:rPr>
          <w:b/>
        </w:rPr>
        <w:t>K bodu 25</w:t>
      </w:r>
      <w:r w:rsidR="00553754">
        <w:rPr>
          <w:b/>
        </w:rPr>
        <w:t>:</w:t>
      </w:r>
    </w:p>
    <w:p w:rsidR="00553754" w:rsidRDefault="000C7751" w:rsidP="00812ACA">
      <w:pPr>
        <w:autoSpaceDE w:val="0"/>
        <w:autoSpaceDN w:val="0"/>
        <w:adjustRightInd w:val="0"/>
        <w:spacing w:line="276" w:lineRule="auto"/>
      </w:pPr>
      <w:r>
        <w:t xml:space="preserve">Navrhované </w:t>
      </w:r>
      <w:r w:rsidR="00553754">
        <w:t xml:space="preserve">ustanovenie sleduje cieľ povinného zapojenia vybraných zamestnancov </w:t>
      </w:r>
      <w:r w:rsidR="001E7D76">
        <w:t xml:space="preserve">držiteľa povolenia podľa atómového zákona </w:t>
      </w:r>
      <w:r w:rsidR="00553754">
        <w:t>do trvalého procesu vzdelávania, osobnostného a odborného rastu vo vzťahu k jadrovej bezpečnosti jadrového zariadenia a havarijnej pripravenosti</w:t>
      </w:r>
      <w:r>
        <w:t xml:space="preserve"> na území jadrového zariadenia</w:t>
      </w:r>
      <w:r w:rsidR="00553754">
        <w:t>.</w:t>
      </w:r>
      <w:r w:rsidR="004C40C0">
        <w:t xml:space="preserve"> Medzinárodná agentúra pre atómovú energiu vníma odbornú spôsobilosť ako </w:t>
      </w:r>
      <w:r w:rsidR="00BE2EE4">
        <w:t>súbor navzájom prepojených faktorov:</w:t>
      </w:r>
      <w:r w:rsidR="004C40C0">
        <w:t xml:space="preserve"> vedomostí, zručností a postojov. Systém odbornej prípravy personálu</w:t>
      </w:r>
      <w:r w:rsidR="00BE2EE4">
        <w:t xml:space="preserve"> má v tomto kontexte reflektovať</w:t>
      </w:r>
      <w:r w:rsidR="004C40C0">
        <w:t xml:space="preserve"> zásady integrovaného systému manažérstva, ktorý m</w:t>
      </w:r>
      <w:r w:rsidR="00BE2EE4">
        <w:t>á za úlohu definovať</w:t>
      </w:r>
      <w:r w:rsidR="004C40C0">
        <w:t xml:space="preserve"> formu, organizáciu a realizáciu požadovanej odbornej prípravy postavenej na princípe sy</w:t>
      </w:r>
      <w:r w:rsidR="00BE2EE4">
        <w:t>stematického prístupu k rozvoju spôsobilostí</w:t>
      </w:r>
      <w:r w:rsidR="004C40C0">
        <w:t xml:space="preserve">. Každá spôsobilosť pritom v sebe ukrýva časť požadovaných a vopred definovaných </w:t>
      </w:r>
      <w:r w:rsidR="00BE2EE4">
        <w:t xml:space="preserve">postojov osôb alebo organizácie. Poslaním takéhoto prístupu je eliminácia subjektívnosti v individuálnej hierarchii postojov osôb a organizácií, ako aj riziká spojené s nekorigovaným osobným postojom (napr. slepá dôvera v techniku v prípade havárie jadrovej elektrárne v Černobyle, neakceptovanie návrhov na zlepšenie kultúry bezpečnosti v organizácii v prípade jadrovej elektrárne vo </w:t>
      </w:r>
      <w:proofErr w:type="spellStart"/>
      <w:r w:rsidR="00BE2EE4">
        <w:t>Fukušime</w:t>
      </w:r>
      <w:proofErr w:type="spellEnd"/>
      <w:r w:rsidR="00BE2EE4">
        <w:t>). K zlyhaniu osobných postojov dochádza najčastejšie v prípade zabezpečovania jadrovej bezpečnosti</w:t>
      </w:r>
      <w:r w:rsidR="00562154">
        <w:t xml:space="preserve"> jadrových zariadení</w:t>
      </w:r>
      <w:r w:rsidR="00BE2EE4">
        <w:t xml:space="preserve"> a havarijnej pripravenosti na území jadrového zariadenia, a to ako v prípade zamestnancov </w:t>
      </w:r>
      <w:r w:rsidR="00562154">
        <w:t>držiteľa povolenia, tak aj zamestnancov jeho dodávateľov a subdodávateľov. Rizikové je predovšetkým rigidné a stereotypné vykonávanie činností, kedy hrozí riziko precenenia schopností, zručností a vedomostí jednotlivca či prejavu nadradenosti. Kľúčovým je aj postoj vedúcich zamestnancov v riadiacich pozíciách, keďže ich správanie slúži ako vzor pre ďalších zamestnancov. To následne ovplyvňuje celkovú úroveň kultúry bezpečnosti u držiteľa povolenia podľa atómového zákona. Toto ustanovenie transponuje</w:t>
      </w:r>
      <w:r w:rsidR="00BE2EE4">
        <w:t xml:space="preserve"> čl. 7 smernice 2009/71/Euratom v znení smernice 2014/87/Euratom.</w:t>
      </w:r>
    </w:p>
    <w:p w:rsidR="00562154" w:rsidRDefault="00562154" w:rsidP="00B85D94">
      <w:pPr>
        <w:spacing w:line="276" w:lineRule="auto"/>
        <w:rPr>
          <w:b/>
        </w:rPr>
      </w:pPr>
    </w:p>
    <w:p w:rsidR="00553754" w:rsidRPr="006F0993" w:rsidRDefault="009A06DA" w:rsidP="00B85D94">
      <w:pPr>
        <w:spacing w:line="276" w:lineRule="auto"/>
        <w:rPr>
          <w:b/>
        </w:rPr>
      </w:pPr>
      <w:r>
        <w:rPr>
          <w:b/>
        </w:rPr>
        <w:t>K bodu 26</w:t>
      </w:r>
      <w:r w:rsidR="00553754">
        <w:rPr>
          <w:b/>
        </w:rPr>
        <w:t>:</w:t>
      </w:r>
    </w:p>
    <w:p w:rsidR="00553754" w:rsidRPr="006F0993" w:rsidRDefault="00553754" w:rsidP="00B85D94">
      <w:pPr>
        <w:spacing w:line="276" w:lineRule="auto"/>
      </w:pPr>
      <w:r>
        <w:t>Ide o legislatívno-technickú úpravu.</w:t>
      </w:r>
    </w:p>
    <w:p w:rsidR="00553754" w:rsidRDefault="00553754" w:rsidP="00B85D94">
      <w:pPr>
        <w:spacing w:line="276" w:lineRule="auto"/>
        <w:rPr>
          <w:b/>
        </w:rPr>
      </w:pPr>
    </w:p>
    <w:p w:rsidR="00553754" w:rsidRPr="006F0993" w:rsidRDefault="009A06DA" w:rsidP="00B85D94">
      <w:pPr>
        <w:spacing w:line="276" w:lineRule="auto"/>
        <w:rPr>
          <w:b/>
        </w:rPr>
      </w:pPr>
      <w:r>
        <w:rPr>
          <w:b/>
        </w:rPr>
        <w:t>K bodu 27</w:t>
      </w:r>
      <w:r w:rsidR="00553754">
        <w:rPr>
          <w:b/>
        </w:rPr>
        <w:t>:</w:t>
      </w:r>
    </w:p>
    <w:p w:rsidR="00553754" w:rsidRPr="00B712B8" w:rsidRDefault="00553754" w:rsidP="00B85D94">
      <w:pPr>
        <w:spacing w:line="276" w:lineRule="auto"/>
      </w:pPr>
      <w:r>
        <w:t>Vo vzťahu k</w:t>
      </w:r>
      <w:r w:rsidR="00051116">
        <w:t xml:space="preserve"> novelizačným </w:t>
      </w:r>
      <w:r w:rsidRPr="00377ED4">
        <w:t xml:space="preserve">bodom </w:t>
      </w:r>
      <w:r w:rsidR="00377ED4" w:rsidRPr="00377ED4">
        <w:t>11 až 13</w:t>
      </w:r>
      <w:r w:rsidRPr="00377ED4">
        <w:t xml:space="preserve"> </w:t>
      </w:r>
      <w:r w:rsidRPr="0086049D">
        <w:t xml:space="preserve">a 15 </w:t>
      </w:r>
      <w:r>
        <w:t>návrhu</w:t>
      </w:r>
      <w:r w:rsidR="0086049D">
        <w:t xml:space="preserve"> zákona</w:t>
      </w:r>
      <w:r>
        <w:t xml:space="preserve"> toto ustanovenie </w:t>
      </w:r>
      <w:r w:rsidR="0086049D">
        <w:t>ukladá</w:t>
      </w:r>
      <w:r>
        <w:t xml:space="preserve"> držiteľovi povolenia povinnosť spolupracovať </w:t>
      </w:r>
      <w:r w:rsidR="00051116">
        <w:t xml:space="preserve">s Úradom jadrového dozoru Slovenskej republiky </w:t>
      </w:r>
      <w:r>
        <w:t xml:space="preserve">pri vykonávaní hodnotenia požadovaného </w:t>
      </w:r>
      <w:r w:rsidR="00377ED4">
        <w:t xml:space="preserve">v </w:t>
      </w:r>
      <w:r>
        <w:t xml:space="preserve">čl. </w:t>
      </w:r>
      <w:r w:rsidR="00193CEF">
        <w:t>8e smernice 2009/71/Euratom v znení</w:t>
      </w:r>
      <w:r>
        <w:t xml:space="preserve"> smernice 2014/87/Euratom. Prvou úrov</w:t>
      </w:r>
      <w:r w:rsidR="00193CEF">
        <w:t>ňou samo</w:t>
      </w:r>
      <w:r>
        <w:t>h</w:t>
      </w:r>
      <w:r w:rsidR="00193CEF">
        <w:t>odnotenia by totiž malo byť samohodnotenie</w:t>
      </w:r>
      <w:r>
        <w:t xml:space="preserve"> </w:t>
      </w:r>
      <w:proofErr w:type="spellStart"/>
      <w:r>
        <w:t>dozorova</w:t>
      </w:r>
      <w:r w:rsidR="00193CEF">
        <w:t>ných</w:t>
      </w:r>
      <w:proofErr w:type="spellEnd"/>
      <w:r w:rsidR="00193CEF">
        <w:t xml:space="preserve"> subjektov, nasledované </w:t>
      </w:r>
      <w:r>
        <w:t>hodnotením celého právneho a dozorného rámca v oblasti jadrovej bezpečnosti na úr</w:t>
      </w:r>
      <w:r w:rsidR="00193CEF">
        <w:t>ovni členských štátov a medzinárodným partnerským posúdením</w:t>
      </w:r>
      <w:r>
        <w:t>.</w:t>
      </w:r>
    </w:p>
    <w:p w:rsidR="00553754" w:rsidRDefault="00553754" w:rsidP="00B85D94">
      <w:pPr>
        <w:spacing w:line="276" w:lineRule="auto"/>
        <w:rPr>
          <w:b/>
        </w:rPr>
      </w:pPr>
    </w:p>
    <w:p w:rsidR="00553754" w:rsidRPr="006F0993" w:rsidRDefault="009A06DA" w:rsidP="00B85D94">
      <w:pPr>
        <w:spacing w:line="276" w:lineRule="auto"/>
        <w:rPr>
          <w:b/>
        </w:rPr>
      </w:pPr>
      <w:r>
        <w:rPr>
          <w:b/>
        </w:rPr>
        <w:t>K bodu 28</w:t>
      </w:r>
      <w:r w:rsidR="00553754">
        <w:rPr>
          <w:b/>
        </w:rPr>
        <w:t>:</w:t>
      </w:r>
    </w:p>
    <w:p w:rsidR="00553754" w:rsidRPr="006F0993" w:rsidRDefault="00553754" w:rsidP="00B85D94">
      <w:pPr>
        <w:spacing w:line="276" w:lineRule="auto"/>
      </w:pPr>
      <w:r>
        <w:t>Ide o legislatívno-technickú úpravu.</w:t>
      </w:r>
    </w:p>
    <w:p w:rsidR="00553754" w:rsidRDefault="00553754" w:rsidP="00B85D94">
      <w:pPr>
        <w:spacing w:line="276" w:lineRule="auto"/>
        <w:rPr>
          <w:b/>
        </w:rPr>
      </w:pPr>
    </w:p>
    <w:p w:rsidR="00553754" w:rsidRPr="006F0993" w:rsidRDefault="009A06DA" w:rsidP="00B85D94">
      <w:pPr>
        <w:spacing w:line="276" w:lineRule="auto"/>
        <w:rPr>
          <w:b/>
        </w:rPr>
      </w:pPr>
      <w:r>
        <w:rPr>
          <w:b/>
        </w:rPr>
        <w:t>K bodu 29</w:t>
      </w:r>
      <w:r w:rsidR="00553754">
        <w:rPr>
          <w:b/>
        </w:rPr>
        <w:t>:</w:t>
      </w:r>
    </w:p>
    <w:p w:rsidR="00553754" w:rsidRDefault="00377ED4" w:rsidP="00B85D94">
      <w:pPr>
        <w:spacing w:line="276" w:lineRule="auto"/>
      </w:pPr>
      <w:r>
        <w:t>Navrhované</w:t>
      </w:r>
      <w:r w:rsidR="00553754">
        <w:t xml:space="preserve"> ustanovenie výslovne zakotvuje ako súčasť zodpovednosti držiteľa povolenia za splnenie požiadaviek na jadrovú bezpečnosť</w:t>
      </w:r>
      <w:r w:rsidR="00CA766E">
        <w:t xml:space="preserve"> jadrového zariadenia</w:t>
      </w:r>
      <w:r w:rsidR="0098140C">
        <w:t xml:space="preserve"> aj jeho zodpovednosť za činnosti</w:t>
      </w:r>
      <w:r w:rsidR="00553754">
        <w:t xml:space="preserve"> dodávateľov a subdodávateľov s možným vplyvom na jadrovú bezpečnosť jadrového zariadenia. Táto rozšírená zodp</w:t>
      </w:r>
      <w:r w:rsidR="00051116">
        <w:t>ovednosť reflektuje znenie čl. 6 písm. a)</w:t>
      </w:r>
      <w:r w:rsidR="00553754">
        <w:t xml:space="preserve"> smernice</w:t>
      </w:r>
      <w:r w:rsidR="00051116">
        <w:t xml:space="preserve"> 2009/71/Euratom</w:t>
      </w:r>
      <w:r w:rsidR="00553754">
        <w:t xml:space="preserve"> </w:t>
      </w:r>
      <w:r w:rsidR="00051116">
        <w:t xml:space="preserve">v znení smernice </w:t>
      </w:r>
      <w:r w:rsidR="00CD32E4">
        <w:t>2014/87/Euratom zdôrazňujúc</w:t>
      </w:r>
      <w:r w:rsidR="00553754">
        <w:t xml:space="preserve"> skutočnosť, že prvoradá a neprevoditeľná zodpovednosť za jadrovú bezpečnosť jadrového zariadenia spočíva v rukách držiteľa povolenia</w:t>
      </w:r>
      <w:r w:rsidR="0098140C">
        <w:t xml:space="preserve"> podľa atómového zákona</w:t>
      </w:r>
      <w:r w:rsidR="00553754">
        <w:t>.</w:t>
      </w:r>
    </w:p>
    <w:p w:rsidR="00553754" w:rsidRDefault="00553754" w:rsidP="00B85D94">
      <w:pPr>
        <w:spacing w:line="276" w:lineRule="auto"/>
      </w:pPr>
    </w:p>
    <w:p w:rsidR="00553754" w:rsidRPr="006F0993" w:rsidRDefault="009A06DA" w:rsidP="00B85D94">
      <w:pPr>
        <w:spacing w:line="276" w:lineRule="auto"/>
        <w:rPr>
          <w:b/>
        </w:rPr>
      </w:pPr>
      <w:r>
        <w:rPr>
          <w:b/>
        </w:rPr>
        <w:t>K bodu 30</w:t>
      </w:r>
      <w:r w:rsidR="00553754">
        <w:rPr>
          <w:b/>
        </w:rPr>
        <w:t>:</w:t>
      </w:r>
    </w:p>
    <w:p w:rsidR="00553754" w:rsidRDefault="00553754" w:rsidP="00B85D94">
      <w:pPr>
        <w:spacing w:line="276" w:lineRule="auto"/>
      </w:pPr>
      <w:r>
        <w:t>Toto ustanovenie ukladá držiteľovi povolenia ako primárnemu subjektu zodpovednému za splnenie požiadaviek na jadrovú bezpečnosť jadrových zariadení povinnosť zabezpečiť a udržiavať takú úroveň a kvalitu finančných a ľudských zdrojov,</w:t>
      </w:r>
      <w:r w:rsidR="00051116">
        <w:t xml:space="preserve"> ako aj vhodných pracovných podmienok</w:t>
      </w:r>
      <w:r>
        <w:t xml:space="preserve"> </w:t>
      </w:r>
      <w:r w:rsidR="00051116">
        <w:t xml:space="preserve">a primeranej inžiniersko-technickej podpory, </w:t>
      </w:r>
      <w:r>
        <w:t>aby bolo možné plniť povinnosti jemu uložené atómovým zákonom. Čo do kvality ľudských zdrojov je držiteľ povolenia povinný zabezpečiť kvalifikovaný a odborne spôsobilý personál s predpokladom zapojenia všetkých osôb plniacich úlohy v oblasti jadrovej bezpečnosti jadrových zariadení do trvalého procesu vzdel</w:t>
      </w:r>
      <w:r w:rsidR="00051116">
        <w:t xml:space="preserve">ávania. Ide o transpozíciu čl. 6 písm. f) </w:t>
      </w:r>
      <w:r>
        <w:t xml:space="preserve"> smernice</w:t>
      </w:r>
      <w:r w:rsidR="00051116">
        <w:t xml:space="preserve"> 2009/71/Euratom v znení smernice</w:t>
      </w:r>
      <w:r>
        <w:t xml:space="preserve"> 2014/87/Euratom.</w:t>
      </w:r>
    </w:p>
    <w:p w:rsidR="00553754" w:rsidRPr="00137429" w:rsidRDefault="00553754" w:rsidP="00B85D94">
      <w:pPr>
        <w:spacing w:line="276" w:lineRule="auto"/>
        <w:rPr>
          <w:b/>
        </w:rPr>
      </w:pPr>
    </w:p>
    <w:p w:rsidR="00553754" w:rsidRPr="006F0993" w:rsidRDefault="009A06DA" w:rsidP="00B85D94">
      <w:pPr>
        <w:spacing w:line="276" w:lineRule="auto"/>
        <w:rPr>
          <w:b/>
        </w:rPr>
      </w:pPr>
      <w:r>
        <w:rPr>
          <w:b/>
        </w:rPr>
        <w:t>K bodu 31</w:t>
      </w:r>
      <w:r w:rsidR="00553754">
        <w:rPr>
          <w:b/>
        </w:rPr>
        <w:t>:</w:t>
      </w:r>
    </w:p>
    <w:p w:rsidR="00553754" w:rsidRDefault="00553754" w:rsidP="00B85D94">
      <w:pPr>
        <w:spacing w:line="276" w:lineRule="auto"/>
      </w:pPr>
      <w:r>
        <w:t xml:space="preserve">Analogicky </w:t>
      </w:r>
      <w:r w:rsidR="0098140C">
        <w:t>k novelizačnému bodu 30</w:t>
      </w:r>
      <w:r>
        <w:t>, toto ustanovenie požaduje od držiteľa povolenia zabezpečenie dostatočných ľudských zdrojov s príslušnou kvalifikáciou a</w:t>
      </w:r>
      <w:r w:rsidR="000E4370">
        <w:t> spôsobilosťou na výkon činností</w:t>
      </w:r>
      <w:r>
        <w:t xml:space="preserve"> s možným vplyvom na jadrovú bezpečnosť jadrových zariadení aj u dodávateľov a</w:t>
      </w:r>
      <w:r w:rsidR="000E4370">
        <w:t> </w:t>
      </w:r>
      <w:r>
        <w:t>subdodávateľov</w:t>
      </w:r>
      <w:r w:rsidR="000E4370">
        <w:t xml:space="preserve"> držiteľa povolenia podľa atómového zákona</w:t>
      </w:r>
      <w:r>
        <w:t>. Toto legislatívne vyjadrenie je dôsledkom zdôrazňovanej zodpovednosti držiteľa povolenia za činnosť dodávateľov a subdodávateľov s možným vplyvom na jadrovú bezpečnosť jadrového zariadenia.</w:t>
      </w:r>
      <w:r w:rsidR="000E4370">
        <w:t xml:space="preserve"> Ide o transpozíciu čl. 6 písm. f) smernice 2009/71/Euratom v znení smernice 2014/87/Euratom.</w:t>
      </w:r>
    </w:p>
    <w:p w:rsidR="00553754" w:rsidRDefault="00553754" w:rsidP="00B85D94">
      <w:pPr>
        <w:spacing w:line="276" w:lineRule="auto"/>
      </w:pPr>
    </w:p>
    <w:p w:rsidR="00553754" w:rsidRPr="006F0993" w:rsidRDefault="00553754" w:rsidP="00B85D94">
      <w:pPr>
        <w:spacing w:line="276" w:lineRule="auto"/>
        <w:rPr>
          <w:b/>
        </w:rPr>
      </w:pPr>
      <w:r>
        <w:rPr>
          <w:b/>
        </w:rPr>
        <w:t>K</w:t>
      </w:r>
      <w:r w:rsidR="009A06DA">
        <w:rPr>
          <w:b/>
        </w:rPr>
        <w:t> bodu 32</w:t>
      </w:r>
      <w:r>
        <w:rPr>
          <w:b/>
        </w:rPr>
        <w:t>:</w:t>
      </w:r>
    </w:p>
    <w:p w:rsidR="00553754" w:rsidRPr="00076FB8" w:rsidRDefault="00F3603C" w:rsidP="00B85D94">
      <w:pPr>
        <w:spacing w:line="276" w:lineRule="auto"/>
        <w:rPr>
          <w:rFonts w:cs="Times New Roman"/>
        </w:rPr>
      </w:pPr>
      <w:r w:rsidRPr="00076FB8">
        <w:rPr>
          <w:rFonts w:cs="Times New Roman"/>
        </w:rPr>
        <w:t>Navrhované</w:t>
      </w:r>
      <w:r w:rsidR="00553754" w:rsidRPr="00076FB8">
        <w:rPr>
          <w:rFonts w:cs="Times New Roman"/>
        </w:rPr>
        <w:t xml:space="preserve"> ustanovenie smeruje k priblíženiu systému riadenia k cieľu dosahovania vysokej úrovne jadrovej bezpečnosti </w:t>
      </w:r>
      <w:r w:rsidR="00D37630" w:rsidRPr="00076FB8">
        <w:rPr>
          <w:rFonts w:cs="Times New Roman"/>
        </w:rPr>
        <w:t xml:space="preserve">jadrových zariadení </w:t>
      </w:r>
      <w:r w:rsidR="00553754" w:rsidRPr="00076FB8">
        <w:rPr>
          <w:rFonts w:cs="Times New Roman"/>
        </w:rPr>
        <w:t>a jej neustáleho z</w:t>
      </w:r>
      <w:r w:rsidR="00840ADB" w:rsidRPr="00076FB8">
        <w:rPr>
          <w:rFonts w:cs="Times New Roman"/>
        </w:rPr>
        <w:t>vyšovania</w:t>
      </w:r>
      <w:r w:rsidR="00553754" w:rsidRPr="00076FB8">
        <w:rPr>
          <w:rFonts w:cs="Times New Roman"/>
        </w:rPr>
        <w:t>. Jedným zo základných faktorov smerujúcich k tomuto cieľu je implementácia účinnej kultúry jadrovej bezpečnosti držiteľom povolenia</w:t>
      </w:r>
      <w:r w:rsidR="00D37630" w:rsidRPr="00076FB8">
        <w:rPr>
          <w:rFonts w:cs="Times New Roman"/>
        </w:rPr>
        <w:t xml:space="preserve"> podľa atómového zákona</w:t>
      </w:r>
      <w:r w:rsidR="00553754" w:rsidRPr="00076FB8">
        <w:rPr>
          <w:rFonts w:cs="Times New Roman"/>
        </w:rPr>
        <w:t>. V tomto zmysle sa ako kľúčová javí požiadavka notifikačnej povinnosti vo vzťahu k</w:t>
      </w:r>
      <w:r w:rsidR="00CD32E4" w:rsidRPr="00076FB8">
        <w:rPr>
          <w:rFonts w:cs="Times New Roman"/>
        </w:rPr>
        <w:t> Úradu jadrového dozoru Slovenskej republiky</w:t>
      </w:r>
      <w:r w:rsidR="00553754" w:rsidRPr="00076FB8">
        <w:rPr>
          <w:rFonts w:cs="Times New Roman"/>
        </w:rPr>
        <w:t>,</w:t>
      </w:r>
      <w:r w:rsidR="00840ADB" w:rsidRPr="00076FB8">
        <w:rPr>
          <w:rFonts w:cs="Times New Roman"/>
        </w:rPr>
        <w:t xml:space="preserve"> ako aj</w:t>
      </w:r>
      <w:r w:rsidR="00553754" w:rsidRPr="00076FB8">
        <w:rPr>
          <w:rFonts w:cs="Times New Roman"/>
        </w:rPr>
        <w:t xml:space="preserve"> kontinuálne plnenie a pravidelné vyhodnocovanie plnenia požiadaviek na jadrovú bezpečnosť držiteľom povolenia.</w:t>
      </w:r>
      <w:r w:rsidRPr="00076FB8">
        <w:rPr>
          <w:rFonts w:cs="Times New Roman"/>
        </w:rPr>
        <w:t xml:space="preserve"> Referenčnou úrovňou pre dosahovanie cieľa </w:t>
      </w:r>
      <w:r w:rsidR="00076FB8" w:rsidRPr="00076FB8">
        <w:rPr>
          <w:rFonts w:cs="Times New Roman"/>
        </w:rPr>
        <w:t>vysokej</w:t>
      </w:r>
      <w:r w:rsidRPr="00076FB8">
        <w:rPr>
          <w:rFonts w:cs="Times New Roman"/>
        </w:rPr>
        <w:t xml:space="preserve"> úrovne jadrovej bezpečnosti a jej kontinuálneho zvyšovania je „najvyššia rozumne uskutočniteľná úroveň“.</w:t>
      </w:r>
      <w:r w:rsidR="00553754" w:rsidRPr="00076FB8">
        <w:rPr>
          <w:rFonts w:cs="Times New Roman"/>
        </w:rPr>
        <w:t xml:space="preserve"> </w:t>
      </w:r>
      <w:r w:rsidRPr="00076FB8">
        <w:rPr>
          <w:rFonts w:cs="Times New Roman"/>
          <w:color w:val="2F2F2F"/>
          <w:szCs w:val="24"/>
        </w:rPr>
        <w:t>Pojem „rozumne uskutočniteľné“</w:t>
      </w:r>
      <w:r w:rsidR="00076FB8" w:rsidRPr="00076FB8">
        <w:rPr>
          <w:rFonts w:cs="Times New Roman"/>
          <w:color w:val="2F2F2F"/>
          <w:szCs w:val="24"/>
        </w:rPr>
        <w:t xml:space="preserve"> (</w:t>
      </w:r>
      <w:proofErr w:type="spellStart"/>
      <w:r w:rsidR="00076FB8" w:rsidRPr="00076FB8">
        <w:rPr>
          <w:rFonts w:cs="Times New Roman"/>
          <w:i/>
          <w:color w:val="2F2F2F"/>
          <w:szCs w:val="24"/>
        </w:rPr>
        <w:t>reasonably</w:t>
      </w:r>
      <w:proofErr w:type="spellEnd"/>
      <w:r w:rsidR="00076FB8" w:rsidRPr="00076FB8">
        <w:rPr>
          <w:rFonts w:cs="Times New Roman"/>
          <w:i/>
          <w:color w:val="2F2F2F"/>
          <w:szCs w:val="24"/>
        </w:rPr>
        <w:t xml:space="preserve"> </w:t>
      </w:r>
      <w:proofErr w:type="spellStart"/>
      <w:r w:rsidR="00076FB8" w:rsidRPr="00076FB8">
        <w:rPr>
          <w:rFonts w:cs="Times New Roman"/>
          <w:i/>
          <w:color w:val="2F2F2F"/>
          <w:szCs w:val="24"/>
        </w:rPr>
        <w:t>practicable</w:t>
      </w:r>
      <w:proofErr w:type="spellEnd"/>
      <w:r w:rsidR="00076FB8" w:rsidRPr="00076FB8">
        <w:rPr>
          <w:rFonts w:cs="Times New Roman"/>
          <w:color w:val="2F2F2F"/>
          <w:szCs w:val="24"/>
        </w:rPr>
        <w:t>)</w:t>
      </w:r>
      <w:r w:rsidRPr="00076FB8">
        <w:rPr>
          <w:rFonts w:cs="Times New Roman"/>
          <w:color w:val="2F2F2F"/>
          <w:szCs w:val="24"/>
        </w:rPr>
        <w:t xml:space="preserve"> je analogický </w:t>
      </w:r>
      <w:r w:rsidR="00076FB8" w:rsidRPr="00076FB8">
        <w:rPr>
          <w:rFonts w:cs="Times New Roman"/>
          <w:color w:val="2F2F2F"/>
          <w:szCs w:val="24"/>
        </w:rPr>
        <w:t xml:space="preserve">k </w:t>
      </w:r>
      <w:r w:rsidRPr="00076FB8">
        <w:rPr>
          <w:rFonts w:cs="Times New Roman"/>
          <w:color w:val="2F2F2F"/>
          <w:szCs w:val="24"/>
        </w:rPr>
        <w:t>princípu ALARA</w:t>
      </w:r>
      <w:r w:rsidR="00076FB8" w:rsidRPr="00076FB8">
        <w:rPr>
          <w:rFonts w:cs="Times New Roman"/>
          <w:color w:val="2F2F2F"/>
          <w:szCs w:val="24"/>
        </w:rPr>
        <w:t xml:space="preserve"> (</w:t>
      </w:r>
      <w:r w:rsidR="00076FB8" w:rsidRPr="00076FB8">
        <w:rPr>
          <w:rFonts w:cs="Times New Roman"/>
          <w:i/>
          <w:color w:val="2F2F2F"/>
          <w:szCs w:val="24"/>
        </w:rPr>
        <w:t xml:space="preserve">as </w:t>
      </w:r>
      <w:proofErr w:type="spellStart"/>
      <w:r w:rsidR="00076FB8" w:rsidRPr="00076FB8">
        <w:rPr>
          <w:rFonts w:cs="Times New Roman"/>
          <w:i/>
          <w:color w:val="2F2F2F"/>
          <w:szCs w:val="24"/>
        </w:rPr>
        <w:t>low</w:t>
      </w:r>
      <w:proofErr w:type="spellEnd"/>
      <w:r w:rsidR="00076FB8" w:rsidRPr="00076FB8">
        <w:rPr>
          <w:rFonts w:cs="Times New Roman"/>
          <w:i/>
          <w:color w:val="2F2F2F"/>
          <w:szCs w:val="24"/>
        </w:rPr>
        <w:t xml:space="preserve"> as </w:t>
      </w:r>
      <w:proofErr w:type="spellStart"/>
      <w:r w:rsidR="00076FB8" w:rsidRPr="00076FB8">
        <w:rPr>
          <w:rFonts w:cs="Times New Roman"/>
          <w:i/>
          <w:color w:val="2F2F2F"/>
          <w:szCs w:val="24"/>
        </w:rPr>
        <w:t>reasonably</w:t>
      </w:r>
      <w:proofErr w:type="spellEnd"/>
      <w:r w:rsidR="00076FB8" w:rsidRPr="00076FB8">
        <w:rPr>
          <w:rFonts w:cs="Times New Roman"/>
          <w:i/>
          <w:color w:val="2F2F2F"/>
          <w:szCs w:val="24"/>
        </w:rPr>
        <w:t xml:space="preserve"> </w:t>
      </w:r>
      <w:proofErr w:type="spellStart"/>
      <w:r w:rsidR="00076FB8" w:rsidRPr="00076FB8">
        <w:rPr>
          <w:rFonts w:cs="Times New Roman"/>
          <w:i/>
          <w:color w:val="2F2F2F"/>
          <w:szCs w:val="24"/>
        </w:rPr>
        <w:t>achievable</w:t>
      </w:r>
      <w:proofErr w:type="spellEnd"/>
      <w:r w:rsidR="00076FB8" w:rsidRPr="00076FB8">
        <w:rPr>
          <w:rFonts w:cs="Times New Roman"/>
          <w:color w:val="2F2F2F"/>
          <w:szCs w:val="24"/>
        </w:rPr>
        <w:t>)</w:t>
      </w:r>
      <w:r w:rsidRPr="00076FB8">
        <w:rPr>
          <w:rFonts w:cs="Times New Roman"/>
          <w:color w:val="2F2F2F"/>
          <w:szCs w:val="24"/>
        </w:rPr>
        <w:t xml:space="preserve"> uplatňovanému v radiačnej ochrane, avšak je širší v tom, že sa vzťahuje na všetky aspekty jadrovej bezpečnosti</w:t>
      </w:r>
      <w:r w:rsidR="00076FB8" w:rsidRPr="00076FB8">
        <w:rPr>
          <w:rFonts w:cs="Times New Roman"/>
          <w:color w:val="2F2F2F"/>
          <w:szCs w:val="24"/>
        </w:rPr>
        <w:t xml:space="preserve"> jadrových zariadení</w:t>
      </w:r>
      <w:r w:rsidRPr="00076FB8">
        <w:rPr>
          <w:rFonts w:cs="Times New Roman"/>
          <w:color w:val="2F2F2F"/>
          <w:szCs w:val="24"/>
        </w:rPr>
        <w:t xml:space="preserve">. V mnohých prípadoch implementácia moderných štandardov a postupov v oblasti jadrovej bezpečnosti stačí na preukázanie splnenia toho, čo je považované za </w:t>
      </w:r>
      <w:r w:rsidR="00950A84">
        <w:rPr>
          <w:rFonts w:cs="Times New Roman"/>
          <w:color w:val="2F2F2F"/>
          <w:szCs w:val="24"/>
        </w:rPr>
        <w:t>„rozumne uskutočniteľné“</w:t>
      </w:r>
      <w:r w:rsidRPr="00076FB8">
        <w:rPr>
          <w:rFonts w:cs="Times New Roman"/>
          <w:color w:val="2F2F2F"/>
          <w:szCs w:val="24"/>
        </w:rPr>
        <w:t>. Pre existujúce reaktory, kde moderné štandardy alebo postupy spojené s novými rea</w:t>
      </w:r>
      <w:r w:rsidR="00076FB8" w:rsidRPr="00076FB8">
        <w:rPr>
          <w:rFonts w:cs="Times New Roman"/>
          <w:color w:val="2F2F2F"/>
          <w:szCs w:val="24"/>
        </w:rPr>
        <w:t>ktormi nie sú priamo použiteľné</w:t>
      </w:r>
      <w:r w:rsidRPr="00076FB8">
        <w:rPr>
          <w:rFonts w:cs="Times New Roman"/>
          <w:color w:val="2F2F2F"/>
          <w:szCs w:val="24"/>
        </w:rPr>
        <w:t xml:space="preserve"> alebo </w:t>
      </w:r>
      <w:r w:rsidR="00076FB8" w:rsidRPr="00076FB8">
        <w:rPr>
          <w:rFonts w:cs="Times New Roman"/>
          <w:color w:val="2F2F2F"/>
          <w:szCs w:val="24"/>
        </w:rPr>
        <w:t>nemôžu byť plne realizované,</w:t>
      </w:r>
      <w:r w:rsidRPr="00076FB8">
        <w:rPr>
          <w:rFonts w:cs="Times New Roman"/>
          <w:color w:val="2F2F2F"/>
          <w:szCs w:val="24"/>
        </w:rPr>
        <w:t xml:space="preserve"> je potrebné nájsť a uskutočniť alternatívne bezpečnostné opatrenia alebo opatrenia na zníženie rizika na zamedzenie alebo zmiernenie úniku rádioaktivity</w:t>
      </w:r>
      <w:r w:rsidR="00076FB8" w:rsidRPr="00076FB8">
        <w:rPr>
          <w:rFonts w:cs="Times New Roman"/>
          <w:color w:val="2F2F2F"/>
          <w:szCs w:val="24"/>
        </w:rPr>
        <w:t xml:space="preserve"> na úrovni, pokiaľ</w:t>
      </w:r>
      <w:r w:rsidRPr="00076FB8">
        <w:rPr>
          <w:rFonts w:cs="Times New Roman"/>
          <w:color w:val="2F2F2F"/>
          <w:szCs w:val="24"/>
        </w:rPr>
        <w:t xml:space="preserve"> </w:t>
      </w:r>
      <w:r w:rsidR="00076FB8" w:rsidRPr="00076FB8">
        <w:rPr>
          <w:rFonts w:cs="Times New Roman"/>
          <w:color w:val="2F2F2F"/>
          <w:szCs w:val="24"/>
        </w:rPr>
        <w:t xml:space="preserve">sa </w:t>
      </w:r>
      <w:r w:rsidRPr="00076FB8">
        <w:rPr>
          <w:rFonts w:cs="Times New Roman"/>
          <w:color w:val="2F2F2F"/>
          <w:szCs w:val="24"/>
        </w:rPr>
        <w:t>náklady na realizáciu opatrení</w:t>
      </w:r>
      <w:r w:rsidR="00076FB8" w:rsidRPr="00076FB8">
        <w:rPr>
          <w:rFonts w:cs="Times New Roman"/>
          <w:color w:val="2F2F2F"/>
          <w:szCs w:val="24"/>
        </w:rPr>
        <w:t xml:space="preserve"> nedostanú do preukázateľného nepomeru</w:t>
      </w:r>
      <w:r w:rsidRPr="00076FB8">
        <w:rPr>
          <w:rFonts w:cs="Times New Roman"/>
          <w:color w:val="2F2F2F"/>
          <w:szCs w:val="24"/>
        </w:rPr>
        <w:t xml:space="preserve"> k bezpečnostnému prínosu z nich získanému. Stupeň prísnosti a dôvery vo výsledok takého dôkazu má brať do úvahy povahu a rozsah rozdielu vzhľadom na</w:t>
      </w:r>
      <w:r w:rsidR="00076FB8" w:rsidRPr="00076FB8">
        <w:rPr>
          <w:rFonts w:cs="Times New Roman"/>
          <w:color w:val="2F2F2F"/>
          <w:szCs w:val="24"/>
        </w:rPr>
        <w:t xml:space="preserve"> moderné štandardy aplikované na nové jadrové reaktory</w:t>
      </w:r>
      <w:r w:rsidRPr="00076FB8">
        <w:rPr>
          <w:rFonts w:cs="Times New Roman"/>
          <w:color w:val="2F2F2F"/>
          <w:szCs w:val="24"/>
        </w:rPr>
        <w:t>.</w:t>
      </w:r>
      <w:r w:rsidR="00076FB8" w:rsidRPr="00076FB8">
        <w:rPr>
          <w:rFonts w:cs="Times New Roman"/>
        </w:rPr>
        <w:t xml:space="preserve"> </w:t>
      </w:r>
      <w:r w:rsidR="00553754" w:rsidRPr="00076FB8">
        <w:rPr>
          <w:rFonts w:cs="Times New Roman"/>
        </w:rPr>
        <w:t xml:space="preserve">Toto ustanovenie preberá čl. </w:t>
      </w:r>
      <w:r w:rsidR="00D37630" w:rsidRPr="00076FB8">
        <w:rPr>
          <w:rFonts w:cs="Times New Roman"/>
        </w:rPr>
        <w:t>8a a 8b</w:t>
      </w:r>
      <w:r w:rsidR="00553754" w:rsidRPr="00076FB8">
        <w:rPr>
          <w:rFonts w:cs="Times New Roman"/>
        </w:rPr>
        <w:t xml:space="preserve"> smernice</w:t>
      </w:r>
      <w:r w:rsidR="00D37630" w:rsidRPr="00076FB8">
        <w:rPr>
          <w:rFonts w:cs="Times New Roman"/>
        </w:rPr>
        <w:t xml:space="preserve"> 2009/71/Euratom v znení smernice</w:t>
      </w:r>
      <w:r w:rsidR="00553754" w:rsidRPr="00076FB8">
        <w:rPr>
          <w:rFonts w:cs="Times New Roman"/>
        </w:rPr>
        <w:t xml:space="preserve"> 2014/87/Euratom.</w:t>
      </w:r>
    </w:p>
    <w:p w:rsidR="00553754" w:rsidRDefault="00553754" w:rsidP="00B85D94">
      <w:pPr>
        <w:spacing w:line="276" w:lineRule="auto"/>
      </w:pPr>
    </w:p>
    <w:p w:rsidR="00553754" w:rsidRPr="006F0993" w:rsidRDefault="009A06DA" w:rsidP="00B85D94">
      <w:pPr>
        <w:spacing w:line="276" w:lineRule="auto"/>
        <w:rPr>
          <w:b/>
        </w:rPr>
      </w:pPr>
      <w:r>
        <w:rPr>
          <w:b/>
        </w:rPr>
        <w:t>K bodu 33</w:t>
      </w:r>
      <w:r w:rsidR="00553754">
        <w:rPr>
          <w:b/>
        </w:rPr>
        <w:t>:</w:t>
      </w:r>
    </w:p>
    <w:p w:rsidR="00553754" w:rsidRDefault="00122866" w:rsidP="008741AF">
      <w:pPr>
        <w:spacing w:line="276" w:lineRule="auto"/>
      </w:pPr>
      <w:r>
        <w:t>Navrhované</w:t>
      </w:r>
      <w:r w:rsidR="00553754">
        <w:t xml:space="preserve"> ustanovenie zvyšuje požiadavky na preukazovanie úrovne jadrovej bezpečnosti jadrových zariadení takým spôsobom, aby jeho súčasťou bolo aj overenie praktického zavedenia opatrení na prevenciu havárií a zmiernenie ich následkov, ako aj overenie uplatňovania princípov ochrany do hĺbky vymedzených v § 23a ods. 5, 9 a 10. Opakovane sa zavádza lehota pre výkon pravidelného, komplexného a systematického hodnotenia jadrovej bezpečnosti jadrových zariadení, a to v intervale najmenej raz za desať rokov tak</w:t>
      </w:r>
      <w:r w:rsidR="009D4D2C">
        <w:t>,</w:t>
      </w:r>
      <w:r w:rsidR="00553754">
        <w:t xml:space="preserve"> ako je tomu </w:t>
      </w:r>
      <w:r>
        <w:t>v súčasnosti</w:t>
      </w:r>
      <w:r w:rsidR="00553754">
        <w:t xml:space="preserve"> v zmysle požiadaviek Medzinárodnej agentúry pre atómovú energiu. Toto ustanovenie</w:t>
      </w:r>
      <w:r>
        <w:t xml:space="preserve"> tiež</w:t>
      </w:r>
      <w:r w:rsidR="00553754">
        <w:t xml:space="preserve"> bližšie definuje cieľ posúdenia jadrovej bezpečnosti jadrového zariadenia podľa </w:t>
      </w:r>
      <w:r w:rsidR="00840ADB">
        <w:t>novelizačného bodu 32</w:t>
      </w:r>
      <w:r w:rsidR="00553754">
        <w:t xml:space="preserve"> tým, že ukladá povinnosť zabezpečiť zachovanie aktuálnej projektovej </w:t>
      </w:r>
      <w:r w:rsidR="009D4D2C">
        <w:t>bázy</w:t>
      </w:r>
      <w:r w:rsidR="00553754">
        <w:t xml:space="preserve"> a identifikovať možnosti zvyšovania jadrovej bezpečnosti jadrového zariadenia s prihliadnutím na zákonom vymedzené skutočnosti a okolnosti. </w:t>
      </w:r>
      <w:r w:rsidR="00BE7108">
        <w:t>Termín „projektová báza/základňa“, síce doteraz nebol definovaný v atómovom zákone, avšak v praxi sa už v komunikácií s držiteľmi povolenia používa približne od roku 2008 (BNS I.7.4/2008 Komplexné periodické hodnotenie jadrovej bezpečnosti). V zmysle platných vydaní bezpečnostných návodov Ú</w:t>
      </w:r>
      <w:r>
        <w:t>radu jadrového dozoru Slovenskej republiky</w:t>
      </w:r>
      <w:r w:rsidR="00BE7108">
        <w:t xml:space="preserve"> (BNS I.1.2/2014 Rozsah a obsah bezpečnostnej správy, BNS I.7.4/2016 Komplexné periodické hodnotenie jadrovej bezpečnosti) je projektová báza (alebo projektová základňa) definovaná ako rozsah </w:t>
      </w:r>
      <w:r w:rsidR="00BE7108" w:rsidRPr="00AF6E02">
        <w:rPr>
          <w:rStyle w:val="hps"/>
          <w:color w:val="222222"/>
        </w:rPr>
        <w:t>podmienok</w:t>
      </w:r>
      <w:r w:rsidR="00BE7108" w:rsidRPr="00AF6E02">
        <w:rPr>
          <w:color w:val="222222"/>
        </w:rPr>
        <w:t xml:space="preserve"> </w:t>
      </w:r>
      <w:r w:rsidR="00BE7108" w:rsidRPr="00AF6E02">
        <w:rPr>
          <w:rStyle w:val="hps"/>
          <w:color w:val="222222"/>
        </w:rPr>
        <w:t>a</w:t>
      </w:r>
      <w:r w:rsidR="00BE7108" w:rsidRPr="00AF6E02">
        <w:rPr>
          <w:color w:val="222222"/>
        </w:rPr>
        <w:t> </w:t>
      </w:r>
      <w:r w:rsidR="00BE7108" w:rsidRPr="00AF6E02">
        <w:rPr>
          <w:rStyle w:val="hps"/>
          <w:color w:val="222222"/>
        </w:rPr>
        <w:t>udalostí výslovne</w:t>
      </w:r>
      <w:r w:rsidR="00BE7108" w:rsidRPr="00AF6E02">
        <w:rPr>
          <w:color w:val="222222"/>
        </w:rPr>
        <w:t xml:space="preserve"> vzatých </w:t>
      </w:r>
      <w:r>
        <w:rPr>
          <w:rStyle w:val="hps"/>
          <w:color w:val="222222"/>
        </w:rPr>
        <w:t>do úvahy v projekte jadrového zariadenia</w:t>
      </w:r>
      <w:r w:rsidR="00BE7108" w:rsidRPr="00AF6E02">
        <w:rPr>
          <w:rStyle w:val="hps"/>
          <w:color w:val="222222"/>
        </w:rPr>
        <w:t xml:space="preserve"> podľa</w:t>
      </w:r>
      <w:r w:rsidR="00BE7108" w:rsidRPr="00AF6E02">
        <w:rPr>
          <w:color w:val="222222"/>
        </w:rPr>
        <w:t xml:space="preserve"> </w:t>
      </w:r>
      <w:r w:rsidR="00BE7108" w:rsidRPr="00AF6E02">
        <w:rPr>
          <w:rStyle w:val="hps"/>
          <w:color w:val="222222"/>
        </w:rPr>
        <w:t xml:space="preserve">stanovených kritérií, </w:t>
      </w:r>
      <w:r>
        <w:rPr>
          <w:color w:val="222222"/>
        </w:rPr>
        <w:t>ktorým jadrové zariadenie</w:t>
      </w:r>
      <w:r w:rsidR="00BE7108" w:rsidRPr="00AF6E02">
        <w:rPr>
          <w:color w:val="222222"/>
        </w:rPr>
        <w:t xml:space="preserve"> odolá </w:t>
      </w:r>
      <w:r w:rsidR="00BE7108" w:rsidRPr="00AF6E02">
        <w:rPr>
          <w:rStyle w:val="hps"/>
          <w:color w:val="222222"/>
        </w:rPr>
        <w:t>bez</w:t>
      </w:r>
      <w:r w:rsidR="00BE7108" w:rsidRPr="00AF6E02">
        <w:rPr>
          <w:color w:val="222222"/>
        </w:rPr>
        <w:t xml:space="preserve"> </w:t>
      </w:r>
      <w:r w:rsidR="00BE7108" w:rsidRPr="00AF6E02">
        <w:rPr>
          <w:rStyle w:val="hps"/>
          <w:color w:val="222222"/>
        </w:rPr>
        <w:t>prekročenia</w:t>
      </w:r>
      <w:r w:rsidR="00BE7108" w:rsidRPr="00AF6E02">
        <w:rPr>
          <w:color w:val="222222"/>
        </w:rPr>
        <w:t xml:space="preserve"> </w:t>
      </w:r>
      <w:r w:rsidR="00BE7108" w:rsidRPr="00AF6E02">
        <w:rPr>
          <w:rStyle w:val="hps"/>
          <w:color w:val="222222"/>
        </w:rPr>
        <w:t>povolených</w:t>
      </w:r>
      <w:r w:rsidR="00BE7108" w:rsidRPr="00AF6E02">
        <w:rPr>
          <w:color w:val="222222"/>
        </w:rPr>
        <w:t xml:space="preserve"> </w:t>
      </w:r>
      <w:r w:rsidR="00BE7108" w:rsidRPr="00AF6E02">
        <w:rPr>
          <w:rStyle w:val="hps"/>
          <w:color w:val="222222"/>
        </w:rPr>
        <w:t>limitov pri plánovanej prevádzke bezpečnostných systémov</w:t>
      </w:r>
      <w:r w:rsidR="00BE7108" w:rsidRPr="00AF6E02">
        <w:rPr>
          <w:color w:val="222222"/>
        </w:rPr>
        <w:t>.</w:t>
      </w:r>
      <w:r w:rsidR="00BE7108">
        <w:rPr>
          <w:color w:val="222222"/>
        </w:rPr>
        <w:t xml:space="preserve"> Aktuálna projektová báza/</w:t>
      </w:r>
      <w:r w:rsidR="00BE7108">
        <w:t>základňa</w:t>
      </w:r>
      <w:r w:rsidR="00BE7108">
        <w:rPr>
          <w:color w:val="222222"/>
        </w:rPr>
        <w:t xml:space="preserve"> je </w:t>
      </w:r>
      <w:r>
        <w:rPr>
          <w:color w:val="222222"/>
        </w:rPr>
        <w:t>za</w:t>
      </w:r>
      <w:r w:rsidR="00BE7108">
        <w:rPr>
          <w:color w:val="222222"/>
        </w:rPr>
        <w:t>dokumentovaná v bezpečnostnej správe a</w:t>
      </w:r>
      <w:r>
        <w:rPr>
          <w:color w:val="222222"/>
        </w:rPr>
        <w:t xml:space="preserve"> v </w:t>
      </w:r>
      <w:r w:rsidR="00BE7108">
        <w:rPr>
          <w:color w:val="222222"/>
        </w:rPr>
        <w:t>dokumentácii, na ktorú bezpečnostná správa odkazuje. Aktuálna projektová báza/</w:t>
      </w:r>
      <w:r w:rsidR="00BE7108">
        <w:t>základňa vyhovuje požiadavkám kladeným na kvalitu jadrového zariade</w:t>
      </w:r>
      <w:r>
        <w:t>nia, ktoré sú ustanovené vo všeobecne záväzných právnych predpisoch</w:t>
      </w:r>
      <w:r w:rsidR="00BE7108">
        <w:t xml:space="preserve"> vydaných </w:t>
      </w:r>
      <w:r>
        <w:t>Úradom jadrového dozoru Slovenskej republiky. V prípade existujúcich jadrových zariadení</w:t>
      </w:r>
      <w:r w:rsidR="00BE7108">
        <w:t xml:space="preserve"> v prevádzke sa hovorí o tzv. rekonštituovanej projektovej báze. </w:t>
      </w:r>
      <w:r w:rsidR="009D4D2C">
        <w:t xml:space="preserve">Za referenčný cieľ hodnotenia jadrovej bezpečnosti jadrových zariadení je </w:t>
      </w:r>
      <w:r w:rsidR="00D43BC4">
        <w:t>určený súbor opatrení a konštrukčných riešení, ktoré majú predchádzať haváriám, zmierňovať ich následky a zabraňovať skorým a veľk</w:t>
      </w:r>
      <w:r>
        <w:t>ým únikom rádioaktívnych látok.</w:t>
      </w:r>
      <w:r w:rsidRPr="00122866">
        <w:t xml:space="preserve"> </w:t>
      </w:r>
      <w:r>
        <w:t>Toto ustanovenie preberá požiadavky vymedzené v čl. 8a, 8b a 8c smernice 2009/71/Euratom v znení smernice 2014/87/Euratom.</w:t>
      </w:r>
    </w:p>
    <w:p w:rsidR="00553754" w:rsidRDefault="00553754" w:rsidP="00B85D94">
      <w:pPr>
        <w:spacing w:line="276" w:lineRule="auto"/>
        <w:rPr>
          <w:b/>
        </w:rPr>
      </w:pPr>
    </w:p>
    <w:p w:rsidR="00553754" w:rsidRPr="006F0993" w:rsidRDefault="00553754" w:rsidP="00B85D94">
      <w:pPr>
        <w:spacing w:line="276" w:lineRule="auto"/>
        <w:rPr>
          <w:b/>
        </w:rPr>
      </w:pPr>
      <w:r>
        <w:rPr>
          <w:b/>
        </w:rPr>
        <w:t>K bodu 34:</w:t>
      </w:r>
    </w:p>
    <w:p w:rsidR="00553754" w:rsidRPr="006F0993" w:rsidRDefault="00553754" w:rsidP="00B85D94">
      <w:pPr>
        <w:spacing w:line="276" w:lineRule="auto"/>
      </w:pPr>
      <w:r>
        <w:t>Ide o legislatívno-technickú úpravu.</w:t>
      </w:r>
    </w:p>
    <w:p w:rsidR="00553754" w:rsidRDefault="00553754" w:rsidP="00B85D94">
      <w:pPr>
        <w:spacing w:line="276" w:lineRule="auto"/>
        <w:rPr>
          <w:b/>
        </w:rPr>
      </w:pPr>
    </w:p>
    <w:p w:rsidR="00553754" w:rsidRPr="006F0993" w:rsidRDefault="00553754" w:rsidP="00B85D94">
      <w:pPr>
        <w:spacing w:line="276" w:lineRule="auto"/>
        <w:rPr>
          <w:b/>
        </w:rPr>
      </w:pPr>
      <w:r>
        <w:rPr>
          <w:b/>
        </w:rPr>
        <w:t>K bodu 35:</w:t>
      </w:r>
    </w:p>
    <w:p w:rsidR="00553754" w:rsidRPr="006F0993" w:rsidRDefault="00553754" w:rsidP="00B85D94">
      <w:pPr>
        <w:spacing w:line="276" w:lineRule="auto"/>
      </w:pPr>
      <w:r>
        <w:t>Ide o legislatívno-technickú úpravu.</w:t>
      </w:r>
    </w:p>
    <w:p w:rsidR="00553754" w:rsidRDefault="00553754" w:rsidP="00B85D94">
      <w:pPr>
        <w:spacing w:line="276" w:lineRule="auto"/>
        <w:rPr>
          <w:b/>
        </w:rPr>
      </w:pPr>
    </w:p>
    <w:p w:rsidR="00553754" w:rsidRPr="006F0993" w:rsidRDefault="00553754" w:rsidP="00B85D94">
      <w:pPr>
        <w:spacing w:line="276" w:lineRule="auto"/>
        <w:rPr>
          <w:b/>
        </w:rPr>
      </w:pPr>
      <w:r>
        <w:rPr>
          <w:b/>
        </w:rPr>
        <w:t>K bodu 36:</w:t>
      </w:r>
    </w:p>
    <w:p w:rsidR="00553754" w:rsidRDefault="00553754" w:rsidP="00B85D94">
      <w:pPr>
        <w:spacing w:line="276" w:lineRule="auto"/>
      </w:pPr>
      <w:r>
        <w:t xml:space="preserve">Toto ustanovenie ukladá držiteľovi povolenia podľa atómového zákona povinnosť určiť vhodné havarijné postupy a opatrenia na území jadrového zariadenia za účelom zaistenia efektívnej odozvy na nehody a havárie. Konečným cieľom </w:t>
      </w:r>
      <w:r w:rsidR="00480314">
        <w:t xml:space="preserve">prijatých postupov a opatrení </w:t>
      </w:r>
      <w:r>
        <w:t>je zamedziť nepriaznivým následkom takýchto udalostí alebo ich zmierniť v prípade, že nastanú. Súčasťou takto stanovených postupov a opatrení majú byť aj návody pre riadenie ťažk</w:t>
      </w:r>
      <w:r w:rsidR="00476ABA">
        <w:t xml:space="preserve">ých havárií a havarijné postupy súvisiace s vyžiadaním </w:t>
      </w:r>
      <w:r w:rsidR="00412BC2">
        <w:t xml:space="preserve">vonkajšej pomoci </w:t>
      </w:r>
      <w:r w:rsidR="00476ABA">
        <w:t xml:space="preserve">a zabezpečením </w:t>
      </w:r>
      <w:r w:rsidR="00412BC2">
        <w:t>jej prijatia. Vonkajšou pomocou sa rozumejú</w:t>
      </w:r>
      <w:r w:rsidR="00476ABA">
        <w:t xml:space="preserve"> technické, ma</w:t>
      </w:r>
      <w:r w:rsidR="00412BC2">
        <w:t>teriálne a personálne prostriedky a zdroje v rozsahu nevyhnutnom</w:t>
      </w:r>
      <w:r w:rsidR="00476ABA">
        <w:t xml:space="preserve"> na zabezp</w:t>
      </w:r>
      <w:r w:rsidR="00412BC2">
        <w:t>ečenie činností, ktoré už</w:t>
      </w:r>
      <w:r w:rsidR="00476ABA">
        <w:t xml:space="preserve"> držiteľ povolenia</w:t>
      </w:r>
      <w:r w:rsidR="00412BC2">
        <w:t xml:space="preserve"> nedokáže</w:t>
      </w:r>
      <w:r w:rsidR="00476ABA">
        <w:t xml:space="preserve"> zvládnuť vlastnými silami (napr. sily a prostriedky Hasičského a záchranného zboru pri zdolávaní požiaru, technické pr</w:t>
      </w:r>
      <w:r w:rsidR="00412BC2">
        <w:t>ostriedky Ministerstva obrany Slovenskej republiky</w:t>
      </w:r>
      <w:r w:rsidR="00476ABA">
        <w:t xml:space="preserve"> pri preprave zamestnancov držiteľa povolenia</w:t>
      </w:r>
      <w:r w:rsidR="00412BC2">
        <w:t xml:space="preserve"> podľa atómového zákona</w:t>
      </w:r>
      <w:r w:rsidR="00476ABA">
        <w:t xml:space="preserve">, ak sú komunikácie zničené, vyžiadanie </w:t>
      </w:r>
      <w:r w:rsidR="00412BC2">
        <w:t>a prijatie pomoci zo zahraničia</w:t>
      </w:r>
      <w:r w:rsidR="00476ABA">
        <w:t>).</w:t>
      </w:r>
      <w:r w:rsidR="00412BC2">
        <w:t xml:space="preserve"> Zákon ďalej uvádza ďalšie požiadavky na</w:t>
      </w:r>
      <w:r>
        <w:t xml:space="preserve"> havarijné postupy a opatrenia na území jadrového zariadenia. Toto ustanovenie preberá požiadavky vymedzené v čl. </w:t>
      </w:r>
      <w:r w:rsidR="00480314">
        <w:t>6 písm. e)</w:t>
      </w:r>
      <w:r>
        <w:t xml:space="preserve"> smernice </w:t>
      </w:r>
      <w:r w:rsidR="00480314">
        <w:t xml:space="preserve">2009/71/Euratom v znení smernice </w:t>
      </w:r>
      <w:r>
        <w:t>2014/87/Euratom.</w:t>
      </w:r>
    </w:p>
    <w:p w:rsidR="00CA766E" w:rsidRDefault="00CA766E" w:rsidP="00B85D94">
      <w:pPr>
        <w:spacing w:line="276" w:lineRule="auto"/>
      </w:pPr>
    </w:p>
    <w:p w:rsidR="00553754" w:rsidRPr="006F0993" w:rsidRDefault="00553754" w:rsidP="00B85D94">
      <w:pPr>
        <w:spacing w:line="276" w:lineRule="auto"/>
        <w:rPr>
          <w:b/>
        </w:rPr>
      </w:pPr>
      <w:r>
        <w:rPr>
          <w:b/>
        </w:rPr>
        <w:t>K bodu 37:</w:t>
      </w:r>
    </w:p>
    <w:p w:rsidR="00553754" w:rsidRDefault="00553754" w:rsidP="00B85D94">
      <w:pPr>
        <w:spacing w:line="276" w:lineRule="auto"/>
      </w:pPr>
      <w:r>
        <w:t xml:space="preserve">Toto ustanovenie precizuje povinnosť držiteľa vo vzťahu k dokumentácii a vyhodnocovaniu bezpečnostne významných prevádzkových skúseností </w:t>
      </w:r>
      <w:r w:rsidR="00840ADB">
        <w:t>s vplyvom na jadrovú bezpečnosť</w:t>
      </w:r>
      <w:r>
        <w:t xml:space="preserve"> jadrových zar</w:t>
      </w:r>
      <w:r w:rsidR="00E534A6">
        <w:t>iadení. Ide o transpozíciu čl. 8b ods. 2 písm. b) v súvislosti s čl. 6 psím. c)</w:t>
      </w:r>
      <w:r>
        <w:t xml:space="preserve"> smernice</w:t>
      </w:r>
      <w:r w:rsidR="00E534A6">
        <w:t xml:space="preserve"> 2009/71/Euratom v znení smernice</w:t>
      </w:r>
      <w:r>
        <w:t xml:space="preserve"> 2014/87/Euratom.</w:t>
      </w:r>
    </w:p>
    <w:p w:rsidR="00CA766E" w:rsidRDefault="00CA766E" w:rsidP="00B85D94">
      <w:pPr>
        <w:spacing w:line="276" w:lineRule="auto"/>
        <w:rPr>
          <w:b/>
        </w:rPr>
      </w:pPr>
    </w:p>
    <w:p w:rsidR="00553754" w:rsidRPr="006F0993" w:rsidRDefault="00553754" w:rsidP="00B85D94">
      <w:pPr>
        <w:spacing w:line="276" w:lineRule="auto"/>
        <w:rPr>
          <w:b/>
        </w:rPr>
      </w:pPr>
      <w:r>
        <w:rPr>
          <w:b/>
        </w:rPr>
        <w:t>K bodu 38:</w:t>
      </w:r>
    </w:p>
    <w:p w:rsidR="00553754" w:rsidRPr="006F0993" w:rsidRDefault="00553754" w:rsidP="00B85D94">
      <w:pPr>
        <w:spacing w:line="276" w:lineRule="auto"/>
      </w:pPr>
      <w:r>
        <w:t>Ide o legislatívno-technickú úpravu.</w:t>
      </w:r>
    </w:p>
    <w:p w:rsidR="00553754" w:rsidRDefault="00553754" w:rsidP="00B85D94">
      <w:pPr>
        <w:spacing w:line="276" w:lineRule="auto"/>
        <w:rPr>
          <w:b/>
        </w:rPr>
      </w:pPr>
    </w:p>
    <w:p w:rsidR="00553754" w:rsidRPr="006F0993" w:rsidRDefault="00553754" w:rsidP="00B85D94">
      <w:pPr>
        <w:spacing w:line="276" w:lineRule="auto"/>
        <w:rPr>
          <w:b/>
        </w:rPr>
      </w:pPr>
      <w:r>
        <w:rPr>
          <w:b/>
        </w:rPr>
        <w:t>K bodu 39:</w:t>
      </w:r>
    </w:p>
    <w:p w:rsidR="00553754" w:rsidRDefault="00553754" w:rsidP="00B85D94">
      <w:pPr>
        <w:spacing w:line="276" w:lineRule="auto"/>
      </w:pPr>
      <w:r>
        <w:t>Us</w:t>
      </w:r>
      <w:r w:rsidRPr="00601D16">
        <w:t xml:space="preserve">tanovenie </w:t>
      </w:r>
      <w:r>
        <w:t>§ 23 ods. 2 písm. u) ukladá držiteľovi povolenia</w:t>
      </w:r>
      <w:r w:rsidR="00E534A6">
        <w:t xml:space="preserve"> podľa atómového zákona</w:t>
      </w:r>
      <w:r>
        <w:t xml:space="preserve"> povinnosť dbať o náležité dodržiavanie požiadaviek kultúry bezpečnosti </w:t>
      </w:r>
      <w:r w:rsidR="00412BC2">
        <w:t xml:space="preserve">aj </w:t>
      </w:r>
      <w:r>
        <w:t>u</w:t>
      </w:r>
      <w:r w:rsidR="00E534A6">
        <w:t xml:space="preserve"> svojich </w:t>
      </w:r>
      <w:r>
        <w:t xml:space="preserve">dodávateľov. </w:t>
      </w:r>
      <w:r w:rsidR="00412BC2">
        <w:t xml:space="preserve">Ide o praktické naplnenie zásady, podľa ktorej nesie primárnu zodpovednosť za jadrovú bezpečnosť jadrového zariadenia držiteľ povolenia podľa atómového zákona, pričom tejto zodpovednosti sa zodpovedný subjekt nemôže zbaviť. </w:t>
      </w:r>
      <w:r w:rsidR="00E534A6">
        <w:t>Toto ustanovenie transponuje čl. 8b ods. 2 písm. a) v súvislosti s čl. 6 písm. a)</w:t>
      </w:r>
      <w:r w:rsidR="004A4EE6">
        <w:t xml:space="preserve"> a f)</w:t>
      </w:r>
      <w:r w:rsidR="00E534A6">
        <w:t xml:space="preserve"> smernice 2009/71/Euratom v znení smernice 2014/87/Euratom.</w:t>
      </w:r>
    </w:p>
    <w:p w:rsidR="00553754" w:rsidRDefault="00553754" w:rsidP="00B85D94">
      <w:pPr>
        <w:spacing w:line="276" w:lineRule="auto"/>
      </w:pPr>
    </w:p>
    <w:p w:rsidR="00553754" w:rsidRDefault="00553754" w:rsidP="00B85D94">
      <w:pPr>
        <w:spacing w:line="276" w:lineRule="auto"/>
      </w:pPr>
      <w:r>
        <w:t xml:space="preserve">V § 23 ods. 2 písm. v) je držiteľovi povolenia podľa atómového zákona uložená povinnosť zabezpečiť vlastnými zamestnancami </w:t>
      </w:r>
      <w:r w:rsidR="00412BC2">
        <w:t>technickú špecifikáciu zadania</w:t>
      </w:r>
      <w:r>
        <w:t>, hodnotenie</w:t>
      </w:r>
      <w:r w:rsidR="00412BC2">
        <w:t>, preberanie</w:t>
      </w:r>
      <w:r>
        <w:t xml:space="preserve"> a vstupnú kontrolu dodávaných tovarov a služieb, ako aj prác dôležitých z hľadiska jadrovej bezpečnosti jadrových zariadení. Týmto opatrením sa realizuje výhradná zodpovednosť držiteľa povolenia podľa atómového zákona za jadrovú bezpečnosť jadrového zariadenia s cieľom</w:t>
      </w:r>
      <w:r w:rsidR="00E534A6">
        <w:t xml:space="preserve"> dosahovania jej vysokej úrovne so súčasným zohľadnením požiadavky</w:t>
      </w:r>
      <w:r>
        <w:t xml:space="preserve"> na tzv. inteligentného zákazníka</w:t>
      </w:r>
      <w:r w:rsidR="00E534A6">
        <w:t xml:space="preserve"> adresovanej držiteľovi povolenia</w:t>
      </w:r>
      <w:r>
        <w:t>.</w:t>
      </w:r>
      <w:r w:rsidR="00E534A6">
        <w:t xml:space="preserve"> Toto ustanovenie preberá čl. 6 písm. a)</w:t>
      </w:r>
      <w:r w:rsidR="004A4EE6">
        <w:t>, d) a f) smernice 2009/71/Euratom v znení smernice 2014/87/Euratom.</w:t>
      </w:r>
    </w:p>
    <w:p w:rsidR="00553754" w:rsidRDefault="00553754" w:rsidP="00B85D94">
      <w:pPr>
        <w:spacing w:line="276" w:lineRule="auto"/>
      </w:pPr>
    </w:p>
    <w:p w:rsidR="00553754" w:rsidRPr="006F0993" w:rsidRDefault="00553754" w:rsidP="00B85D94">
      <w:pPr>
        <w:spacing w:line="276" w:lineRule="auto"/>
        <w:rPr>
          <w:b/>
        </w:rPr>
      </w:pPr>
      <w:r>
        <w:rPr>
          <w:b/>
        </w:rPr>
        <w:t>K bodu 40:</w:t>
      </w:r>
    </w:p>
    <w:p w:rsidR="00553754" w:rsidRDefault="00D759C4" w:rsidP="00B85D94">
      <w:pPr>
        <w:spacing w:line="276" w:lineRule="auto"/>
      </w:pPr>
      <w:r>
        <w:t>Ustanovenie § 23a ods. 1 až 7</w:t>
      </w:r>
      <w:r w:rsidR="00553754">
        <w:t xml:space="preserve"> zavádza </w:t>
      </w:r>
      <w:r w:rsidR="00BE7108">
        <w:t xml:space="preserve">v atómovom zákone </w:t>
      </w:r>
      <w:r w:rsidR="00553754">
        <w:t>legislatívne definície pojmov abnormálna prevádzka, projektová báza, projektová havária,</w:t>
      </w:r>
      <w:r w:rsidR="00A13F31">
        <w:t xml:space="preserve"> ťažká havária,</w:t>
      </w:r>
      <w:r w:rsidR="00553754">
        <w:t xml:space="preserve"> závažné podmienky</w:t>
      </w:r>
      <w:r>
        <w:t>, bezpečnostné limity</w:t>
      </w:r>
      <w:r w:rsidR="00553754">
        <w:t xml:space="preserve"> a ochrana do hĺbky. </w:t>
      </w:r>
      <w:r w:rsidR="00412BC2">
        <w:t>Z terminologického hľadiska sú tieto pojmy v</w:t>
      </w:r>
      <w:r w:rsidR="00BE7108">
        <w:t> oblasti jadrovej bezpečnosti jadrových z</w:t>
      </w:r>
      <w:r w:rsidR="00412BC2">
        <w:t>ariadení mimoriadne významné a uplatňujú sa</w:t>
      </w:r>
      <w:r w:rsidR="006E0DDC">
        <w:t xml:space="preserve"> v aplikačnej praxi</w:t>
      </w:r>
      <w:r w:rsidR="00BE7108">
        <w:t xml:space="preserve"> počas celého životného cyklu jadrového zariadenia. Väčšina uvedených pojmov je v praxi a v komun</w:t>
      </w:r>
      <w:r w:rsidR="006E0DDC">
        <w:t xml:space="preserve">ikácii s držiteľmi povolenia podľa atómového zákona </w:t>
      </w:r>
      <w:r w:rsidR="00BE7108">
        <w:t>dlho</w:t>
      </w:r>
      <w:r w:rsidR="006E0DDC">
        <w:t>dobo zaužívaná. V súčasnosti sú tieto pojmy definované iba na úrovni podzákonných predpisov (vyhláška</w:t>
      </w:r>
      <w:r w:rsidR="00BE7108">
        <w:t xml:space="preserve"> Ú</w:t>
      </w:r>
      <w:r w:rsidR="006E0DDC">
        <w:t>radu jadrového dozoru</w:t>
      </w:r>
      <w:r w:rsidR="00BE7108">
        <w:t xml:space="preserve"> S</w:t>
      </w:r>
      <w:r w:rsidR="006E0DDC">
        <w:t>lovenskej republiky</w:t>
      </w:r>
      <w:r w:rsidR="00BE7108">
        <w:t xml:space="preserve"> č. 430/2011 Z. z.</w:t>
      </w:r>
      <w:r w:rsidR="006E0DDC">
        <w:t xml:space="preserve"> o požiadavkách na jadrovú bezpečnosť v znení neskorších predpisov používa pojmy </w:t>
      </w:r>
      <w:r w:rsidR="00BE7108">
        <w:t>abnormálna prevádzka, projektová havária, ťažká havária, ochrana do hĺbky), resp. v bezpečnostných návodoch Ú</w:t>
      </w:r>
      <w:r w:rsidR="006E0DDC">
        <w:t>radu jadrového dozoru</w:t>
      </w:r>
      <w:r w:rsidR="00BE7108">
        <w:t xml:space="preserve"> S</w:t>
      </w:r>
      <w:r w:rsidR="006E0DDC">
        <w:t>lovenskej republiky</w:t>
      </w:r>
      <w:r w:rsidR="00BE7108">
        <w:t xml:space="preserve"> </w:t>
      </w:r>
      <w:r w:rsidR="006E0DDC">
        <w:t>(</w:t>
      </w:r>
      <w:r w:rsidR="00BE7108">
        <w:t>BNS I.1.2/2014 Rozsah a obsah bezpečnostnej správy, BNS I.7.4/2016 Komplexné periodické hodnotenie jadrov</w:t>
      </w:r>
      <w:r w:rsidR="006E0DDC">
        <w:t>ej bezpečnosti)</w:t>
      </w:r>
      <w:r w:rsidR="00BE7108">
        <w:t xml:space="preserve">. </w:t>
      </w:r>
      <w:r w:rsidR="006E0DDC">
        <w:t>Pojem „závažné podmienky“ zavádza až smernica 2009/71/Euratom v znení smernice</w:t>
      </w:r>
      <w:r w:rsidR="00BE7108">
        <w:t xml:space="preserve"> 201</w:t>
      </w:r>
      <w:r w:rsidR="006E0DDC">
        <w:t>4/87/Euratom, pričom v sebe zahŕňa dva typy havárií:</w:t>
      </w:r>
      <w:r w:rsidR="00BE7108">
        <w:t xml:space="preserve"> havárie v podmienkach rozšíreného projektu a ťažké havárie (oba v zmysle vyhlášky </w:t>
      </w:r>
      <w:r w:rsidR="006E0DDC">
        <w:t xml:space="preserve">Úradu jadrového dozoru Slovenskej republiky </w:t>
      </w:r>
      <w:r w:rsidR="00BE7108">
        <w:t>č. 430/2011 Z. z.</w:t>
      </w:r>
      <w:r w:rsidR="006E0DDC">
        <w:t xml:space="preserve"> o požiadavkách na jadrovú bezpečnosť v znení neskorších predpisov). Legislatívne zakotvenie vyššie uvedených</w:t>
      </w:r>
      <w:r w:rsidR="00553754">
        <w:t xml:space="preserve"> pojmov s</w:t>
      </w:r>
      <w:r w:rsidR="006E0DDC">
        <w:t> slovenskom právnom poriadku</w:t>
      </w:r>
      <w:r w:rsidR="00553754">
        <w:t xml:space="preserve"> </w:t>
      </w:r>
      <w:r w:rsidR="00A13F31">
        <w:t>odráža ustanovenia čl. 3</w:t>
      </w:r>
      <w:r w:rsidR="00553754">
        <w:t xml:space="preserve"> a</w:t>
      </w:r>
      <w:r w:rsidR="00A13F31">
        <w:t xml:space="preserve"> čl. </w:t>
      </w:r>
      <w:r w:rsidR="00553754">
        <w:t>8</w:t>
      </w:r>
      <w:r w:rsidR="00A13F31">
        <w:t>b</w:t>
      </w:r>
      <w:r w:rsidR="00553754">
        <w:t xml:space="preserve"> smernice </w:t>
      </w:r>
      <w:r w:rsidR="00A13F31">
        <w:t xml:space="preserve">2009/71/Euratom v znení smernice </w:t>
      </w:r>
      <w:r w:rsidR="00553754">
        <w:t>2014/87/Euratom.</w:t>
      </w:r>
    </w:p>
    <w:p w:rsidR="00553754" w:rsidRDefault="00553754" w:rsidP="00B85D94">
      <w:pPr>
        <w:spacing w:line="276" w:lineRule="auto"/>
      </w:pPr>
    </w:p>
    <w:p w:rsidR="00476ABA" w:rsidRDefault="00553754" w:rsidP="00B85D94">
      <w:pPr>
        <w:spacing w:line="276" w:lineRule="auto"/>
      </w:pPr>
      <w:r>
        <w:t>V § 23a ods. 5 je prvýkrát v atómovom zákone definovaný koncept ochrany do hĺbky (</w:t>
      </w:r>
      <w:proofErr w:type="spellStart"/>
      <w:r w:rsidRPr="003545BE">
        <w:rPr>
          <w:i/>
        </w:rPr>
        <w:t>defence</w:t>
      </w:r>
      <w:proofErr w:type="spellEnd"/>
      <w:r w:rsidRPr="003545BE">
        <w:rPr>
          <w:i/>
        </w:rPr>
        <w:t xml:space="preserve"> in </w:t>
      </w:r>
      <w:proofErr w:type="spellStart"/>
      <w:r w:rsidRPr="003545BE">
        <w:rPr>
          <w:i/>
        </w:rPr>
        <w:t>depth</w:t>
      </w:r>
      <w:proofErr w:type="spellEnd"/>
      <w:r>
        <w:t>), ktorého cieľom je predchádzať haváriám a zmierňovať ich následky</w:t>
      </w:r>
      <w:r w:rsidR="00A13F31">
        <w:t xml:space="preserve"> v prípade</w:t>
      </w:r>
      <w:r>
        <w:t xml:space="preserve">, ak by k nim došlo. Tento koncept predstavuje v súčasnosti všeobecne prijímaný štandard pre realizáciu vysokých cieľov jadrovej bezpečnosti. Jeho poslaním je v </w:t>
      </w:r>
      <w:r w:rsidR="00A13F31">
        <w:t>zmysle ustanovenia § 23a ods. 11</w:t>
      </w:r>
      <w:r>
        <w:t xml:space="preserve"> podriadenie činností súvisiacich s bezpečnosťou v najväčšej rozumnej miere nezávislým úrovniam opatrení, ktoré v prípade poruchy umožnia jej zistenie, riešenie alebo nápravu primeranými opatreniami. Účinnosť opatrení na jednotlivých úrovniach je podstatnou súčasťou ochrany do hĺbky. Ochrana do hĺbky je spravidla štruktúrovaná do piatich úrovní s predpokladom, že zlyhanie jednej úrovne aktivuje ďalšiu úroveň. Cieľom prvej úrovne je predchádzať abnormálnej prevádzke a poruchám systémov. Ak prvá úroveň zlyhá, druhá úroveň slúži na obmedzenie abnormálnej prevádzky alebo na zistenie porúch. Ak dôjde k zlyhaniu druhej úrovne, tretia úroveň ochrany slúži na zabezpečenie ďalšieho vykonávania bezpečnostných funkcií prostredníctvom aktivácie osobitných bezpečnostných systémov a ďalších bezpečnostných prvkov. Pri zlyhaní tretej úrovne ochrany sa uplatní štvrtá úroveň, ktorej poslaním je obmedziť šírenie havárií prostredníctvom riadenia havárií s cieľom predísť závažným havarijným podmienkam spojeným s únikmi rádioaktívnych látok do vonkajšieho prostredia alebo ich zmierňovania. Piata úroveň ochrany je zameraná na zmierňovanie rádiologických následkov významných únikov rádioaktívnych látok prostredníctvom havarijnej odozvy v okolí jadrového zariadenia. Tieto opatrenia technického, organizačného a legislatívneho charakteru sa odzrkadľujú  v ustanovení § 23 ods. 5 atómového zákona.</w:t>
      </w:r>
      <w:r w:rsidR="00BE7108">
        <w:t xml:space="preserve"> Bezpečnostný koncept ochrany do hĺbky a podrobnosti o požiadavkách na jeho uplatňovanie boli doteraz definované</w:t>
      </w:r>
      <w:r w:rsidR="006E0DDC">
        <w:t xml:space="preserve"> iba</w:t>
      </w:r>
      <w:r w:rsidR="00BE7108">
        <w:t xml:space="preserve"> vo vyhláške Ú</w:t>
      </w:r>
      <w:r w:rsidR="006E0DDC">
        <w:t>radu jadrového dozoru</w:t>
      </w:r>
      <w:r w:rsidR="00BE7108">
        <w:t xml:space="preserve"> S</w:t>
      </w:r>
      <w:r w:rsidR="006E0DDC">
        <w:t>lovenskej republiky</w:t>
      </w:r>
      <w:r w:rsidR="00BE7108">
        <w:t xml:space="preserve"> č. 430/2011 Z. z.</w:t>
      </w:r>
      <w:r w:rsidR="006E0DDC">
        <w:t xml:space="preserve"> o požiadavkách na jadrovú bezpečnosť</w:t>
      </w:r>
      <w:r w:rsidR="00BE7108">
        <w:t xml:space="preserve"> v znení neskorších predpisov. Presunutím ustanovení o poslaní tohto konceptu pre realizáciu vysokých cieľov jadrovej bezpečnosti do § 23a ods. 10 a 11 atómového zákona sa preb</w:t>
      </w:r>
      <w:r w:rsidR="006E0DDC">
        <w:t>erú požiadavky vymedzené v čl. 8b ods. 1</w:t>
      </w:r>
      <w:r w:rsidR="00BE7108">
        <w:t xml:space="preserve"> smernice</w:t>
      </w:r>
      <w:r w:rsidR="006E0DDC">
        <w:t xml:space="preserve"> 2009/71/Euratom v znení smernice 2014/87/Euratom.</w:t>
      </w:r>
    </w:p>
    <w:p w:rsidR="006E0DDC" w:rsidRDefault="006E0DDC" w:rsidP="00B85D94">
      <w:pPr>
        <w:spacing w:line="276" w:lineRule="auto"/>
      </w:pPr>
    </w:p>
    <w:p w:rsidR="00476ABA" w:rsidRPr="00476ABA" w:rsidRDefault="00476ABA" w:rsidP="00476ABA">
      <w:pPr>
        <w:spacing w:line="276" w:lineRule="auto"/>
        <w:rPr>
          <w:rFonts w:cs="Times New Roman"/>
          <w:szCs w:val="24"/>
        </w:rPr>
      </w:pPr>
      <w:r w:rsidRPr="008825DF">
        <w:rPr>
          <w:rFonts w:cs="Times New Roman"/>
          <w:szCs w:val="24"/>
        </w:rPr>
        <w:t xml:space="preserve">Ustanovenie § 23a ods. </w:t>
      </w:r>
      <w:r>
        <w:rPr>
          <w:rFonts w:cs="Times New Roman"/>
          <w:szCs w:val="24"/>
        </w:rPr>
        <w:t>7</w:t>
      </w:r>
      <w:r w:rsidRPr="008825DF">
        <w:rPr>
          <w:rFonts w:cs="Times New Roman"/>
          <w:szCs w:val="24"/>
        </w:rPr>
        <w:t xml:space="preserve"> zavádza v atómovom zákone legislatívne definíci</w:t>
      </w:r>
      <w:r>
        <w:rPr>
          <w:rFonts w:cs="Times New Roman"/>
          <w:szCs w:val="24"/>
        </w:rPr>
        <w:t>u</w:t>
      </w:r>
      <w:r w:rsidRPr="008825DF">
        <w:rPr>
          <w:rFonts w:cs="Times New Roman"/>
          <w:szCs w:val="24"/>
        </w:rPr>
        <w:t xml:space="preserve"> </w:t>
      </w:r>
      <w:r w:rsidR="006E0DDC">
        <w:rPr>
          <w:rFonts w:cs="Times New Roman"/>
          <w:szCs w:val="24"/>
        </w:rPr>
        <w:t>bezpečnostných limít</w:t>
      </w:r>
      <w:r>
        <w:rPr>
          <w:rFonts w:cs="Times New Roman"/>
          <w:szCs w:val="24"/>
        </w:rPr>
        <w:t xml:space="preserve"> spolu s  povinnosťou pre držiteľa povolenia</w:t>
      </w:r>
      <w:r w:rsidRPr="008825DF">
        <w:rPr>
          <w:rFonts w:cs="Times New Roman"/>
          <w:szCs w:val="24"/>
        </w:rPr>
        <w:t xml:space="preserve">. </w:t>
      </w:r>
      <w:r>
        <w:rPr>
          <w:rFonts w:cs="Times New Roman"/>
          <w:szCs w:val="24"/>
        </w:rPr>
        <w:t>Jeho definícia je</w:t>
      </w:r>
      <w:r w:rsidR="006E0DDC">
        <w:rPr>
          <w:rFonts w:cs="Times New Roman"/>
          <w:szCs w:val="24"/>
        </w:rPr>
        <w:t xml:space="preserve"> však už</w:t>
      </w:r>
      <w:r w:rsidRPr="00FB4426">
        <w:rPr>
          <w:rFonts w:cs="Times New Roman"/>
          <w:szCs w:val="24"/>
        </w:rPr>
        <w:t xml:space="preserve"> dlho</w:t>
      </w:r>
      <w:r>
        <w:rPr>
          <w:rFonts w:cs="Times New Roman"/>
          <w:szCs w:val="24"/>
        </w:rPr>
        <w:t>dobo</w:t>
      </w:r>
      <w:r w:rsidRPr="00FB4426">
        <w:rPr>
          <w:rFonts w:cs="Times New Roman"/>
          <w:szCs w:val="24"/>
        </w:rPr>
        <w:t xml:space="preserve"> zaužívaná</w:t>
      </w:r>
      <w:r>
        <w:rPr>
          <w:rFonts w:cs="Times New Roman"/>
          <w:szCs w:val="24"/>
        </w:rPr>
        <w:t xml:space="preserve"> a je uvedená </w:t>
      </w:r>
      <w:r w:rsidRPr="008825DF">
        <w:rPr>
          <w:rFonts w:cs="Times New Roman"/>
          <w:szCs w:val="24"/>
        </w:rPr>
        <w:t>v bezpečnostn</w:t>
      </w:r>
      <w:r>
        <w:rPr>
          <w:rFonts w:cs="Times New Roman"/>
          <w:szCs w:val="24"/>
        </w:rPr>
        <w:t>om</w:t>
      </w:r>
      <w:r w:rsidRPr="008825DF">
        <w:rPr>
          <w:rFonts w:cs="Times New Roman"/>
          <w:szCs w:val="24"/>
        </w:rPr>
        <w:t xml:space="preserve"> návod</w:t>
      </w:r>
      <w:r>
        <w:rPr>
          <w:rFonts w:cs="Times New Roman"/>
          <w:szCs w:val="24"/>
        </w:rPr>
        <w:t>e</w:t>
      </w:r>
      <w:r w:rsidR="006E0DDC">
        <w:rPr>
          <w:rFonts w:cs="Times New Roman"/>
          <w:szCs w:val="24"/>
        </w:rPr>
        <w:t xml:space="preserve"> Úradu jadrového dozoru </w:t>
      </w:r>
      <w:r w:rsidRPr="008825DF">
        <w:rPr>
          <w:rFonts w:cs="Times New Roman"/>
          <w:szCs w:val="24"/>
        </w:rPr>
        <w:t>S</w:t>
      </w:r>
      <w:r w:rsidR="006E0DDC">
        <w:rPr>
          <w:rFonts w:cs="Times New Roman"/>
          <w:szCs w:val="24"/>
        </w:rPr>
        <w:t>lovenskej republiky</w:t>
      </w:r>
      <w:r w:rsidRPr="008825DF">
        <w:rPr>
          <w:rFonts w:cs="Times New Roman"/>
          <w:szCs w:val="24"/>
        </w:rPr>
        <w:t xml:space="preserve"> </w:t>
      </w:r>
      <w:r>
        <w:rPr>
          <w:rFonts w:cs="Times New Roman"/>
          <w:szCs w:val="24"/>
        </w:rPr>
        <w:t xml:space="preserve">BNS I.2.5/2005 </w:t>
      </w:r>
      <w:r w:rsidRPr="008825DF">
        <w:rPr>
          <w:rFonts w:cs="Times New Roman"/>
          <w:szCs w:val="24"/>
        </w:rPr>
        <w:t>Požiadavky na 16. kapitolu Predprevádzkovej bezpečnostnej správy</w:t>
      </w:r>
      <w:r w:rsidR="006E0DDC">
        <w:rPr>
          <w:rFonts w:cs="Times New Roman"/>
          <w:szCs w:val="24"/>
        </w:rPr>
        <w:t>,</w:t>
      </w:r>
      <w:r>
        <w:rPr>
          <w:rFonts w:cs="Times New Roman"/>
          <w:szCs w:val="24"/>
        </w:rPr>
        <w:t xml:space="preserve"> a</w:t>
      </w:r>
      <w:r w:rsidR="006E0DDC">
        <w:rPr>
          <w:rFonts w:cs="Times New Roman"/>
          <w:szCs w:val="24"/>
        </w:rPr>
        <w:t xml:space="preserve"> zároveň vychádza z dokumentu Medzinárodnej agentúry pre atómovú energiu</w:t>
      </w:r>
      <w:r>
        <w:rPr>
          <w:rFonts w:cs="Times New Roman"/>
          <w:szCs w:val="24"/>
        </w:rPr>
        <w:t xml:space="preserve"> „</w:t>
      </w:r>
      <w:proofErr w:type="spellStart"/>
      <w:r w:rsidRPr="00C3189F">
        <w:rPr>
          <w:rFonts w:cs="Times New Roman"/>
          <w:i/>
          <w:szCs w:val="24"/>
        </w:rPr>
        <w:t>Operational</w:t>
      </w:r>
      <w:proofErr w:type="spellEnd"/>
      <w:r w:rsidRPr="00C3189F">
        <w:rPr>
          <w:rFonts w:cs="Times New Roman"/>
          <w:i/>
          <w:szCs w:val="24"/>
        </w:rPr>
        <w:t xml:space="preserve"> </w:t>
      </w:r>
      <w:proofErr w:type="spellStart"/>
      <w:r w:rsidRPr="00C3189F">
        <w:rPr>
          <w:rFonts w:cs="Times New Roman"/>
          <w:i/>
          <w:szCs w:val="24"/>
        </w:rPr>
        <w:t>Limits</w:t>
      </w:r>
      <w:proofErr w:type="spellEnd"/>
      <w:r w:rsidRPr="00C3189F">
        <w:rPr>
          <w:rFonts w:cs="Times New Roman"/>
          <w:i/>
          <w:szCs w:val="24"/>
        </w:rPr>
        <w:t xml:space="preserve"> and </w:t>
      </w:r>
      <w:proofErr w:type="spellStart"/>
      <w:r w:rsidRPr="00C3189F">
        <w:rPr>
          <w:rFonts w:cs="Times New Roman"/>
          <w:i/>
          <w:szCs w:val="24"/>
        </w:rPr>
        <w:t>Conditions</w:t>
      </w:r>
      <w:proofErr w:type="spellEnd"/>
      <w:r w:rsidRPr="00C3189F">
        <w:rPr>
          <w:rFonts w:cs="Times New Roman"/>
          <w:i/>
          <w:szCs w:val="24"/>
        </w:rPr>
        <w:t xml:space="preserve"> and </w:t>
      </w:r>
      <w:proofErr w:type="spellStart"/>
      <w:r w:rsidRPr="00C3189F">
        <w:rPr>
          <w:rFonts w:cs="Times New Roman"/>
          <w:i/>
          <w:szCs w:val="24"/>
        </w:rPr>
        <w:t>Operating</w:t>
      </w:r>
      <w:proofErr w:type="spellEnd"/>
      <w:r w:rsidRPr="00C3189F">
        <w:rPr>
          <w:rFonts w:cs="Times New Roman"/>
          <w:i/>
          <w:szCs w:val="24"/>
        </w:rPr>
        <w:t xml:space="preserve"> </w:t>
      </w:r>
      <w:proofErr w:type="spellStart"/>
      <w:r w:rsidRPr="00C3189F">
        <w:rPr>
          <w:rFonts w:cs="Times New Roman"/>
          <w:i/>
          <w:szCs w:val="24"/>
        </w:rPr>
        <w:t>Procedures</w:t>
      </w:r>
      <w:proofErr w:type="spellEnd"/>
      <w:r w:rsidRPr="00C3189F">
        <w:rPr>
          <w:rFonts w:cs="Times New Roman"/>
          <w:i/>
          <w:szCs w:val="24"/>
        </w:rPr>
        <w:t xml:space="preserve"> </w:t>
      </w:r>
      <w:proofErr w:type="spellStart"/>
      <w:r w:rsidRPr="00C3189F">
        <w:rPr>
          <w:rFonts w:cs="Times New Roman"/>
          <w:i/>
          <w:szCs w:val="24"/>
        </w:rPr>
        <w:t>for</w:t>
      </w:r>
      <w:proofErr w:type="spellEnd"/>
      <w:r w:rsidRPr="00C3189F">
        <w:rPr>
          <w:rFonts w:cs="Times New Roman"/>
          <w:i/>
          <w:szCs w:val="24"/>
        </w:rPr>
        <w:t xml:space="preserve"> </w:t>
      </w:r>
      <w:proofErr w:type="spellStart"/>
      <w:r w:rsidRPr="00C3189F">
        <w:rPr>
          <w:rFonts w:cs="Times New Roman"/>
          <w:i/>
          <w:szCs w:val="24"/>
        </w:rPr>
        <w:t>Nuclear</w:t>
      </w:r>
      <w:proofErr w:type="spellEnd"/>
      <w:r w:rsidRPr="00C3189F">
        <w:rPr>
          <w:rFonts w:cs="Times New Roman"/>
          <w:i/>
          <w:szCs w:val="24"/>
        </w:rPr>
        <w:t xml:space="preserve"> </w:t>
      </w:r>
      <w:proofErr w:type="spellStart"/>
      <w:r w:rsidRPr="00C3189F">
        <w:rPr>
          <w:rFonts w:cs="Times New Roman"/>
          <w:i/>
          <w:szCs w:val="24"/>
        </w:rPr>
        <w:t>Power</w:t>
      </w:r>
      <w:proofErr w:type="spellEnd"/>
      <w:r w:rsidRPr="00C3189F">
        <w:rPr>
          <w:rFonts w:cs="Times New Roman"/>
          <w:i/>
          <w:szCs w:val="24"/>
        </w:rPr>
        <w:t xml:space="preserve"> </w:t>
      </w:r>
      <w:proofErr w:type="spellStart"/>
      <w:r w:rsidRPr="00C3189F">
        <w:rPr>
          <w:rFonts w:cs="Times New Roman"/>
          <w:i/>
          <w:szCs w:val="24"/>
        </w:rPr>
        <w:t>Plants</w:t>
      </w:r>
      <w:proofErr w:type="spellEnd"/>
      <w:r w:rsidRPr="00C3189F">
        <w:rPr>
          <w:rFonts w:cs="Times New Roman"/>
          <w:i/>
          <w:szCs w:val="24"/>
        </w:rPr>
        <w:t xml:space="preserve"> </w:t>
      </w:r>
      <w:proofErr w:type="spellStart"/>
      <w:r w:rsidRPr="00C3189F">
        <w:rPr>
          <w:rFonts w:cs="Times New Roman"/>
          <w:i/>
          <w:szCs w:val="24"/>
        </w:rPr>
        <w:t>Series</w:t>
      </w:r>
      <w:proofErr w:type="spellEnd"/>
      <w:r w:rsidRPr="00C3189F">
        <w:rPr>
          <w:rFonts w:cs="Times New Roman"/>
          <w:i/>
          <w:szCs w:val="24"/>
        </w:rPr>
        <w:t xml:space="preserve"> No. NS-G-2.2, 19 December, 2000</w:t>
      </w:r>
      <w:r>
        <w:rPr>
          <w:rFonts w:cs="Times New Roman"/>
          <w:szCs w:val="24"/>
        </w:rPr>
        <w:t xml:space="preserve">“. Samotný pojem sa používa </w:t>
      </w:r>
      <w:r w:rsidRPr="008825DF">
        <w:rPr>
          <w:rFonts w:cs="Times New Roman"/>
          <w:szCs w:val="24"/>
        </w:rPr>
        <w:t>vo vyhláške Ú</w:t>
      </w:r>
      <w:r w:rsidR="00C3189F">
        <w:rPr>
          <w:rFonts w:cs="Times New Roman"/>
          <w:szCs w:val="24"/>
        </w:rPr>
        <w:t>radu jadrového dozoru</w:t>
      </w:r>
      <w:r w:rsidRPr="008825DF">
        <w:rPr>
          <w:rFonts w:cs="Times New Roman"/>
          <w:szCs w:val="24"/>
        </w:rPr>
        <w:t xml:space="preserve"> S</w:t>
      </w:r>
      <w:r w:rsidR="00C3189F">
        <w:rPr>
          <w:rFonts w:cs="Times New Roman"/>
          <w:szCs w:val="24"/>
        </w:rPr>
        <w:t>lovenskej republiky</w:t>
      </w:r>
      <w:r w:rsidRPr="008825DF">
        <w:rPr>
          <w:rFonts w:cs="Times New Roman"/>
          <w:szCs w:val="24"/>
        </w:rPr>
        <w:t xml:space="preserve"> č. </w:t>
      </w:r>
      <w:r>
        <w:rPr>
          <w:rFonts w:cs="Times New Roman"/>
          <w:szCs w:val="24"/>
        </w:rPr>
        <w:t>58</w:t>
      </w:r>
      <w:r w:rsidRPr="008825DF">
        <w:rPr>
          <w:rFonts w:cs="Times New Roman"/>
          <w:szCs w:val="24"/>
        </w:rPr>
        <w:t>/20</w:t>
      </w:r>
      <w:r>
        <w:rPr>
          <w:rFonts w:cs="Times New Roman"/>
          <w:szCs w:val="24"/>
        </w:rPr>
        <w:t>06</w:t>
      </w:r>
      <w:r w:rsidRPr="008825DF">
        <w:rPr>
          <w:rFonts w:cs="Times New Roman"/>
          <w:szCs w:val="24"/>
        </w:rPr>
        <w:t xml:space="preserve"> Z. z.</w:t>
      </w:r>
      <w:r w:rsidR="00C3189F">
        <w:rPr>
          <w:rFonts w:cs="Times New Roman"/>
          <w:szCs w:val="24"/>
        </w:rPr>
        <w:t xml:space="preserve">, </w:t>
      </w:r>
      <w:r w:rsidR="00C3189F">
        <w:t>ktorou sa ustanovujú podrobnosti o rozsahu, obsahu a spôsobe vyhotovovania dokumentácie jadrových zariadení potrebnej k jednotlivým rozhodnutiam</w:t>
      </w:r>
      <w:r w:rsidRPr="008825DF">
        <w:rPr>
          <w:rFonts w:cs="Times New Roman"/>
          <w:szCs w:val="24"/>
        </w:rPr>
        <w:t xml:space="preserve"> v znení neskorších predpisov</w:t>
      </w:r>
      <w:r>
        <w:rPr>
          <w:rFonts w:cs="Times New Roman"/>
          <w:szCs w:val="24"/>
        </w:rPr>
        <w:t xml:space="preserve">. </w:t>
      </w:r>
    </w:p>
    <w:p w:rsidR="00553754" w:rsidRDefault="00553754" w:rsidP="00B85D94">
      <w:pPr>
        <w:spacing w:line="276" w:lineRule="auto"/>
      </w:pPr>
    </w:p>
    <w:p w:rsidR="00553754" w:rsidRDefault="00D759C4" w:rsidP="00B85D94">
      <w:pPr>
        <w:spacing w:line="276" w:lineRule="auto"/>
      </w:pPr>
      <w:r>
        <w:t>V § 23a ods. 8</w:t>
      </w:r>
      <w:r w:rsidR="00553754">
        <w:t xml:space="preserve"> sa stanovuje cieľ jadrovej bezpečnosti jadrových zariadení, ktorým je vo všetkých fázach životného cyklu jadrového zariadenia (projektovanie, umiestňovanie, výstavba, uvádzanie do prevádzky, prevádzka, vyraďovanie) prevencia havárií a </w:t>
      </w:r>
      <w:r w:rsidR="00BE7108">
        <w:t>zmierňovanie</w:t>
      </w:r>
      <w:r w:rsidR="00553754">
        <w:t xml:space="preserve"> ich následkov. V prípade, že k havárii </w:t>
      </w:r>
      <w:r w:rsidR="00BE7108">
        <w:t xml:space="preserve">napriek všetkým bezpečnostným opatreniam </w:t>
      </w:r>
      <w:r w:rsidR="00553754">
        <w:t xml:space="preserve">dôjde, cieľom tohto ustanovenia je v záujme dosahovania vysokých cieľov jadrovej bezpečnosti jadrových zariadení zabrániť skorým únikom rádioaktívnych látok a veľkým únikom rádioaktívnych látok. V prípade plného rozvinutia havarijnej situácie so skorým a/alebo veľkým únikom rádioaktívnych látok sa v prípade nedostatočných opatrení predpokladá realizácia vonkajších havarijných opatrení v podmienkach časového stresu, ako aj priestorovo a časovo neobmedzených ochranných opatrení, ktoré by vo svojej podstate išli proti základnému cieľu dosahovania vysokej úrovne jadrovej bezpečnosti jadrových zariadení. </w:t>
      </w:r>
    </w:p>
    <w:p w:rsidR="00553754" w:rsidRDefault="00553754" w:rsidP="00B85D94">
      <w:pPr>
        <w:spacing w:line="276" w:lineRule="auto"/>
      </w:pPr>
    </w:p>
    <w:p w:rsidR="00553754" w:rsidRDefault="00D759C4" w:rsidP="00B85D94">
      <w:pPr>
        <w:spacing w:line="276" w:lineRule="auto"/>
      </w:pPr>
      <w:r>
        <w:t>Ustanovenie § 23a ods. 9 a 10 bližšie špecifikuje</w:t>
      </w:r>
      <w:r w:rsidR="00553754">
        <w:t xml:space="preserve"> spôsob, akým sa majú uvádzať do praxe požiadavky na </w:t>
      </w:r>
      <w:r w:rsidR="00BE7108">
        <w:t>bezpečnosť v zmysle § 23a ods. 8</w:t>
      </w:r>
      <w:r w:rsidR="00553754">
        <w:t xml:space="preserve"> v prípade existujúceho</w:t>
      </w:r>
      <w:r w:rsidR="00891CE5">
        <w:t xml:space="preserve"> alebo projektovaného</w:t>
      </w:r>
      <w:r w:rsidR="00553754">
        <w:t xml:space="preserve"> jadrového zariadenia. </w:t>
      </w:r>
      <w:r w:rsidR="00BE7108">
        <w:t>Uvedené požiadavky</w:t>
      </w:r>
      <w:r w:rsidR="00553754">
        <w:t xml:space="preserve"> sa majú premietnuť do </w:t>
      </w:r>
      <w:r>
        <w:t>rozumne</w:t>
      </w:r>
      <w:r w:rsidR="00553754">
        <w:t xml:space="preserve"> uskutočniteľných opatrení na zvyšovanie jadrovej bezpečnosti jadrových zariadení ako ciele pre ich včasné zavedenie</w:t>
      </w:r>
      <w:r w:rsidR="00950A84">
        <w:t xml:space="preserve"> predovšetkým</w:t>
      </w:r>
      <w:r w:rsidR="00553754">
        <w:t xml:space="preserve"> v procese pravidelného hodnotenia jadrovej bezpečnosti jadrových zariadení. </w:t>
      </w:r>
    </w:p>
    <w:p w:rsidR="00553754" w:rsidRDefault="00553754" w:rsidP="00B85D94">
      <w:pPr>
        <w:spacing w:line="276" w:lineRule="auto"/>
        <w:rPr>
          <w:b/>
        </w:rPr>
      </w:pPr>
    </w:p>
    <w:p w:rsidR="009A06DA" w:rsidRDefault="00553754" w:rsidP="00B85D94">
      <w:pPr>
        <w:spacing w:line="276" w:lineRule="auto"/>
        <w:rPr>
          <w:b/>
        </w:rPr>
      </w:pPr>
      <w:r>
        <w:rPr>
          <w:b/>
        </w:rPr>
        <w:t>K bodu 41:</w:t>
      </w:r>
    </w:p>
    <w:p w:rsidR="002A00B2" w:rsidRPr="002A00B2" w:rsidRDefault="002A00B2" w:rsidP="00B85D94">
      <w:pPr>
        <w:spacing w:line="276" w:lineRule="auto"/>
      </w:pPr>
      <w:r>
        <w:t>Toto ustanovenie ide nad rámec transpozície smerníc a predstavuje zapracovanie požiadavky Ministerstva vnútra Slovenskej republiky vznesenej v procese medzirezortného pripomienkového konania. Na základe § 26 ods. 8 platného atómového zákona je Policajný zbor povinný vyhovieť v rámci súčinnosti žiadosti o fyzickú ochranu jadrového zariadenia, ak držiteľ povolenia nie je schopný zabezpečiť fyzickú ochranu jadrového zariadenia, jadrových materiálov, rádioaktívnych odpadov alebo vyhoretého jadrového paliva, a uzavrieť s ním zmluvu. Dotknutá zmluva však môže obsahovať ustanovenia, ktoré sú utajovanými skutočnosťami; pokiaľ preto držiteľ súhlasu alebo povolenia nie je aj držiteľom potvrdenia o priemyselnej bezpečnosti, nebude v zmysle navrhovanej právnej úpravy oprávnený oboznamovať sa s obsahom tejto zmluvy.</w:t>
      </w:r>
    </w:p>
    <w:p w:rsidR="009A06DA" w:rsidRDefault="009A06DA" w:rsidP="00B85D94">
      <w:pPr>
        <w:spacing w:line="276" w:lineRule="auto"/>
      </w:pPr>
    </w:p>
    <w:p w:rsidR="009A06DA" w:rsidRPr="009A06DA" w:rsidRDefault="009A06DA" w:rsidP="00B85D94">
      <w:pPr>
        <w:spacing w:line="276" w:lineRule="auto"/>
        <w:rPr>
          <w:b/>
        </w:rPr>
      </w:pPr>
      <w:r>
        <w:rPr>
          <w:b/>
        </w:rPr>
        <w:t>K bodu 42:</w:t>
      </w:r>
    </w:p>
    <w:p w:rsidR="00B85D94" w:rsidRDefault="00553754" w:rsidP="00B85D94">
      <w:pPr>
        <w:spacing w:line="276" w:lineRule="auto"/>
      </w:pPr>
      <w:r>
        <w:t>V zmys</w:t>
      </w:r>
      <w:r w:rsidR="00CA766E">
        <w:t>le požiadavky vyjadrenej v čl. 3 ods. 7</w:t>
      </w:r>
      <w:r>
        <w:t xml:space="preserve"> smernice</w:t>
      </w:r>
      <w:r w:rsidR="00CA766E">
        <w:t xml:space="preserve"> 2009/71/Euratom v znení smernice</w:t>
      </w:r>
      <w:r>
        <w:t xml:space="preserve"> 2014/87/Euratom je v atómovom zákone precizovaná definícia neh</w:t>
      </w:r>
      <w:r w:rsidR="00CA766E">
        <w:t>ody. Súčasná právna úprava obsiahnutá v</w:t>
      </w:r>
      <w:r>
        <w:t xml:space="preserve"> § 27 ods. 3 písm. b) sa dopĺňa tak, že sa zdôrazňuje jej neintencionálny charakter a ako kvalifikačné kritérium sa pridá</w:t>
      </w:r>
      <w:r w:rsidR="007074EA">
        <w:t>vajú</w:t>
      </w:r>
      <w:r>
        <w:t xml:space="preserve"> jej skutočné alebo potenciálne dôsledky z hľadiska radiačnej ochrany alebo jadrovej bezpečnosti. Pre kvalifikáciu prevádzkovej udalosti ako nehody sa pritom požaduje, aby tieto dôsledky (skutočné alebo hroziace) neboli zanedbateľné (z pohľadu radiačnej ochrany alebo jadrovej bezpečnosti).</w:t>
      </w:r>
    </w:p>
    <w:p w:rsidR="00B85D94" w:rsidRDefault="00B85D94" w:rsidP="00B85D94">
      <w:pPr>
        <w:spacing w:line="276" w:lineRule="auto"/>
        <w:rPr>
          <w:b/>
        </w:rPr>
      </w:pPr>
    </w:p>
    <w:p w:rsidR="00553754" w:rsidRPr="00B85D94" w:rsidRDefault="009A06DA" w:rsidP="00B85D94">
      <w:pPr>
        <w:spacing w:line="276" w:lineRule="auto"/>
      </w:pPr>
      <w:r>
        <w:rPr>
          <w:b/>
        </w:rPr>
        <w:t>K bodu 43</w:t>
      </w:r>
      <w:r w:rsidR="00553754">
        <w:rPr>
          <w:b/>
        </w:rPr>
        <w:t>:</w:t>
      </w:r>
    </w:p>
    <w:p w:rsidR="00553754" w:rsidRDefault="00553754" w:rsidP="00B85D94">
      <w:pPr>
        <w:spacing w:line="276" w:lineRule="auto"/>
      </w:pPr>
      <w:r>
        <w:t xml:space="preserve">V zmysle požiadavky vyjadrenej v čl. </w:t>
      </w:r>
      <w:r w:rsidR="00CA766E">
        <w:t>3 ods. 6</w:t>
      </w:r>
      <w:r>
        <w:t xml:space="preserve"> smernice </w:t>
      </w:r>
      <w:r w:rsidR="00CA766E">
        <w:t xml:space="preserve">2009/71/Euratom v znení smernice </w:t>
      </w:r>
      <w:r>
        <w:t xml:space="preserve">2014/87/Euratom je v atómovom zákone precizovaná definícia havárie. Súčasná právna úprava </w:t>
      </w:r>
      <w:r w:rsidR="00CA766E">
        <w:t>obsiahnutá v</w:t>
      </w:r>
      <w:r>
        <w:t xml:space="preserve"> § 27 ods. 3 písm. c) sa dopĺňa tak, že sa zdôrazňuje jej neintencionálny charakter a ako kvalifikačné kritérium sa pridávajú jej skutočné alebo potenciálne dôsledky z hľadiska radiačnej ochrany alebo jadrovej bezpečnosti. Pre kvalifikáciu prevádzkovej udalosti ako havárie sa pritom požaduje, aby tieto dôsledky (skutočné alebo hroziace) </w:t>
      </w:r>
      <w:r w:rsidR="00CA766E">
        <w:t>dosahovali vyšší stupeň závažnosti</w:t>
      </w:r>
      <w:r>
        <w:t xml:space="preserve"> (z pohľadu radiačnej ochrany alebo jadrovej bezpečnosti).</w:t>
      </w:r>
    </w:p>
    <w:p w:rsidR="00B85D94" w:rsidRDefault="00B85D94" w:rsidP="00B85D94">
      <w:pPr>
        <w:spacing w:line="276" w:lineRule="auto"/>
        <w:rPr>
          <w:b/>
        </w:rPr>
      </w:pPr>
    </w:p>
    <w:p w:rsidR="00553754" w:rsidRPr="006F0993" w:rsidRDefault="009A06DA" w:rsidP="00B85D94">
      <w:pPr>
        <w:spacing w:line="276" w:lineRule="auto"/>
        <w:rPr>
          <w:b/>
        </w:rPr>
      </w:pPr>
      <w:r>
        <w:rPr>
          <w:b/>
        </w:rPr>
        <w:t>K bodu 44</w:t>
      </w:r>
      <w:r w:rsidR="00553754">
        <w:rPr>
          <w:b/>
        </w:rPr>
        <w:t>:</w:t>
      </w:r>
    </w:p>
    <w:p w:rsidR="00553754" w:rsidRPr="00F5158F" w:rsidRDefault="0070396F" w:rsidP="00B85D94">
      <w:pPr>
        <w:spacing w:line="276" w:lineRule="auto"/>
      </w:pPr>
      <w:r>
        <w:t>Ustanovenie</w:t>
      </w:r>
      <w:r w:rsidR="00553754">
        <w:t xml:space="preserve"> </w:t>
      </w:r>
      <w:r w:rsidR="005B3F29">
        <w:t xml:space="preserve">spresňuje </w:t>
      </w:r>
      <w:r>
        <w:t>ohlasovaciu</w:t>
      </w:r>
      <w:r w:rsidR="000376C3">
        <w:t xml:space="preserve"> povinnosť</w:t>
      </w:r>
      <w:r w:rsidR="005B3F29">
        <w:t xml:space="preserve"> držiteľa povolenia podľa atómového zákona pri ohlasovaní prevádzkovej udalosti alebo udalosti pri preprave.</w:t>
      </w:r>
      <w:r w:rsidR="00553754">
        <w:t> </w:t>
      </w:r>
      <w:r w:rsidR="002C2874">
        <w:t>Ohlasovacia</w:t>
      </w:r>
      <w:r w:rsidR="000376C3">
        <w:t xml:space="preserve"> povinnosť</w:t>
      </w:r>
      <w:r w:rsidR="002C2874">
        <w:t xml:space="preserve"> držiteľa povolenia voči viacerým ústredným orgánom štátnej správy súvisí s plnením ich úloh pri odozve na vybrané udalosti a s potrebou včasného prístupu k informáciám nevyhnutným pre prijímanie rozhodnutí.</w:t>
      </w:r>
      <w:r w:rsidR="000376C3">
        <w:t xml:space="preserve"> </w:t>
      </w:r>
      <w:r w:rsidR="00476ABA">
        <w:t xml:space="preserve">Vzhľadom na skutočnosť, že v Slovenskej republike sú kompetencie zabezpečujúce ochranu obyvateľstva rozdelené medzi viaceré </w:t>
      </w:r>
      <w:r>
        <w:t>štátne orgány,</w:t>
      </w:r>
      <w:r w:rsidR="00476ABA">
        <w:t xml:space="preserve"> je nevyhnutné poskytnúť okamžité informácie o vzniku nehody alebo havárie všet</w:t>
      </w:r>
      <w:r>
        <w:t>kým vecne príslušným orgánom</w:t>
      </w:r>
      <w:r w:rsidR="00476ABA">
        <w:t>. Z legisla</w:t>
      </w:r>
      <w:r>
        <w:t>tívno-technického hľadiska sa zlučujú ustanovenia § 27 ods. 4 písm. d) a § 27 ods. 5 atómového zákona</w:t>
      </w:r>
      <w:r w:rsidR="00476ABA">
        <w:t>.</w:t>
      </w:r>
      <w:r w:rsidRPr="0070396F">
        <w:t xml:space="preserve"> </w:t>
      </w:r>
      <w:r>
        <w:t>Toto ustanovenie preberá povinnosti vyplývajúce z čl. 8d 2009/71/Euratom v znení smernice 2014/87/Euratom a čl. 69 smernice 2013/59/Euratom.</w:t>
      </w:r>
    </w:p>
    <w:p w:rsidR="00553754" w:rsidRDefault="00553754" w:rsidP="00B85D94">
      <w:pPr>
        <w:spacing w:line="276" w:lineRule="auto"/>
        <w:rPr>
          <w:b/>
        </w:rPr>
      </w:pPr>
    </w:p>
    <w:p w:rsidR="00553754" w:rsidRPr="006F0993" w:rsidRDefault="009A06DA" w:rsidP="00B85D94">
      <w:pPr>
        <w:spacing w:line="276" w:lineRule="auto"/>
        <w:rPr>
          <w:b/>
        </w:rPr>
      </w:pPr>
      <w:r>
        <w:rPr>
          <w:b/>
        </w:rPr>
        <w:t>K bodu 45</w:t>
      </w:r>
      <w:r w:rsidR="00553754">
        <w:rPr>
          <w:b/>
        </w:rPr>
        <w:t>:</w:t>
      </w:r>
    </w:p>
    <w:p w:rsidR="00B85D94" w:rsidRDefault="00553754" w:rsidP="00B85D94">
      <w:pPr>
        <w:spacing w:line="276" w:lineRule="auto"/>
      </w:pPr>
      <w:r>
        <w:t xml:space="preserve">V súlade s cieľom zvýšiť transparentnosť pri poskytovaní nevyhnutných informácií v súvislosti s jadrovou bezpečnosťou jadrových zariadení sa v ustanovení § 27 ods. 4 písm. f) </w:t>
      </w:r>
      <w:r w:rsidR="00476ABA">
        <w:t>upravuje</w:t>
      </w:r>
      <w:r>
        <w:t xml:space="preserve"> informačná povinnosť držiteľa povolenia v súvislosti s nehodami alebo haváriami ako prevádzkovými udalosťami na jadrovom zariadení. V tomto zmysle sa zavádza povinnosť </w:t>
      </w:r>
      <w:r w:rsidR="00292BEB">
        <w:t xml:space="preserve">držiteľa povolenia podľa atómového zákona </w:t>
      </w:r>
      <w:r>
        <w:t>okamžite poskytnúť informácie osobám nachádzajúcim sa na území jadrového zariadenia o prevádzkovej udalosti a o opatreniach a činnostiach, ktoré sa majú vykonať v prípade ich vzniku na predchádzanie alebo zmierňovanie škôd na živote, zdraví, majetku a životnom prostredí. Držiteľ povolenia v </w:t>
      </w:r>
      <w:r w:rsidR="00292BEB">
        <w:t>medziach</w:t>
      </w:r>
      <w:r>
        <w:t xml:space="preserve"> svojej zodpovednosti poskytuje tieto informácie v rámci svojej komunikačnej politiky</w:t>
      </w:r>
      <w:r w:rsidR="00EA6167">
        <w:t xml:space="preserve">. Toto ustanovenie preberá </w:t>
      </w:r>
      <w:r w:rsidR="00476ABA">
        <w:t xml:space="preserve">čiastočne </w:t>
      </w:r>
      <w:r w:rsidR="00EA6167">
        <w:t xml:space="preserve">čl. 8 ods. 1 písm. </w:t>
      </w:r>
      <w:r w:rsidR="00C3189F">
        <w:t xml:space="preserve">a) a </w:t>
      </w:r>
      <w:r w:rsidR="00EA6167">
        <w:t>b)</w:t>
      </w:r>
      <w:r>
        <w:t xml:space="preserve"> smernice</w:t>
      </w:r>
      <w:r w:rsidR="00EA6167">
        <w:t xml:space="preserve"> 2009/71/Euratom v znení smernice</w:t>
      </w:r>
      <w:r>
        <w:t xml:space="preserve"> 2014/87/Euratom</w:t>
      </w:r>
      <w:r w:rsidR="00EA6167">
        <w:t xml:space="preserve"> a čl.</w:t>
      </w:r>
      <w:r w:rsidR="00292BEB">
        <w:t xml:space="preserve"> </w:t>
      </w:r>
      <w:r w:rsidR="00C3189F">
        <w:t xml:space="preserve">70 a </w:t>
      </w:r>
      <w:r w:rsidR="00292BEB">
        <w:t>71</w:t>
      </w:r>
      <w:r w:rsidR="003535F5">
        <w:t xml:space="preserve"> smernice 2013/59/Euratom</w:t>
      </w:r>
    </w:p>
    <w:p w:rsidR="00C3189F" w:rsidRDefault="00C3189F" w:rsidP="00B85D94">
      <w:pPr>
        <w:spacing w:line="276" w:lineRule="auto"/>
        <w:rPr>
          <w:b/>
        </w:rPr>
      </w:pPr>
    </w:p>
    <w:p w:rsidR="00553754" w:rsidRPr="006F0993" w:rsidRDefault="009A06DA" w:rsidP="00B85D94">
      <w:pPr>
        <w:spacing w:line="276" w:lineRule="auto"/>
        <w:rPr>
          <w:b/>
        </w:rPr>
      </w:pPr>
      <w:r>
        <w:rPr>
          <w:b/>
        </w:rPr>
        <w:t>K bodu 46</w:t>
      </w:r>
      <w:r w:rsidR="00553754">
        <w:rPr>
          <w:b/>
        </w:rPr>
        <w:t>:</w:t>
      </w:r>
    </w:p>
    <w:p w:rsidR="00553754" w:rsidRDefault="00553754" w:rsidP="00B85D94">
      <w:pPr>
        <w:spacing w:line="276" w:lineRule="auto"/>
      </w:pPr>
      <w:r>
        <w:t>Vzhľadom na precizovanie textu zákona došlo k spojeniu ustanovenia § 27 ods. 4 písm. d) a </w:t>
      </w:r>
      <w:r w:rsidR="00EA6167">
        <w:t xml:space="preserve">§ 27 </w:t>
      </w:r>
      <w:r>
        <w:t>ods. 5. Z tohto dôvodu sa odsek 5 vypúšťa.</w:t>
      </w:r>
    </w:p>
    <w:p w:rsidR="00823D2F" w:rsidRDefault="00823D2F" w:rsidP="00B85D94">
      <w:pPr>
        <w:spacing w:line="276" w:lineRule="auto"/>
      </w:pPr>
    </w:p>
    <w:p w:rsidR="00823D2F" w:rsidRPr="00E47A92" w:rsidRDefault="009A06DA" w:rsidP="00B85D94">
      <w:pPr>
        <w:spacing w:line="276" w:lineRule="auto"/>
        <w:rPr>
          <w:b/>
        </w:rPr>
      </w:pPr>
      <w:r>
        <w:rPr>
          <w:b/>
        </w:rPr>
        <w:t>K bodu 47</w:t>
      </w:r>
      <w:r w:rsidR="00823D2F" w:rsidRPr="00E47A92">
        <w:rPr>
          <w:b/>
        </w:rPr>
        <w:t>:</w:t>
      </w:r>
    </w:p>
    <w:p w:rsidR="00823D2F" w:rsidRPr="00292BEB" w:rsidRDefault="004C22B4" w:rsidP="00B85D94">
      <w:pPr>
        <w:spacing w:line="276" w:lineRule="auto"/>
        <w:rPr>
          <w:color w:val="FF0000"/>
        </w:rPr>
      </w:pPr>
      <w:r>
        <w:t>V záujme</w:t>
      </w:r>
      <w:r w:rsidR="00E47A92" w:rsidRPr="00E47A92">
        <w:t xml:space="preserve"> jednoznačného vymedzenia činností spadajúcich do havarijného plánovania a havarijnej pripravenosti podľa § 28 atómového zákona sa</w:t>
      </w:r>
      <w:r>
        <w:t xml:space="preserve"> k existujúcej definícii havarijnej pripravenosti obsiahnutej v § 2 atómového zákon dopĺňa legislatívna definícia</w:t>
      </w:r>
      <w:r w:rsidR="00E47A92" w:rsidRPr="00E47A92">
        <w:t xml:space="preserve"> havarijnej odozvy. Vymedzuje sa tým kontext, v rámci ktorého pôsobí držiteľ povolenia podľa atómového zákona a relevantné orgány verejnej správy pri riešení vybraných prevádzkových udalostí na jadrových zariadeniach a udalostí </w:t>
      </w:r>
      <w:r w:rsidR="00E47A92" w:rsidRPr="008741AF">
        <w:t xml:space="preserve">pri preprave. </w:t>
      </w:r>
      <w:r w:rsidR="008741AF" w:rsidRPr="008741AF">
        <w:t>Takisto sa definíciou predpokladajú činnosti preventívneho charakteru, ako aj možný reálny zásah</w:t>
      </w:r>
      <w:r w:rsidR="001076B5" w:rsidRPr="008741AF">
        <w:t xml:space="preserve"> v prípade vzniku nehody alebo havárie. </w:t>
      </w:r>
      <w:r w:rsidR="00292BEB" w:rsidRPr="008741AF">
        <w:t>Táto definícia vytvára vhodné</w:t>
      </w:r>
      <w:r w:rsidR="00E47A92" w:rsidRPr="008741AF">
        <w:t xml:space="preserve"> predpolie pre praktické up</w:t>
      </w:r>
      <w:r w:rsidR="00292BEB" w:rsidRPr="008741AF">
        <w:t xml:space="preserve">latňovanie ďalších ustanovení </w:t>
      </w:r>
      <w:r w:rsidR="00E47A92" w:rsidRPr="008741AF">
        <w:t>týkajúcic</w:t>
      </w:r>
      <w:r w:rsidR="00292BEB" w:rsidRPr="008741AF">
        <w:t xml:space="preserve">h sa havarijnej </w:t>
      </w:r>
      <w:r w:rsidR="00E47A92" w:rsidRPr="008741AF">
        <w:t xml:space="preserve">odozvy, ktoré sú do právneho poriadku Slovenskej republiky zavádzané v dôsledku transpozície ustanovení </w:t>
      </w:r>
      <w:r w:rsidR="001076B5" w:rsidRPr="008741AF">
        <w:t xml:space="preserve">čl. 8d </w:t>
      </w:r>
      <w:r w:rsidR="00E47A92" w:rsidRPr="008741AF">
        <w:t>smernice 2014/87/Eura</w:t>
      </w:r>
      <w:r w:rsidR="009A06DA" w:rsidRPr="008741AF">
        <w:t>tom a</w:t>
      </w:r>
      <w:r w:rsidR="001076B5" w:rsidRPr="008741AF">
        <w:t xml:space="preserve"> čl. 2 ods. 2 písm. e) a čl. 98 </w:t>
      </w:r>
      <w:r w:rsidR="009A06DA" w:rsidRPr="008741AF">
        <w:t>smernice 2013/59/Euratom.</w:t>
      </w:r>
    </w:p>
    <w:p w:rsidR="009A06DA" w:rsidRDefault="009A06DA" w:rsidP="00B85D94">
      <w:pPr>
        <w:spacing w:line="276" w:lineRule="auto"/>
      </w:pPr>
    </w:p>
    <w:p w:rsidR="009A06DA" w:rsidRDefault="009A06DA" w:rsidP="00B85D94">
      <w:pPr>
        <w:spacing w:line="276" w:lineRule="auto"/>
        <w:rPr>
          <w:b/>
        </w:rPr>
      </w:pPr>
      <w:r>
        <w:rPr>
          <w:b/>
        </w:rPr>
        <w:t>K bodu 48:</w:t>
      </w:r>
    </w:p>
    <w:p w:rsidR="009A06DA" w:rsidRDefault="009A06DA" w:rsidP="00B85D94">
      <w:pPr>
        <w:spacing w:line="276" w:lineRule="auto"/>
      </w:pPr>
      <w:r>
        <w:t>Ide o legislatívno-technickú úpravu.</w:t>
      </w:r>
    </w:p>
    <w:p w:rsidR="00712A30" w:rsidRDefault="00712A30" w:rsidP="00B85D94">
      <w:pPr>
        <w:spacing w:line="276" w:lineRule="auto"/>
      </w:pPr>
    </w:p>
    <w:p w:rsidR="00712A30" w:rsidRDefault="00712A30" w:rsidP="00B85D94">
      <w:pPr>
        <w:spacing w:line="276" w:lineRule="auto"/>
        <w:rPr>
          <w:b/>
        </w:rPr>
      </w:pPr>
      <w:r>
        <w:rPr>
          <w:b/>
        </w:rPr>
        <w:t>K bodu 49:</w:t>
      </w:r>
    </w:p>
    <w:p w:rsidR="00712A30" w:rsidRPr="00712A30" w:rsidRDefault="00712A30" w:rsidP="00B85D94">
      <w:pPr>
        <w:spacing w:line="276" w:lineRule="auto"/>
      </w:pPr>
      <w:r>
        <w:t>Ide o legislatívno-technickú úpravu.</w:t>
      </w:r>
    </w:p>
    <w:p w:rsidR="00553754" w:rsidRPr="00F5158F" w:rsidRDefault="00553754" w:rsidP="00B85D94">
      <w:pPr>
        <w:spacing w:line="276" w:lineRule="auto"/>
      </w:pPr>
    </w:p>
    <w:p w:rsidR="00553754" w:rsidRPr="006007FA" w:rsidRDefault="00712A30" w:rsidP="00B85D94">
      <w:pPr>
        <w:spacing w:line="276" w:lineRule="auto"/>
        <w:rPr>
          <w:b/>
        </w:rPr>
      </w:pPr>
      <w:r>
        <w:rPr>
          <w:b/>
        </w:rPr>
        <w:t>K bodu 50</w:t>
      </w:r>
      <w:r w:rsidR="00553754" w:rsidRPr="006007FA">
        <w:rPr>
          <w:b/>
        </w:rPr>
        <w:t>:</w:t>
      </w:r>
    </w:p>
    <w:p w:rsidR="00553754" w:rsidRPr="00F5158F" w:rsidRDefault="00553754" w:rsidP="00B85D94">
      <w:pPr>
        <w:spacing w:line="276" w:lineRule="auto"/>
      </w:pPr>
      <w:r>
        <w:t>Pri riešení problematiky predchádzania</w:t>
      </w:r>
      <w:r w:rsidR="004C22B4">
        <w:t xml:space="preserve"> nehodám alebo</w:t>
      </w:r>
      <w:r>
        <w:t xml:space="preserve"> haváriám </w:t>
      </w:r>
      <w:r w:rsidR="004C22B4">
        <w:t xml:space="preserve">podľa atómového zákona </w:t>
      </w:r>
      <w:r>
        <w:t>a zmierňovania ich</w:t>
      </w:r>
      <w:r w:rsidR="004C22B4">
        <w:t xml:space="preserve"> následkov</w:t>
      </w:r>
      <w:r w:rsidR="00823D2F">
        <w:t xml:space="preserve"> má</w:t>
      </w:r>
      <w:r>
        <w:t xml:space="preserve"> </w:t>
      </w:r>
      <w:r w:rsidR="004C22B4">
        <w:t xml:space="preserve">držiteľ povolenia </w:t>
      </w:r>
      <w:r>
        <w:t xml:space="preserve">vytvoriť </w:t>
      </w:r>
      <w:r w:rsidR="004C22B4">
        <w:t>takú</w:t>
      </w:r>
      <w:r w:rsidR="00823D2F">
        <w:t xml:space="preserve"> </w:t>
      </w:r>
      <w:r w:rsidR="004C22B4">
        <w:t>organizačnú štruktúru</w:t>
      </w:r>
      <w:r w:rsidR="00823D2F">
        <w:t xml:space="preserve">, aby boli </w:t>
      </w:r>
      <w:r w:rsidR="00823D2F" w:rsidRPr="00C3189F">
        <w:t>jednoznačne vymedzené zodpovednosti a zabezpečená</w:t>
      </w:r>
      <w:r w:rsidRPr="00C3189F">
        <w:t xml:space="preserve"> koord</w:t>
      </w:r>
      <w:r w:rsidR="00823D2F" w:rsidRPr="00C3189F">
        <w:t>inácia medzi organizačnými jednotkami</w:t>
      </w:r>
      <w:r w:rsidR="006007FA" w:rsidRPr="00C3189F">
        <w:t xml:space="preserve"> zabezpečujúcimi havarijnú odozvu</w:t>
      </w:r>
      <w:r w:rsidR="001076B5" w:rsidRPr="00C3189F">
        <w:t xml:space="preserve"> počas celej doby trvania nehody</w:t>
      </w:r>
      <w:r w:rsidR="00C3189F" w:rsidRPr="00C3189F">
        <w:t xml:space="preserve"> alebo havárie</w:t>
      </w:r>
      <w:r w:rsidRPr="00C3189F">
        <w:t xml:space="preserve">. </w:t>
      </w:r>
      <w:r w:rsidR="006007FA">
        <w:t xml:space="preserve">V nadväznosti na haváriu v japonskej jadrovej elektrárni </w:t>
      </w:r>
      <w:proofErr w:type="spellStart"/>
      <w:r w:rsidR="004A7133">
        <w:t>Fukušima</w:t>
      </w:r>
      <w:proofErr w:type="spellEnd"/>
      <w:r>
        <w:t xml:space="preserve"> preukázali záťažové testy kľúčovú úlohu mechanizmov posilnenej spolupráce a koordinácie medzi všetkými </w:t>
      </w:r>
      <w:r w:rsidR="006007FA">
        <w:t>zúčastnenými stranami, ktoré sa podieľajú na havarijnej odozve</w:t>
      </w:r>
      <w:r>
        <w:t>.</w:t>
      </w:r>
      <w:r w:rsidR="00823D2F" w:rsidRPr="00823D2F">
        <w:t xml:space="preserve"> </w:t>
      </w:r>
      <w:r w:rsidR="00823D2F">
        <w:t>Toto ustanovenie transponuje požiad</w:t>
      </w:r>
      <w:r w:rsidR="006007FA">
        <w:t>avku obsiahnutú</w:t>
      </w:r>
      <w:r w:rsidR="00823D2F">
        <w:t xml:space="preserve"> v čl. 8d ods. 1 smernice 2009/71/Euratom v znení smernice 2014/87/Euratom.</w:t>
      </w:r>
    </w:p>
    <w:p w:rsidR="00553754" w:rsidRDefault="00553754" w:rsidP="00B85D94">
      <w:pPr>
        <w:spacing w:line="276" w:lineRule="auto"/>
        <w:rPr>
          <w:b/>
        </w:rPr>
      </w:pPr>
    </w:p>
    <w:p w:rsidR="00553754" w:rsidRPr="006F0993" w:rsidRDefault="00712A30" w:rsidP="00B85D94">
      <w:pPr>
        <w:spacing w:line="276" w:lineRule="auto"/>
        <w:rPr>
          <w:b/>
        </w:rPr>
      </w:pPr>
      <w:r>
        <w:rPr>
          <w:b/>
        </w:rPr>
        <w:t>K bodu 51</w:t>
      </w:r>
      <w:r w:rsidR="00553754">
        <w:rPr>
          <w:b/>
        </w:rPr>
        <w:t>:</w:t>
      </w:r>
    </w:p>
    <w:p w:rsidR="00553754" w:rsidRDefault="00553754" w:rsidP="00B85D94">
      <w:pPr>
        <w:spacing w:line="276" w:lineRule="auto"/>
      </w:pPr>
      <w:r>
        <w:t>Ide o legislatívno-technickú úpravu.</w:t>
      </w:r>
    </w:p>
    <w:p w:rsidR="00712A30" w:rsidRDefault="00712A30" w:rsidP="00B85D94">
      <w:pPr>
        <w:spacing w:line="276" w:lineRule="auto"/>
      </w:pPr>
    </w:p>
    <w:p w:rsidR="00712A30" w:rsidRPr="006F0993" w:rsidRDefault="00712A30" w:rsidP="00712A30">
      <w:pPr>
        <w:spacing w:line="276" w:lineRule="auto"/>
        <w:rPr>
          <w:b/>
        </w:rPr>
      </w:pPr>
      <w:r>
        <w:rPr>
          <w:b/>
        </w:rPr>
        <w:t>K bodu 52:</w:t>
      </w:r>
    </w:p>
    <w:p w:rsidR="004C22B4" w:rsidRDefault="004C22B4" w:rsidP="004C22B4">
      <w:pPr>
        <w:spacing w:line="276" w:lineRule="auto"/>
      </w:pPr>
      <w:r>
        <w:t>Ide o legislatívno-technickú úpravu.</w:t>
      </w:r>
    </w:p>
    <w:p w:rsidR="004C22B4" w:rsidRDefault="004C22B4" w:rsidP="00B85D94">
      <w:pPr>
        <w:spacing w:line="276" w:lineRule="auto"/>
      </w:pPr>
    </w:p>
    <w:p w:rsidR="00712A30" w:rsidRPr="00712A30" w:rsidRDefault="00712A30" w:rsidP="00B85D94">
      <w:pPr>
        <w:spacing w:line="276" w:lineRule="auto"/>
        <w:rPr>
          <w:b/>
        </w:rPr>
      </w:pPr>
      <w:r>
        <w:rPr>
          <w:b/>
        </w:rPr>
        <w:t>K bodu 53:</w:t>
      </w:r>
    </w:p>
    <w:p w:rsidR="004C22B4" w:rsidRDefault="004C22B4" w:rsidP="004C22B4">
      <w:pPr>
        <w:spacing w:line="276" w:lineRule="auto"/>
      </w:pPr>
      <w:r>
        <w:t>Ide o legislatívno-technickú úpravu.</w:t>
      </w:r>
    </w:p>
    <w:p w:rsidR="004C22B4" w:rsidRDefault="004C22B4" w:rsidP="00B85D94">
      <w:pPr>
        <w:spacing w:line="276" w:lineRule="auto"/>
        <w:rPr>
          <w:b/>
        </w:rPr>
      </w:pPr>
    </w:p>
    <w:p w:rsidR="005E118A" w:rsidRPr="00BA44A8" w:rsidRDefault="00712A30" w:rsidP="00B85D94">
      <w:pPr>
        <w:spacing w:line="276" w:lineRule="auto"/>
        <w:rPr>
          <w:b/>
        </w:rPr>
      </w:pPr>
      <w:r>
        <w:rPr>
          <w:b/>
        </w:rPr>
        <w:t>K bodu 54</w:t>
      </w:r>
      <w:r w:rsidR="00AD0716">
        <w:rPr>
          <w:b/>
        </w:rPr>
        <w:t xml:space="preserve"> a 55</w:t>
      </w:r>
      <w:r w:rsidR="005E118A" w:rsidRPr="00BA44A8">
        <w:rPr>
          <w:b/>
        </w:rPr>
        <w:t>:</w:t>
      </w:r>
    </w:p>
    <w:p w:rsidR="005E118A" w:rsidRPr="00E47A92" w:rsidRDefault="00431F79" w:rsidP="00B85D94">
      <w:pPr>
        <w:spacing w:line="276" w:lineRule="auto"/>
      </w:pPr>
      <w:r>
        <w:t>Navrhované ustanovenia transponujú</w:t>
      </w:r>
      <w:r w:rsidR="00BA44A8">
        <w:t xml:space="preserve"> požiadavky </w:t>
      </w:r>
      <w:r w:rsidR="00AD0716">
        <w:t xml:space="preserve">obsiahnuté v čl. 70 a 71 </w:t>
      </w:r>
      <w:r>
        <w:t>smernice 2013/59/Euratom a v jej Prílohe XII.</w:t>
      </w:r>
      <w:r w:rsidR="00BA44A8">
        <w:t xml:space="preserve"> </w:t>
      </w:r>
      <w:r>
        <w:t xml:space="preserve">Ich cieľom je prispieť k posilňovaniu transparentnosti a informačnej povinnosti štátnych orgánov a držiteľov povolenia podľa atómového zákona voči verejnosti, osobitne vo vzťahu k jej časti potenciálne alebo skutočne zasiahnutej v dôsledku nehody alebo havárie podľa atómového zákona. V prípade </w:t>
      </w:r>
      <w:r w:rsidR="004C22B4">
        <w:t>informácií</w:t>
      </w:r>
      <w:r>
        <w:t xml:space="preserve"> určených príslušníkom verejnosti, ktorí by mohli byť postihnutí následkom nehody alebo havárie vymedzenej v atómovom zákone predpokladá návrh zákona ich oznamovanie bez nutnosti vyžiadania zo strany verejnosti a ich priebežnú aktualizáciu a šírenie v pravidelných intervaloch a vždy, keď dôjde k ich významnej zmene. Vo vzťahu k informáciám určeným verejnosti skutočne postihnutej nehodou alebo haváriou podľa atómového zákona sa zdôrazňuje časový faktor, t.</w:t>
      </w:r>
      <w:r w:rsidR="004C22B4">
        <w:t xml:space="preserve"> </w:t>
      </w:r>
      <w:r>
        <w:t xml:space="preserve">j. bezodkladnosť informovania o skutočnostiach týkajúcich sa takejto udalosti, </w:t>
      </w:r>
      <w:r w:rsidR="004C22B4">
        <w:t>o krokoch, ktoré je potrebné podniknúť a o prípadných relevantných opatreniach na ochranu zdravia.</w:t>
      </w:r>
    </w:p>
    <w:p w:rsidR="00553754" w:rsidRPr="00F5158F" w:rsidRDefault="00553754" w:rsidP="00B85D94">
      <w:pPr>
        <w:spacing w:line="276" w:lineRule="auto"/>
      </w:pPr>
    </w:p>
    <w:p w:rsidR="00396891" w:rsidRDefault="00396891" w:rsidP="00B85D94">
      <w:pPr>
        <w:spacing w:line="276" w:lineRule="auto"/>
        <w:rPr>
          <w:b/>
        </w:rPr>
      </w:pPr>
    </w:p>
    <w:p w:rsidR="00553754" w:rsidRPr="000376C3" w:rsidRDefault="00553754" w:rsidP="00B85D94">
      <w:pPr>
        <w:spacing w:line="276" w:lineRule="auto"/>
        <w:rPr>
          <w:b/>
        </w:rPr>
      </w:pPr>
      <w:r w:rsidRPr="000376C3">
        <w:rPr>
          <w:b/>
        </w:rPr>
        <w:t xml:space="preserve">K bodu </w:t>
      </w:r>
      <w:r w:rsidR="005E118A" w:rsidRPr="000376C3">
        <w:rPr>
          <w:b/>
        </w:rPr>
        <w:t>5</w:t>
      </w:r>
      <w:r w:rsidR="00712A30">
        <w:rPr>
          <w:b/>
        </w:rPr>
        <w:t>6</w:t>
      </w:r>
      <w:r w:rsidRPr="000376C3">
        <w:rPr>
          <w:b/>
        </w:rPr>
        <w:t>:</w:t>
      </w:r>
    </w:p>
    <w:p w:rsidR="00AD0716" w:rsidRDefault="00553754" w:rsidP="009C7824">
      <w:pPr>
        <w:spacing w:line="276" w:lineRule="auto"/>
        <w:rPr>
          <w:rFonts w:cs="Times New Roman"/>
          <w:color w:val="000000"/>
          <w:szCs w:val="24"/>
        </w:rPr>
      </w:pPr>
      <w:r w:rsidRPr="00F12B93">
        <w:rPr>
          <w:rFonts w:cs="Times New Roman"/>
          <w:color w:val="000000"/>
          <w:szCs w:val="24"/>
        </w:rPr>
        <w:t xml:space="preserve">Ustanovenie čiastočne </w:t>
      </w:r>
      <w:r>
        <w:rPr>
          <w:rFonts w:cs="Times New Roman"/>
          <w:color w:val="000000"/>
          <w:szCs w:val="24"/>
        </w:rPr>
        <w:t>preberá</w:t>
      </w:r>
      <w:r w:rsidRPr="00F12B93">
        <w:rPr>
          <w:rFonts w:cs="Times New Roman"/>
          <w:color w:val="000000"/>
          <w:szCs w:val="24"/>
        </w:rPr>
        <w:t xml:space="preserve"> </w:t>
      </w:r>
      <w:r w:rsidR="00D04217">
        <w:rPr>
          <w:rFonts w:cs="Times New Roman"/>
          <w:color w:val="000000"/>
          <w:szCs w:val="24"/>
        </w:rPr>
        <w:t xml:space="preserve">čl. 76 a 99 </w:t>
      </w:r>
      <w:r>
        <w:rPr>
          <w:rFonts w:cs="Times New Roman"/>
          <w:color w:val="000000"/>
          <w:szCs w:val="24"/>
        </w:rPr>
        <w:t>smernice 2013/59/Euratom</w:t>
      </w:r>
      <w:r w:rsidR="001076B5">
        <w:rPr>
          <w:rFonts w:cs="Times New Roman"/>
          <w:color w:val="000000"/>
          <w:szCs w:val="24"/>
        </w:rPr>
        <w:t xml:space="preserve"> </w:t>
      </w:r>
      <w:r w:rsidR="00D04217">
        <w:rPr>
          <w:rFonts w:cs="Times New Roman"/>
          <w:color w:val="000000"/>
          <w:szCs w:val="24"/>
        </w:rPr>
        <w:t>a čl. 8 ods.</w:t>
      </w:r>
      <w:r w:rsidR="001076B5">
        <w:rPr>
          <w:rFonts w:cs="Times New Roman"/>
          <w:color w:val="000000"/>
          <w:szCs w:val="24"/>
        </w:rPr>
        <w:t xml:space="preserve"> 3 smernice </w:t>
      </w:r>
      <w:r w:rsidR="001076B5">
        <w:t>2009/71/Euratom v</w:t>
      </w:r>
      <w:r w:rsidR="00D04217">
        <w:t> znení smernice 2014/87/Euratom</w:t>
      </w:r>
      <w:r>
        <w:rPr>
          <w:rFonts w:cs="Times New Roman"/>
          <w:color w:val="000000"/>
          <w:szCs w:val="24"/>
        </w:rPr>
        <w:t xml:space="preserve">. </w:t>
      </w:r>
      <w:r w:rsidR="006007FA">
        <w:rPr>
          <w:rFonts w:cs="Times New Roman"/>
          <w:color w:val="000000"/>
          <w:szCs w:val="24"/>
        </w:rPr>
        <w:t>Úrad jadrového dozoru Slovenskej republiky plní úlohu s</w:t>
      </w:r>
      <w:r>
        <w:rPr>
          <w:rFonts w:cs="Times New Roman"/>
          <w:color w:val="000000"/>
          <w:szCs w:val="24"/>
        </w:rPr>
        <w:t>tyčné</w:t>
      </w:r>
      <w:r w:rsidR="006007FA">
        <w:rPr>
          <w:rFonts w:cs="Times New Roman"/>
          <w:color w:val="000000"/>
          <w:szCs w:val="24"/>
        </w:rPr>
        <w:t>ho miesta</w:t>
      </w:r>
      <w:r>
        <w:rPr>
          <w:rFonts w:cs="Times New Roman"/>
          <w:color w:val="000000"/>
          <w:szCs w:val="24"/>
        </w:rPr>
        <w:t xml:space="preserve"> pre</w:t>
      </w:r>
      <w:r w:rsidRPr="00F12B93">
        <w:rPr>
          <w:rFonts w:cs="Times New Roman"/>
          <w:color w:val="000000"/>
          <w:szCs w:val="24"/>
        </w:rPr>
        <w:t xml:space="preserve"> plnenie záväzkov </w:t>
      </w:r>
      <w:r>
        <w:rPr>
          <w:rFonts w:cs="Times New Roman"/>
          <w:color w:val="000000"/>
          <w:szCs w:val="24"/>
        </w:rPr>
        <w:t>Slovenskej republiky vyplývajúcich z</w:t>
      </w:r>
      <w:r w:rsidRPr="00F12B93">
        <w:rPr>
          <w:rFonts w:cs="Times New Roman"/>
          <w:color w:val="000000"/>
          <w:szCs w:val="24"/>
        </w:rPr>
        <w:t xml:space="preserve"> Dohovoru o včasnom oznamovaní jadrových havárií, Dohovoru o poskytovaní pomoci v prípade jadrovej hav</w:t>
      </w:r>
      <w:r>
        <w:rPr>
          <w:rFonts w:cs="Times New Roman"/>
          <w:color w:val="000000"/>
          <w:szCs w:val="24"/>
        </w:rPr>
        <w:t xml:space="preserve">árie alebo radiačnej havárie a </w:t>
      </w:r>
      <w:r w:rsidRPr="00B85D94">
        <w:rPr>
          <w:rFonts w:cs="Times New Roman"/>
          <w:color w:val="000000"/>
          <w:szCs w:val="24"/>
        </w:rPr>
        <w:t>rozhodnutia Rady 87/600/Euratom</w:t>
      </w:r>
      <w:r w:rsidR="00B85D94" w:rsidRPr="00B85D94">
        <w:rPr>
          <w:rFonts w:cs="Times New Roman"/>
          <w:color w:val="000000"/>
          <w:szCs w:val="24"/>
        </w:rPr>
        <w:t xml:space="preserve"> zo 14. decembra 1987</w:t>
      </w:r>
      <w:r w:rsidRPr="00B85D94">
        <w:rPr>
          <w:rFonts w:cs="Times New Roman"/>
          <w:color w:val="000000"/>
          <w:szCs w:val="24"/>
        </w:rPr>
        <w:t xml:space="preserve"> o opatreniach Spoločenstva pre rýchlu výmenu informácií</w:t>
      </w:r>
      <w:r w:rsidRPr="00F12B93">
        <w:rPr>
          <w:rFonts w:cs="Times New Roman"/>
          <w:color w:val="000000"/>
          <w:szCs w:val="24"/>
        </w:rPr>
        <w:t xml:space="preserve"> v prípade rád</w:t>
      </w:r>
      <w:r>
        <w:rPr>
          <w:rFonts w:cs="Times New Roman"/>
          <w:color w:val="000000"/>
          <w:szCs w:val="24"/>
        </w:rPr>
        <w:t>iologickej havarijnej situácie</w:t>
      </w:r>
      <w:r w:rsidR="00B85D94">
        <w:rPr>
          <w:rFonts w:cs="Times New Roman"/>
          <w:color w:val="000000"/>
          <w:szCs w:val="24"/>
        </w:rPr>
        <w:t xml:space="preserve"> (Ú. v. ES L 371, 30. 12. 1987)</w:t>
      </w:r>
      <w:r>
        <w:rPr>
          <w:rFonts w:cs="Times New Roman"/>
          <w:color w:val="000000"/>
          <w:szCs w:val="24"/>
        </w:rPr>
        <w:t xml:space="preserve">. </w:t>
      </w:r>
      <w:r w:rsidR="000376C3">
        <w:rPr>
          <w:rFonts w:cs="Times New Roman"/>
          <w:color w:val="000000"/>
          <w:szCs w:val="24"/>
        </w:rPr>
        <w:t>Túto úlohu plní úrad prostredníctvom svojej organizačnej jednotky, poverením konkrétneho zamestnanca alebo vytvorením špecializov</w:t>
      </w:r>
      <w:r w:rsidR="00C3189F">
        <w:rPr>
          <w:rFonts w:cs="Times New Roman"/>
          <w:color w:val="000000"/>
          <w:szCs w:val="24"/>
        </w:rPr>
        <w:t>anej štruktúry počas havarijnej</w:t>
      </w:r>
      <w:r w:rsidR="000376C3">
        <w:rPr>
          <w:rFonts w:cs="Times New Roman"/>
          <w:color w:val="000000"/>
          <w:szCs w:val="24"/>
        </w:rPr>
        <w:t xml:space="preserve"> situác</w:t>
      </w:r>
      <w:r w:rsidR="00C3189F">
        <w:rPr>
          <w:rFonts w:cs="Times New Roman"/>
          <w:color w:val="000000"/>
          <w:szCs w:val="24"/>
        </w:rPr>
        <w:t>ie</w:t>
      </w:r>
      <w:r w:rsidR="000376C3">
        <w:rPr>
          <w:rFonts w:cs="Times New Roman"/>
          <w:color w:val="000000"/>
          <w:szCs w:val="24"/>
        </w:rPr>
        <w:t xml:space="preserve">. </w:t>
      </w:r>
    </w:p>
    <w:p w:rsidR="00AD0716" w:rsidRDefault="00AD0716" w:rsidP="009C7824">
      <w:pPr>
        <w:spacing w:line="276" w:lineRule="auto"/>
        <w:rPr>
          <w:rFonts w:cs="Times New Roman"/>
          <w:color w:val="000000"/>
          <w:szCs w:val="24"/>
        </w:rPr>
      </w:pPr>
    </w:p>
    <w:p w:rsidR="009C7824" w:rsidRPr="008741AF" w:rsidRDefault="00AD0716" w:rsidP="009C7824">
      <w:pPr>
        <w:spacing w:line="276" w:lineRule="auto"/>
        <w:rPr>
          <w:rFonts w:cs="Times New Roman"/>
          <w:szCs w:val="24"/>
        </w:rPr>
      </w:pPr>
      <w:r w:rsidRPr="008741AF">
        <w:rPr>
          <w:rFonts w:cs="Times New Roman"/>
          <w:szCs w:val="24"/>
        </w:rPr>
        <w:t>Navrhované</w:t>
      </w:r>
      <w:r w:rsidR="00553754" w:rsidRPr="008741AF">
        <w:rPr>
          <w:rFonts w:cs="Times New Roman"/>
          <w:szCs w:val="24"/>
        </w:rPr>
        <w:t xml:space="preserve"> ustanovenie</w:t>
      </w:r>
      <w:r w:rsidRPr="008741AF">
        <w:rPr>
          <w:rFonts w:cs="Times New Roman"/>
          <w:szCs w:val="24"/>
        </w:rPr>
        <w:t xml:space="preserve"> spresňuje</w:t>
      </w:r>
      <w:r w:rsidR="001076B5" w:rsidRPr="008741AF">
        <w:rPr>
          <w:rFonts w:cs="Times New Roman"/>
          <w:szCs w:val="24"/>
        </w:rPr>
        <w:t xml:space="preserve"> </w:t>
      </w:r>
      <w:r w:rsidR="00553754" w:rsidRPr="008741AF">
        <w:rPr>
          <w:rFonts w:cs="Times New Roman"/>
          <w:szCs w:val="24"/>
        </w:rPr>
        <w:t xml:space="preserve">existujúce </w:t>
      </w:r>
      <w:r w:rsidR="000376C3" w:rsidRPr="008741AF">
        <w:rPr>
          <w:rFonts w:cs="Times New Roman"/>
          <w:szCs w:val="24"/>
        </w:rPr>
        <w:t xml:space="preserve">zákonné </w:t>
      </w:r>
      <w:r w:rsidR="00553754" w:rsidRPr="008741AF">
        <w:rPr>
          <w:rFonts w:cs="Times New Roman"/>
          <w:szCs w:val="24"/>
        </w:rPr>
        <w:t xml:space="preserve">požiadavky na tok informácií o jadrovej </w:t>
      </w:r>
      <w:r w:rsidR="001076B5" w:rsidRPr="008741AF">
        <w:rPr>
          <w:rFonts w:cs="Times New Roman"/>
          <w:szCs w:val="24"/>
        </w:rPr>
        <w:t xml:space="preserve">alebo radiačnej </w:t>
      </w:r>
      <w:r w:rsidR="00553754" w:rsidRPr="008741AF">
        <w:rPr>
          <w:rFonts w:cs="Times New Roman"/>
          <w:szCs w:val="24"/>
        </w:rPr>
        <w:t>udalosti tým, že precizuje úlohy styčného miesta, ktoré sú v súčasnosti upravené v § 4 ods. 1 písm. f) a g)</w:t>
      </w:r>
      <w:r w:rsidRPr="008741AF">
        <w:rPr>
          <w:rFonts w:cs="Times New Roman"/>
          <w:szCs w:val="24"/>
        </w:rPr>
        <w:t xml:space="preserve"> atómového zákona. Návrh </w:t>
      </w:r>
      <w:r w:rsidR="00C3189F" w:rsidRPr="008741AF">
        <w:rPr>
          <w:rFonts w:cs="Times New Roman"/>
          <w:szCs w:val="24"/>
        </w:rPr>
        <w:t>ukladá vybraným orgánom</w:t>
      </w:r>
      <w:r w:rsidR="00553754" w:rsidRPr="008741AF">
        <w:rPr>
          <w:rFonts w:cs="Times New Roman"/>
          <w:szCs w:val="24"/>
        </w:rPr>
        <w:t xml:space="preserve"> štátnej správy, ktoré prichádzajú alebo by mohli prísť do kontaktu s informáciami, pri ktorých sa vyžaduje zdieľanie s inými štátmi a medzinárodnými organizáciami, bezodkladne poskytnúť tieto informácie Úradu jadrového dozoru Slovenskej republiky ako styčnému miestu. </w:t>
      </w:r>
      <w:r w:rsidR="009C7824" w:rsidRPr="008741AF">
        <w:rPr>
          <w:rFonts w:cs="Times New Roman"/>
          <w:szCs w:val="24"/>
        </w:rPr>
        <w:t xml:space="preserve">Vzhľadom na riešenie situácií a stavov </w:t>
      </w:r>
      <w:r w:rsidR="00C3189F" w:rsidRPr="008741AF">
        <w:rPr>
          <w:rFonts w:cs="Times New Roman"/>
          <w:szCs w:val="24"/>
        </w:rPr>
        <w:t>predpokladaných v navrhovanom</w:t>
      </w:r>
      <w:r w:rsidRPr="008741AF">
        <w:rPr>
          <w:rFonts w:cs="Times New Roman"/>
          <w:szCs w:val="24"/>
        </w:rPr>
        <w:t xml:space="preserve"> </w:t>
      </w:r>
      <w:r w:rsidR="00C3189F" w:rsidRPr="008741AF">
        <w:rPr>
          <w:rFonts w:cs="Times New Roman"/>
          <w:szCs w:val="24"/>
        </w:rPr>
        <w:t>ustanovení § 28a</w:t>
      </w:r>
      <w:r w:rsidRPr="008741AF">
        <w:rPr>
          <w:rFonts w:cs="Times New Roman"/>
          <w:szCs w:val="24"/>
        </w:rPr>
        <w:t xml:space="preserve"> </w:t>
      </w:r>
      <w:r w:rsidR="00C3189F" w:rsidRPr="008741AF">
        <w:rPr>
          <w:rFonts w:cs="Times New Roman"/>
          <w:szCs w:val="24"/>
        </w:rPr>
        <w:t xml:space="preserve">ods. 3 </w:t>
      </w:r>
      <w:r w:rsidR="009C7824" w:rsidRPr="008741AF">
        <w:rPr>
          <w:rFonts w:cs="Times New Roman"/>
          <w:szCs w:val="24"/>
        </w:rPr>
        <w:t xml:space="preserve">a vzhľadom na rôzne organizačné členenie jednotlivých dotknutých orgánov štátnej správy a ich podriadené organizácie </w:t>
      </w:r>
      <w:r w:rsidR="00C3189F" w:rsidRPr="008741AF">
        <w:rPr>
          <w:rFonts w:cs="Times New Roman"/>
          <w:szCs w:val="24"/>
        </w:rPr>
        <w:t>(</w:t>
      </w:r>
      <w:r w:rsidR="009C7824" w:rsidRPr="008741AF">
        <w:rPr>
          <w:rFonts w:cs="Times New Roman"/>
          <w:szCs w:val="24"/>
        </w:rPr>
        <w:t>s právnou subjektivitou alebo bez nej</w:t>
      </w:r>
      <w:r w:rsidR="00C3189F" w:rsidRPr="008741AF">
        <w:rPr>
          <w:rFonts w:cs="Times New Roman"/>
          <w:szCs w:val="24"/>
        </w:rPr>
        <w:t>) pon</w:t>
      </w:r>
      <w:r w:rsidR="008741AF" w:rsidRPr="008741AF">
        <w:rPr>
          <w:rFonts w:cs="Times New Roman"/>
          <w:szCs w:val="24"/>
        </w:rPr>
        <w:t>echáva návrh zákona priestor na autonómnu úpravu vzťahov rešpektujúcu špecifiká v medziach pôsobnosti dotknutých orgánov</w:t>
      </w:r>
      <w:r w:rsidR="009C7824" w:rsidRPr="008741AF">
        <w:rPr>
          <w:rFonts w:cs="Times New Roman"/>
          <w:szCs w:val="24"/>
        </w:rPr>
        <w:t>.</w:t>
      </w:r>
      <w:r w:rsidR="008741AF" w:rsidRPr="008741AF">
        <w:rPr>
          <w:rFonts w:cs="Times New Roman"/>
          <w:szCs w:val="24"/>
        </w:rPr>
        <w:t xml:space="preserve"> Predpokladá sa ale priamy a aktívny podiel týchto orgánov a organizačných útvarov</w:t>
      </w:r>
      <w:r w:rsidR="009C7824" w:rsidRPr="008741AF">
        <w:rPr>
          <w:rFonts w:cs="Times New Roman"/>
          <w:szCs w:val="24"/>
        </w:rPr>
        <w:t xml:space="preserve"> na riešení situácií a stavov popísaných v tomto odseku.</w:t>
      </w:r>
    </w:p>
    <w:p w:rsidR="009C7824" w:rsidRPr="008741AF" w:rsidRDefault="009C7824" w:rsidP="00B85D94">
      <w:pPr>
        <w:autoSpaceDE w:val="0"/>
        <w:autoSpaceDN w:val="0"/>
        <w:adjustRightInd w:val="0"/>
        <w:spacing w:line="276" w:lineRule="auto"/>
        <w:rPr>
          <w:rFonts w:cs="Times New Roman"/>
          <w:szCs w:val="24"/>
        </w:rPr>
      </w:pPr>
    </w:p>
    <w:p w:rsidR="00553754" w:rsidRPr="008741AF" w:rsidRDefault="00553754" w:rsidP="009C7824">
      <w:pPr>
        <w:spacing w:line="276" w:lineRule="auto"/>
      </w:pPr>
      <w:r w:rsidRPr="008741AF">
        <w:rPr>
          <w:rFonts w:cs="Times New Roman"/>
          <w:szCs w:val="24"/>
        </w:rPr>
        <w:t>Úrad</w:t>
      </w:r>
      <w:r w:rsidR="008741AF" w:rsidRPr="008741AF">
        <w:rPr>
          <w:rFonts w:cs="Times New Roman"/>
          <w:szCs w:val="24"/>
        </w:rPr>
        <w:t xml:space="preserve"> jadrového dozoru Slovenskej republiky</w:t>
      </w:r>
      <w:r w:rsidRPr="008741AF">
        <w:rPr>
          <w:rFonts w:cs="Times New Roman"/>
          <w:szCs w:val="24"/>
        </w:rPr>
        <w:t xml:space="preserve"> slúži ako poskytovateľ informácií o udalostiach na území Slovenskej republiky smerom </w:t>
      </w:r>
      <w:r w:rsidR="009C7824" w:rsidRPr="008741AF">
        <w:rPr>
          <w:rFonts w:cs="Times New Roman"/>
          <w:szCs w:val="24"/>
        </w:rPr>
        <w:t>do zahra</w:t>
      </w:r>
      <w:r w:rsidR="008741AF" w:rsidRPr="008741AF">
        <w:rPr>
          <w:rFonts w:cs="Times New Roman"/>
          <w:szCs w:val="24"/>
        </w:rPr>
        <w:t>ničia (Európska komisia, štáty</w:t>
      </w:r>
      <w:r w:rsidR="009C7824" w:rsidRPr="008741AF">
        <w:rPr>
          <w:rFonts w:cs="Times New Roman"/>
          <w:szCs w:val="24"/>
        </w:rPr>
        <w:t>, s ktorými má Slovenská</w:t>
      </w:r>
      <w:r w:rsidR="008741AF" w:rsidRPr="008741AF">
        <w:rPr>
          <w:rFonts w:cs="Times New Roman"/>
          <w:szCs w:val="24"/>
        </w:rPr>
        <w:t xml:space="preserve"> republika podpísané dvojstranné</w:t>
      </w:r>
      <w:r w:rsidR="009C7824" w:rsidRPr="008741AF">
        <w:rPr>
          <w:rFonts w:cs="Times New Roman"/>
          <w:szCs w:val="24"/>
        </w:rPr>
        <w:t xml:space="preserve"> dohody, Medzinárodná agentúra pre atómovú energiu, ďalšie organizácie medzinárodného spoločenstva)</w:t>
      </w:r>
      <w:r w:rsidRPr="008741AF">
        <w:rPr>
          <w:rFonts w:cs="Times New Roman"/>
          <w:szCs w:val="24"/>
        </w:rPr>
        <w:t xml:space="preserve"> a sprostredkúva a interpretuje informácie o udalostiach mimo územia Slovenskej republiky</w:t>
      </w:r>
      <w:r w:rsidR="004A7133" w:rsidRPr="008741AF">
        <w:rPr>
          <w:rFonts w:cs="Times New Roman"/>
          <w:szCs w:val="24"/>
        </w:rPr>
        <w:t xml:space="preserve"> </w:t>
      </w:r>
      <w:r w:rsidR="009C7824" w:rsidRPr="008741AF">
        <w:rPr>
          <w:rFonts w:cs="Times New Roman"/>
          <w:szCs w:val="24"/>
        </w:rPr>
        <w:t>pre obyvateľov Slovenskej republiky a orgány štá</w:t>
      </w:r>
      <w:r w:rsidR="008741AF" w:rsidRPr="008741AF">
        <w:rPr>
          <w:rFonts w:cs="Times New Roman"/>
          <w:szCs w:val="24"/>
        </w:rPr>
        <w:t>tnej správy, a to</w:t>
      </w:r>
      <w:r w:rsidR="009C7824" w:rsidRPr="008741AF">
        <w:rPr>
          <w:rFonts w:cs="Times New Roman"/>
          <w:szCs w:val="24"/>
        </w:rPr>
        <w:t xml:space="preserve"> prostredníctvom Ministerstva vnútra Slovenskej republiky</w:t>
      </w:r>
      <w:r w:rsidRPr="008741AF">
        <w:rPr>
          <w:rFonts w:cs="Times New Roman"/>
          <w:szCs w:val="24"/>
        </w:rPr>
        <w:t>. Vnútroštátnu zodpovednosť za distribúciu informácií tohto charakteru má Centrálne monitorovacie a riadiace stredisko Ministerstva vnútra Slovenskej republiky.</w:t>
      </w:r>
      <w:r w:rsidR="009C7824" w:rsidRPr="008741AF">
        <w:rPr>
          <w:rFonts w:cs="Times New Roman"/>
          <w:szCs w:val="24"/>
        </w:rPr>
        <w:t xml:space="preserve"> Styčné miesto zároveň slúži ako nástroj vyžiadania odbornej a technickej pomoci prostredníctvom Medzinárodnej agentúry pre atómovú energiu na základe Dohovoru o pomoci v prípade jadrovej havárie alebo radiačnej havárie. </w:t>
      </w:r>
    </w:p>
    <w:p w:rsidR="00553754" w:rsidRPr="00F12B93" w:rsidRDefault="00553754" w:rsidP="00B85D94">
      <w:pPr>
        <w:spacing w:line="276" w:lineRule="auto"/>
        <w:rPr>
          <w:rFonts w:cs="Times New Roman"/>
          <w:b/>
          <w:szCs w:val="24"/>
        </w:rPr>
      </w:pPr>
    </w:p>
    <w:p w:rsidR="00553754" w:rsidRPr="006F0993" w:rsidRDefault="00712A30" w:rsidP="00B85D94">
      <w:pPr>
        <w:spacing w:line="276" w:lineRule="auto"/>
        <w:rPr>
          <w:b/>
        </w:rPr>
      </w:pPr>
      <w:r>
        <w:rPr>
          <w:b/>
        </w:rPr>
        <w:t>K bodu 57</w:t>
      </w:r>
      <w:r w:rsidR="00553754">
        <w:rPr>
          <w:b/>
        </w:rPr>
        <w:t>:</w:t>
      </w:r>
    </w:p>
    <w:p w:rsidR="00553754" w:rsidRPr="00396891" w:rsidRDefault="00553754" w:rsidP="00B85D94">
      <w:pPr>
        <w:spacing w:line="276" w:lineRule="auto"/>
      </w:pPr>
      <w:r>
        <w:t>Ide o legislatívno-technickú úpravu.</w:t>
      </w:r>
    </w:p>
    <w:p w:rsidR="00950A84" w:rsidRDefault="00950A84" w:rsidP="00B85D94">
      <w:pPr>
        <w:spacing w:line="276" w:lineRule="auto"/>
        <w:rPr>
          <w:b/>
        </w:rPr>
      </w:pPr>
    </w:p>
    <w:p w:rsidR="00553754" w:rsidRPr="006F0993" w:rsidRDefault="00712A30" w:rsidP="00B85D94">
      <w:pPr>
        <w:spacing w:line="276" w:lineRule="auto"/>
        <w:rPr>
          <w:b/>
        </w:rPr>
      </w:pPr>
      <w:r>
        <w:rPr>
          <w:b/>
        </w:rPr>
        <w:t>K bodu 58</w:t>
      </w:r>
      <w:r w:rsidR="00553754">
        <w:rPr>
          <w:b/>
        </w:rPr>
        <w:t>:</w:t>
      </w:r>
    </w:p>
    <w:p w:rsidR="00553754" w:rsidRPr="006F0993" w:rsidRDefault="00553754" w:rsidP="00B85D94">
      <w:pPr>
        <w:spacing w:line="276" w:lineRule="auto"/>
      </w:pPr>
      <w:r>
        <w:t>Ide o legislatívno-technickú úpravu.</w:t>
      </w:r>
    </w:p>
    <w:p w:rsidR="00396891" w:rsidRDefault="00396891" w:rsidP="00B85D94">
      <w:pPr>
        <w:spacing w:line="276" w:lineRule="auto"/>
        <w:rPr>
          <w:b/>
        </w:rPr>
      </w:pPr>
      <w:bookmarkStart w:id="0" w:name="_GoBack"/>
      <w:bookmarkEnd w:id="0"/>
    </w:p>
    <w:p w:rsidR="00553754" w:rsidRDefault="00712A30" w:rsidP="00B85D94">
      <w:pPr>
        <w:spacing w:line="276" w:lineRule="auto"/>
        <w:rPr>
          <w:b/>
        </w:rPr>
      </w:pPr>
      <w:r>
        <w:rPr>
          <w:b/>
        </w:rPr>
        <w:t>K bodu 59</w:t>
      </w:r>
      <w:r w:rsidR="00553754">
        <w:rPr>
          <w:b/>
        </w:rPr>
        <w:t>:</w:t>
      </w:r>
    </w:p>
    <w:p w:rsidR="00553754" w:rsidRPr="006F0993" w:rsidRDefault="00553754" w:rsidP="00B85D94">
      <w:pPr>
        <w:spacing w:line="276" w:lineRule="auto"/>
      </w:pPr>
      <w:r>
        <w:t>Ide o legislatívno-technickú úpravu.</w:t>
      </w:r>
    </w:p>
    <w:p w:rsidR="00553754" w:rsidRDefault="00553754" w:rsidP="00B85D94">
      <w:pPr>
        <w:spacing w:line="276" w:lineRule="auto"/>
        <w:rPr>
          <w:b/>
        </w:rPr>
      </w:pPr>
    </w:p>
    <w:p w:rsidR="00553754" w:rsidRPr="006F0993" w:rsidRDefault="00712A30" w:rsidP="00B85D94">
      <w:pPr>
        <w:spacing w:line="276" w:lineRule="auto"/>
        <w:rPr>
          <w:b/>
        </w:rPr>
      </w:pPr>
      <w:r>
        <w:rPr>
          <w:b/>
        </w:rPr>
        <w:t>K bodu 60</w:t>
      </w:r>
      <w:r w:rsidR="00553754">
        <w:rPr>
          <w:b/>
        </w:rPr>
        <w:t>:</w:t>
      </w:r>
    </w:p>
    <w:p w:rsidR="00553754" w:rsidRPr="006F0993" w:rsidRDefault="00553754" w:rsidP="00B85D94">
      <w:pPr>
        <w:spacing w:line="276" w:lineRule="auto"/>
      </w:pPr>
      <w:r>
        <w:t>Ide o legislatívno-technickú úpravu.</w:t>
      </w:r>
    </w:p>
    <w:p w:rsidR="00553754" w:rsidRDefault="00553754" w:rsidP="00B85D94">
      <w:pPr>
        <w:spacing w:line="276" w:lineRule="auto"/>
        <w:rPr>
          <w:b/>
        </w:rPr>
      </w:pPr>
    </w:p>
    <w:p w:rsidR="00553754" w:rsidRPr="006F0993" w:rsidRDefault="00712A30" w:rsidP="00B85D94">
      <w:pPr>
        <w:spacing w:line="276" w:lineRule="auto"/>
        <w:rPr>
          <w:b/>
        </w:rPr>
      </w:pPr>
      <w:r>
        <w:rPr>
          <w:b/>
        </w:rPr>
        <w:t>K bodu 61</w:t>
      </w:r>
      <w:r w:rsidR="00553754">
        <w:rPr>
          <w:b/>
        </w:rPr>
        <w:t>:</w:t>
      </w:r>
    </w:p>
    <w:p w:rsidR="00553754" w:rsidRDefault="00553754" w:rsidP="00B85D94">
      <w:pPr>
        <w:spacing w:line="276" w:lineRule="auto"/>
        <w:rPr>
          <w:rFonts w:cs="Times New Roman"/>
          <w:color w:val="000000"/>
          <w:szCs w:val="24"/>
        </w:rPr>
      </w:pPr>
      <w:r w:rsidRPr="00C72694">
        <w:rPr>
          <w:rFonts w:cs="Times New Roman"/>
          <w:color w:val="000000"/>
          <w:szCs w:val="24"/>
        </w:rPr>
        <w:t xml:space="preserve">Navrhované znenie ponecháva možnosť predkladania žiadosti </w:t>
      </w:r>
      <w:r w:rsidR="002B31E5">
        <w:rPr>
          <w:rFonts w:cs="Times New Roman"/>
          <w:color w:val="000000"/>
          <w:szCs w:val="24"/>
        </w:rPr>
        <w:t xml:space="preserve">podľa atómového zákona </w:t>
      </w:r>
      <w:r w:rsidRPr="00C72694">
        <w:rPr>
          <w:rFonts w:cs="Times New Roman"/>
          <w:color w:val="000000"/>
          <w:szCs w:val="24"/>
        </w:rPr>
        <w:t>v listinnej podobe, avšak zároveň upravuje aj možnosť predkl</w:t>
      </w:r>
      <w:r w:rsidR="009D2AE9">
        <w:rPr>
          <w:rFonts w:cs="Times New Roman"/>
          <w:color w:val="000000"/>
          <w:szCs w:val="24"/>
        </w:rPr>
        <w:t>adania žiadosti ako elektronického</w:t>
      </w:r>
      <w:r w:rsidRPr="00C72694">
        <w:rPr>
          <w:rFonts w:cs="Times New Roman"/>
          <w:color w:val="000000"/>
          <w:szCs w:val="24"/>
        </w:rPr>
        <w:t xml:space="preserve"> dokument</w:t>
      </w:r>
      <w:r w:rsidR="009D2AE9">
        <w:rPr>
          <w:rFonts w:cs="Times New Roman"/>
          <w:color w:val="000000"/>
          <w:szCs w:val="24"/>
        </w:rPr>
        <w:t>u</w:t>
      </w:r>
      <w:r w:rsidRPr="00C72694">
        <w:rPr>
          <w:rFonts w:cs="Times New Roman"/>
          <w:color w:val="000000"/>
          <w:szCs w:val="24"/>
        </w:rPr>
        <w:t xml:space="preserve"> ce</w:t>
      </w:r>
      <w:r w:rsidR="009D2AE9">
        <w:rPr>
          <w:rFonts w:cs="Times New Roman"/>
          <w:color w:val="000000"/>
          <w:szCs w:val="24"/>
        </w:rPr>
        <w:t>z elektronickú schránku Úradu jadrového dozoru Slovenskej republiky</w:t>
      </w:r>
      <w:r w:rsidRPr="00C72694">
        <w:rPr>
          <w:rFonts w:cs="Times New Roman"/>
          <w:color w:val="000000"/>
          <w:szCs w:val="24"/>
        </w:rPr>
        <w:t xml:space="preserve"> na Ústrednom portáli verejnej správy (ÚPVS). Na základe doterajších skúseností s predkladaním dokumentácie k žiadostiam je zachovaný princíp výlučného predkladania dokumentácie elektronicky na pamäťovom médiu a v listinnej podobe aj v prípade predl</w:t>
      </w:r>
      <w:r w:rsidR="009D2AE9">
        <w:rPr>
          <w:rFonts w:cs="Times New Roman"/>
          <w:color w:val="000000"/>
          <w:szCs w:val="24"/>
        </w:rPr>
        <w:t>oženia žiadosti ako elektronického</w:t>
      </w:r>
      <w:r w:rsidRPr="00C72694">
        <w:rPr>
          <w:rFonts w:cs="Times New Roman"/>
          <w:color w:val="000000"/>
          <w:szCs w:val="24"/>
        </w:rPr>
        <w:t xml:space="preserve"> dokument</w:t>
      </w:r>
      <w:r w:rsidR="009D2AE9">
        <w:rPr>
          <w:rFonts w:cs="Times New Roman"/>
          <w:color w:val="000000"/>
          <w:szCs w:val="24"/>
        </w:rPr>
        <w:t>u</w:t>
      </w:r>
      <w:r w:rsidRPr="00C72694">
        <w:rPr>
          <w:rFonts w:cs="Times New Roman"/>
          <w:color w:val="000000"/>
          <w:szCs w:val="24"/>
        </w:rPr>
        <w:t>. Vzhľadom na znenie § 2 ods. 2 zákona č. 305/2013 Z. z</w:t>
      </w:r>
      <w:r w:rsidRPr="002B31E5">
        <w:rPr>
          <w:rFonts w:cs="Times New Roman"/>
          <w:color w:val="000000"/>
          <w:szCs w:val="24"/>
        </w:rPr>
        <w:t>. o elektronickej podobe výkonu pôsobnosti orgánov verejnej moci</w:t>
      </w:r>
      <w:r w:rsidR="002B31E5">
        <w:rPr>
          <w:rFonts w:cs="Times New Roman"/>
          <w:color w:val="000000"/>
          <w:szCs w:val="24"/>
        </w:rPr>
        <w:t xml:space="preserve"> a o zmene a doplnení niektorých zákonov (zákon o e-</w:t>
      </w:r>
      <w:proofErr w:type="spellStart"/>
      <w:r w:rsidR="002B31E5">
        <w:rPr>
          <w:rFonts w:cs="Times New Roman"/>
          <w:color w:val="000000"/>
          <w:szCs w:val="24"/>
        </w:rPr>
        <w:t>Governmente</w:t>
      </w:r>
      <w:proofErr w:type="spellEnd"/>
      <w:r w:rsidR="002B31E5">
        <w:rPr>
          <w:rFonts w:cs="Times New Roman"/>
          <w:color w:val="000000"/>
          <w:szCs w:val="24"/>
        </w:rPr>
        <w:t>) v znení neskorších predpisov</w:t>
      </w:r>
      <w:r w:rsidRPr="00C72694">
        <w:rPr>
          <w:rFonts w:cs="Times New Roman"/>
          <w:color w:val="000000"/>
          <w:szCs w:val="24"/>
        </w:rPr>
        <w:t xml:space="preserve"> sú žiadosti na začatie konania, ktorých podkladom je dokumentácia obsahujúca utajované skuto</w:t>
      </w:r>
      <w:r w:rsidR="002B31E5">
        <w:rPr>
          <w:rFonts w:cs="Times New Roman"/>
          <w:color w:val="000000"/>
          <w:szCs w:val="24"/>
        </w:rPr>
        <w:t>čnosti alebo citlivé informácie</w:t>
      </w:r>
      <w:r w:rsidR="00F421EB">
        <w:rPr>
          <w:rFonts w:cs="Times New Roman"/>
          <w:color w:val="000000"/>
          <w:szCs w:val="24"/>
        </w:rPr>
        <w:t>,</w:t>
      </w:r>
      <w:r w:rsidRPr="00C72694">
        <w:rPr>
          <w:rFonts w:cs="Times New Roman"/>
          <w:color w:val="000000"/>
          <w:szCs w:val="24"/>
        </w:rPr>
        <w:t xml:space="preserve"> </w:t>
      </w:r>
      <w:r w:rsidRPr="00F421EB">
        <w:rPr>
          <w:rFonts w:cs="Times New Roman"/>
          <w:szCs w:val="24"/>
        </w:rPr>
        <w:t xml:space="preserve">vrátane dokumentácie </w:t>
      </w:r>
      <w:r w:rsidRPr="00C72694">
        <w:rPr>
          <w:rFonts w:cs="Times New Roman"/>
          <w:color w:val="000000"/>
          <w:szCs w:val="24"/>
        </w:rPr>
        <w:t>predkladané úradu v listinnej podobe a e</w:t>
      </w:r>
      <w:r w:rsidR="00F153D3">
        <w:rPr>
          <w:rFonts w:cs="Times New Roman"/>
          <w:color w:val="000000"/>
          <w:szCs w:val="24"/>
        </w:rPr>
        <w:t>lektronicky na pamäťovom médiu.</w:t>
      </w:r>
    </w:p>
    <w:p w:rsidR="00F153D3" w:rsidRDefault="00F153D3" w:rsidP="00B85D94">
      <w:pPr>
        <w:spacing w:line="276" w:lineRule="auto"/>
        <w:rPr>
          <w:b/>
        </w:rPr>
      </w:pPr>
    </w:p>
    <w:p w:rsidR="00553754" w:rsidRPr="006F0993" w:rsidRDefault="00712A30" w:rsidP="00B85D94">
      <w:pPr>
        <w:spacing w:line="276" w:lineRule="auto"/>
        <w:rPr>
          <w:b/>
        </w:rPr>
      </w:pPr>
      <w:r>
        <w:rPr>
          <w:b/>
        </w:rPr>
        <w:t>K bodu 62</w:t>
      </w:r>
      <w:r w:rsidR="00553754">
        <w:rPr>
          <w:b/>
        </w:rPr>
        <w:t>:</w:t>
      </w:r>
    </w:p>
    <w:p w:rsidR="00553754" w:rsidRPr="003E1F89" w:rsidRDefault="00A8201B" w:rsidP="00B85D94">
      <w:pPr>
        <w:spacing w:line="276" w:lineRule="auto"/>
      </w:pPr>
      <w:r>
        <w:t>Ustanovenie</w:t>
      </w:r>
      <w:r w:rsidR="00553754">
        <w:t xml:space="preserve"> </w:t>
      </w:r>
      <w:r>
        <w:t>dopĺňa smernicu 2013/59/Euratom a smernicu 2014/87/Euratom</w:t>
      </w:r>
      <w:r w:rsidR="00553754">
        <w:t xml:space="preserve"> do </w:t>
      </w:r>
      <w:r w:rsidR="00553754" w:rsidRPr="00497A4E">
        <w:t>Zoznam</w:t>
      </w:r>
      <w:r w:rsidR="00553754">
        <w:t>u</w:t>
      </w:r>
      <w:r w:rsidR="00553754" w:rsidRPr="00497A4E">
        <w:t xml:space="preserve"> preberaných právne záväzných aktov Európskej únie</w:t>
      </w:r>
      <w:r w:rsidR="00553754">
        <w:t xml:space="preserve"> </w:t>
      </w:r>
      <w:r w:rsidR="002B31E5">
        <w:t>tvoriacich Prílohu</w:t>
      </w:r>
      <w:r w:rsidR="00553754">
        <w:t xml:space="preserve"> č. 4</w:t>
      </w:r>
      <w:r w:rsidR="002B31E5">
        <w:t xml:space="preserve"> </w:t>
      </w:r>
      <w:r>
        <w:t>k atómovému zákonu</w:t>
      </w:r>
      <w:r w:rsidR="00553754">
        <w:t>.</w:t>
      </w:r>
    </w:p>
    <w:p w:rsidR="00553754" w:rsidRPr="006F0993" w:rsidRDefault="00553754" w:rsidP="00B85D94">
      <w:pPr>
        <w:spacing w:line="276" w:lineRule="auto"/>
        <w:rPr>
          <w:b/>
        </w:rPr>
      </w:pPr>
    </w:p>
    <w:p w:rsidR="00553754" w:rsidRDefault="00553754" w:rsidP="00B85D94">
      <w:pPr>
        <w:spacing w:line="276" w:lineRule="auto"/>
        <w:rPr>
          <w:b/>
        </w:rPr>
      </w:pPr>
      <w:r>
        <w:rPr>
          <w:b/>
        </w:rPr>
        <w:t>K článku II:</w:t>
      </w:r>
    </w:p>
    <w:p w:rsidR="00553754" w:rsidRDefault="00553754" w:rsidP="00B85D94">
      <w:pPr>
        <w:spacing w:line="276" w:lineRule="auto"/>
      </w:pPr>
      <w:r>
        <w:t>Vzhľadom na dodržanie transpozičného termínu a termínu na splnenie si oznamovacej povinnosti (oznámenie údajov potrebných na komunikáciu medzi členským štátom a </w:t>
      </w:r>
      <w:r w:rsidR="00584173">
        <w:t>K</w:t>
      </w:r>
      <w:r>
        <w:t>omisiou) a vzh</w:t>
      </w:r>
      <w:r w:rsidR="004A7133">
        <w:t>ľadom na prechodné ustanovenia smerníc</w:t>
      </w:r>
      <w:r>
        <w:t xml:space="preserve"> 2014/87/Euratom </w:t>
      </w:r>
      <w:r w:rsidR="004A7133">
        <w:t xml:space="preserve">a 2013/59/Euratom </w:t>
      </w:r>
      <w:r>
        <w:t>s</w:t>
      </w:r>
      <w:r w:rsidR="002B31E5">
        <w:t>a navrhuje účinnosť zákona od 1</w:t>
      </w:r>
      <w:r>
        <w:t>. augusta 2017.</w:t>
      </w:r>
    </w:p>
    <w:p w:rsidR="009C7824" w:rsidRPr="003636F7" w:rsidRDefault="009C7824" w:rsidP="009C7824">
      <w:pPr>
        <w:spacing w:line="276" w:lineRule="auto"/>
      </w:pPr>
    </w:p>
    <w:sectPr w:rsidR="009C7824" w:rsidRPr="003636F7" w:rsidSect="00BE6D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764" w:rsidRDefault="00151764" w:rsidP="00396891">
      <w:pPr>
        <w:spacing w:line="240" w:lineRule="auto"/>
      </w:pPr>
      <w:r>
        <w:separator/>
      </w:r>
    </w:p>
  </w:endnote>
  <w:endnote w:type="continuationSeparator" w:id="0">
    <w:p w:rsidR="00151764" w:rsidRDefault="00151764" w:rsidP="00396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764" w:rsidRDefault="00151764" w:rsidP="00396891">
      <w:pPr>
        <w:spacing w:line="240" w:lineRule="auto"/>
      </w:pPr>
      <w:r>
        <w:separator/>
      </w:r>
    </w:p>
  </w:footnote>
  <w:footnote w:type="continuationSeparator" w:id="0">
    <w:p w:rsidR="00151764" w:rsidRDefault="00151764" w:rsidP="003968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20B15"/>
    <w:multiLevelType w:val="hybridMultilevel"/>
    <w:tmpl w:val="A5E4CF1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42E7B46"/>
    <w:multiLevelType w:val="hybridMultilevel"/>
    <w:tmpl w:val="E6BEC698"/>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F7"/>
    <w:rsid w:val="00002B82"/>
    <w:rsid w:val="000376C3"/>
    <w:rsid w:val="00051116"/>
    <w:rsid w:val="00052D52"/>
    <w:rsid w:val="000724AC"/>
    <w:rsid w:val="00076FB8"/>
    <w:rsid w:val="000852E3"/>
    <w:rsid w:val="00094DB7"/>
    <w:rsid w:val="000C7751"/>
    <w:rsid w:val="000D03A7"/>
    <w:rsid w:val="000D694F"/>
    <w:rsid w:val="000E4370"/>
    <w:rsid w:val="000E6477"/>
    <w:rsid w:val="001076B5"/>
    <w:rsid w:val="0012012D"/>
    <w:rsid w:val="00121F4F"/>
    <w:rsid w:val="00122866"/>
    <w:rsid w:val="00151764"/>
    <w:rsid w:val="00167E8D"/>
    <w:rsid w:val="00193CEF"/>
    <w:rsid w:val="001A7F65"/>
    <w:rsid w:val="001E7D76"/>
    <w:rsid w:val="00292BEB"/>
    <w:rsid w:val="002A00B2"/>
    <w:rsid w:val="002B31E5"/>
    <w:rsid w:val="002C2874"/>
    <w:rsid w:val="00322233"/>
    <w:rsid w:val="00345736"/>
    <w:rsid w:val="00351C5D"/>
    <w:rsid w:val="003535F5"/>
    <w:rsid w:val="003545BE"/>
    <w:rsid w:val="003636F7"/>
    <w:rsid w:val="00365666"/>
    <w:rsid w:val="00377ED4"/>
    <w:rsid w:val="0038588B"/>
    <w:rsid w:val="00396891"/>
    <w:rsid w:val="003B7BEB"/>
    <w:rsid w:val="003D4594"/>
    <w:rsid w:val="003E4C04"/>
    <w:rsid w:val="00412BC2"/>
    <w:rsid w:val="004234EC"/>
    <w:rsid w:val="00431F79"/>
    <w:rsid w:val="004549C7"/>
    <w:rsid w:val="004619F9"/>
    <w:rsid w:val="0046473D"/>
    <w:rsid w:val="0047094D"/>
    <w:rsid w:val="00476ABA"/>
    <w:rsid w:val="00480314"/>
    <w:rsid w:val="004910AD"/>
    <w:rsid w:val="004A4EE6"/>
    <w:rsid w:val="004A7133"/>
    <w:rsid w:val="004C22B4"/>
    <w:rsid w:val="004C40C0"/>
    <w:rsid w:val="00501925"/>
    <w:rsid w:val="0052491C"/>
    <w:rsid w:val="00553754"/>
    <w:rsid w:val="00562154"/>
    <w:rsid w:val="00562DB6"/>
    <w:rsid w:val="00584173"/>
    <w:rsid w:val="005A384A"/>
    <w:rsid w:val="005B3F29"/>
    <w:rsid w:val="005D5519"/>
    <w:rsid w:val="005E118A"/>
    <w:rsid w:val="006007FA"/>
    <w:rsid w:val="00614A45"/>
    <w:rsid w:val="00635D17"/>
    <w:rsid w:val="00674621"/>
    <w:rsid w:val="006834CC"/>
    <w:rsid w:val="006A5FD3"/>
    <w:rsid w:val="006D40DE"/>
    <w:rsid w:val="006E0DDC"/>
    <w:rsid w:val="0070396F"/>
    <w:rsid w:val="007074EA"/>
    <w:rsid w:val="00712A30"/>
    <w:rsid w:val="007B7B8D"/>
    <w:rsid w:val="007B7BEF"/>
    <w:rsid w:val="007F1345"/>
    <w:rsid w:val="007F7FC7"/>
    <w:rsid w:val="00812ACA"/>
    <w:rsid w:val="00823D2F"/>
    <w:rsid w:val="00824B33"/>
    <w:rsid w:val="00840ADB"/>
    <w:rsid w:val="00845502"/>
    <w:rsid w:val="0086049D"/>
    <w:rsid w:val="008741AF"/>
    <w:rsid w:val="00891CE5"/>
    <w:rsid w:val="008B0752"/>
    <w:rsid w:val="008E14A7"/>
    <w:rsid w:val="008F5BE9"/>
    <w:rsid w:val="0090395D"/>
    <w:rsid w:val="00913F10"/>
    <w:rsid w:val="00937C31"/>
    <w:rsid w:val="00950A84"/>
    <w:rsid w:val="0098140C"/>
    <w:rsid w:val="00997CB9"/>
    <w:rsid w:val="009A06DA"/>
    <w:rsid w:val="009A1300"/>
    <w:rsid w:val="009B3CB0"/>
    <w:rsid w:val="009B7F99"/>
    <w:rsid w:val="009C7824"/>
    <w:rsid w:val="009D2AE9"/>
    <w:rsid w:val="009D4D2C"/>
    <w:rsid w:val="009D6AF7"/>
    <w:rsid w:val="009D7AB2"/>
    <w:rsid w:val="009F59B4"/>
    <w:rsid w:val="00A00EFE"/>
    <w:rsid w:val="00A13F31"/>
    <w:rsid w:val="00A2299D"/>
    <w:rsid w:val="00A8201B"/>
    <w:rsid w:val="00A87B08"/>
    <w:rsid w:val="00AA7AD9"/>
    <w:rsid w:val="00AC04C8"/>
    <w:rsid w:val="00AD0716"/>
    <w:rsid w:val="00B07A90"/>
    <w:rsid w:val="00B11C77"/>
    <w:rsid w:val="00B61532"/>
    <w:rsid w:val="00B85D94"/>
    <w:rsid w:val="00B86D66"/>
    <w:rsid w:val="00B91A03"/>
    <w:rsid w:val="00BA44A8"/>
    <w:rsid w:val="00BB1427"/>
    <w:rsid w:val="00BB1857"/>
    <w:rsid w:val="00BB65B2"/>
    <w:rsid w:val="00BE2EE4"/>
    <w:rsid w:val="00BE6D82"/>
    <w:rsid w:val="00BE7108"/>
    <w:rsid w:val="00C11282"/>
    <w:rsid w:val="00C3189F"/>
    <w:rsid w:val="00C36CBE"/>
    <w:rsid w:val="00C37DF4"/>
    <w:rsid w:val="00C92174"/>
    <w:rsid w:val="00CA766E"/>
    <w:rsid w:val="00CD32E4"/>
    <w:rsid w:val="00CE2A80"/>
    <w:rsid w:val="00CE2FB3"/>
    <w:rsid w:val="00CF1284"/>
    <w:rsid w:val="00D04217"/>
    <w:rsid w:val="00D37630"/>
    <w:rsid w:val="00D43BC4"/>
    <w:rsid w:val="00D53AF8"/>
    <w:rsid w:val="00D65BC5"/>
    <w:rsid w:val="00D759C4"/>
    <w:rsid w:val="00DC571E"/>
    <w:rsid w:val="00E05C26"/>
    <w:rsid w:val="00E47A92"/>
    <w:rsid w:val="00E50FDB"/>
    <w:rsid w:val="00E534A6"/>
    <w:rsid w:val="00EA0410"/>
    <w:rsid w:val="00EA6167"/>
    <w:rsid w:val="00EE193A"/>
    <w:rsid w:val="00F153D3"/>
    <w:rsid w:val="00F3390E"/>
    <w:rsid w:val="00F36010"/>
    <w:rsid w:val="00F3603C"/>
    <w:rsid w:val="00F421EB"/>
    <w:rsid w:val="00F46D91"/>
    <w:rsid w:val="00F82E92"/>
    <w:rsid w:val="00FD47EB"/>
    <w:rsid w:val="00FD7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6F37C-C988-4958-BEDD-5504F088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49C7"/>
    <w:pPr>
      <w:spacing w:after="0" w:line="360" w:lineRule="auto"/>
      <w:jc w:val="both"/>
    </w:pPr>
    <w:rPr>
      <w:rFonts w:ascii="Times New Roman" w:hAnsi="Times New Roman"/>
      <w:sz w:val="24"/>
    </w:rPr>
  </w:style>
  <w:style w:type="paragraph" w:styleId="Nadpis1">
    <w:name w:val="heading 1"/>
    <w:basedOn w:val="Normlny"/>
    <w:next w:val="Normlny"/>
    <w:link w:val="Nadpis1Char"/>
    <w:autoRedefine/>
    <w:uiPriority w:val="9"/>
    <w:qFormat/>
    <w:rsid w:val="0047094D"/>
    <w:pPr>
      <w:keepNext/>
      <w:keepLines/>
      <w:spacing w:after="240" w:line="276" w:lineRule="auto"/>
      <w:jc w:val="center"/>
      <w:outlineLvl w:val="0"/>
    </w:pPr>
    <w:rPr>
      <w:rFonts w:eastAsiaTheme="majorEastAsia" w:cstheme="majorBidi"/>
      <w:sz w:val="28"/>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autoRedefine/>
    <w:uiPriority w:val="1"/>
    <w:qFormat/>
    <w:rsid w:val="0047094D"/>
    <w:pPr>
      <w:spacing w:after="0" w:line="240" w:lineRule="auto"/>
      <w:jc w:val="both"/>
    </w:pPr>
    <w:rPr>
      <w:rFonts w:ascii="Times New Roman" w:hAnsi="Times New Roman"/>
      <w:sz w:val="24"/>
    </w:rPr>
  </w:style>
  <w:style w:type="character" w:customStyle="1" w:styleId="Nadpis1Char">
    <w:name w:val="Nadpis 1 Char"/>
    <w:basedOn w:val="Predvolenpsmoodseku"/>
    <w:link w:val="Nadpis1"/>
    <w:uiPriority w:val="9"/>
    <w:rsid w:val="0047094D"/>
    <w:rPr>
      <w:rFonts w:ascii="Times New Roman" w:eastAsiaTheme="majorEastAsia" w:hAnsi="Times New Roman" w:cstheme="majorBidi"/>
      <w:sz w:val="28"/>
      <w:szCs w:val="32"/>
    </w:rPr>
  </w:style>
  <w:style w:type="paragraph" w:styleId="Odsekzoznamu">
    <w:name w:val="List Paragraph"/>
    <w:basedOn w:val="Normlny"/>
    <w:uiPriority w:val="34"/>
    <w:qFormat/>
    <w:rsid w:val="003636F7"/>
    <w:pPr>
      <w:ind w:left="720"/>
      <w:contextualSpacing/>
    </w:pPr>
  </w:style>
  <w:style w:type="paragraph" w:customStyle="1" w:styleId="doc-ti">
    <w:name w:val="doc-ti"/>
    <w:basedOn w:val="Normlny"/>
    <w:rsid w:val="00A00EFE"/>
    <w:pPr>
      <w:spacing w:before="100" w:beforeAutospacing="1" w:after="100" w:afterAutospacing="1" w:line="240" w:lineRule="auto"/>
      <w:jc w:val="left"/>
    </w:pPr>
    <w:rPr>
      <w:rFonts w:eastAsia="Times New Roman" w:cs="Times New Roman"/>
      <w:szCs w:val="24"/>
      <w:lang w:eastAsia="sk-SK"/>
    </w:rPr>
  </w:style>
  <w:style w:type="paragraph" w:styleId="Textbubliny">
    <w:name w:val="Balloon Text"/>
    <w:basedOn w:val="Normlny"/>
    <w:link w:val="TextbublinyChar"/>
    <w:uiPriority w:val="99"/>
    <w:semiHidden/>
    <w:unhideWhenUsed/>
    <w:rsid w:val="003D4594"/>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D4594"/>
    <w:rPr>
      <w:rFonts w:ascii="Segoe UI" w:hAnsi="Segoe UI" w:cs="Segoe UI"/>
      <w:sz w:val="18"/>
      <w:szCs w:val="18"/>
    </w:rPr>
  </w:style>
  <w:style w:type="character" w:customStyle="1" w:styleId="hps">
    <w:name w:val="hps"/>
    <w:basedOn w:val="Predvolenpsmoodseku"/>
    <w:rsid w:val="00BE7108"/>
  </w:style>
  <w:style w:type="paragraph" w:styleId="Normlnywebov">
    <w:name w:val="Normal (Web)"/>
    <w:basedOn w:val="Normlny"/>
    <w:uiPriority w:val="99"/>
    <w:unhideWhenUsed/>
    <w:rsid w:val="00365666"/>
    <w:pPr>
      <w:spacing w:before="100" w:beforeAutospacing="1" w:after="100" w:afterAutospacing="1" w:line="240" w:lineRule="auto"/>
      <w:jc w:val="left"/>
    </w:pPr>
    <w:rPr>
      <w:rFonts w:eastAsia="Times New Roman" w:cs="Times New Roman"/>
      <w:szCs w:val="24"/>
      <w:lang w:eastAsia="sk-SK"/>
    </w:rPr>
  </w:style>
  <w:style w:type="paragraph" w:styleId="Hlavika">
    <w:name w:val="header"/>
    <w:basedOn w:val="Normlny"/>
    <w:link w:val="HlavikaChar"/>
    <w:uiPriority w:val="99"/>
    <w:unhideWhenUsed/>
    <w:rsid w:val="00396891"/>
    <w:pPr>
      <w:tabs>
        <w:tab w:val="center" w:pos="4536"/>
        <w:tab w:val="right" w:pos="9072"/>
      </w:tabs>
      <w:spacing w:line="240" w:lineRule="auto"/>
    </w:pPr>
  </w:style>
  <w:style w:type="character" w:customStyle="1" w:styleId="HlavikaChar">
    <w:name w:val="Hlavička Char"/>
    <w:basedOn w:val="Predvolenpsmoodseku"/>
    <w:link w:val="Hlavika"/>
    <w:uiPriority w:val="99"/>
    <w:rsid w:val="00396891"/>
    <w:rPr>
      <w:rFonts w:ascii="Times New Roman" w:hAnsi="Times New Roman"/>
      <w:sz w:val="24"/>
    </w:rPr>
  </w:style>
  <w:style w:type="paragraph" w:styleId="Pta">
    <w:name w:val="footer"/>
    <w:basedOn w:val="Normlny"/>
    <w:link w:val="PtaChar"/>
    <w:uiPriority w:val="99"/>
    <w:unhideWhenUsed/>
    <w:rsid w:val="00396891"/>
    <w:pPr>
      <w:tabs>
        <w:tab w:val="center" w:pos="4536"/>
        <w:tab w:val="right" w:pos="9072"/>
      </w:tabs>
      <w:spacing w:line="240" w:lineRule="auto"/>
    </w:pPr>
  </w:style>
  <w:style w:type="character" w:customStyle="1" w:styleId="PtaChar">
    <w:name w:val="Päta Char"/>
    <w:basedOn w:val="Predvolenpsmoodseku"/>
    <w:link w:val="Pta"/>
    <w:uiPriority w:val="99"/>
    <w:rsid w:val="0039689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_sprava"/>
    <f:field ref="objsubject" par="" edit="true" text=""/>
    <f:field ref="objcreatedby" par="" text="Pavlovič, Peter, Mgr."/>
    <f:field ref="objcreatedat" par="" text="1.12.2016 13:44:38"/>
    <f:field ref="objchangedby" par="" text="Administrator, System"/>
    <f:field ref="objmodifiedat" par="" text="1.12.2016 13:44: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8170</Words>
  <Characters>46569</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Pavlovič</dc:creator>
  <cp:lastModifiedBy>Peter Pavlovič</cp:lastModifiedBy>
  <cp:revision>2</cp:revision>
  <cp:lastPrinted>2016-08-03T12:02:00Z</cp:lastPrinted>
  <dcterms:created xsi:type="dcterms:W3CDTF">2016-12-01T13:08:00Z</dcterms:created>
  <dcterms:modified xsi:type="dcterms:W3CDTF">2016-12-01T13:08:00Z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justify;"&gt;Príprave návrhu zákona, ktorým sa mení a dopĺňa zákon č. 541/2004 Z. z. o mierovom využívaní jadrovej energie (atómový zákon) a o zmene a doplnení niektorých zákonov v znení neskorších predpisov, predchádzal proces prípravy</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Pred rokovaním</vt:lpwstr>
  </property>
  <property fmtid="{D5CDD505-2E9C-101B-9397-08002B2CF9AE}" pid="7" name="FSC#SKEDITIONSLOVLEX@103.510:povodpredpis">
    <vt:lpwstr>Slovlex (eLeg)</vt:lpwstr>
  </property>
  <property fmtid="{D5CDD505-2E9C-101B-9397-08002B2CF9AE}" pid="8" name="FSC#SKEDITIONSLOVLEX@103.510:legoblast">
    <vt:lpwstr>Správne právo_x000d_
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Peter Pavlovič</vt:lpwstr>
  </property>
  <property fmtid="{D5CDD505-2E9C-101B-9397-08002B2CF9AE}" pid="12" name="FSC#SKEDITIONSLOVLEX@103.510:zodppredkladatel">
    <vt:lpwstr>Ing. Marta Žiaková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541/2004 Z. z. o mierovom využívaní jadrovej energie (atómový zákon) a o zmene a doplnení niektorých zákonov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jadrového dozoru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B.12. uznesenia vlády Slovenskej republiky č. 151 z 2. apríla 2014_x000d_
Bod B.70. uznesenia vlády Slovenskej republiky č. 484 z 24. septembra 2014</vt:lpwstr>
  </property>
  <property fmtid="{D5CDD505-2E9C-101B-9397-08002B2CF9AE}" pid="23" name="FSC#SKEDITIONSLOVLEX@103.510:plnynazovpredpis">
    <vt:lpwstr> Zákon, ktorým sa mení a dopĺňa zákon č. 541/2004 Z. z. o mierovom využívaní jadrovej energie (atómový zákon) a o zmene a doplnení niektorých zákonov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5589/2016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LP/2016/767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31 a 32 Zmluvy o založení Európskeho spoločenstva pre atómovú energiu</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smernica Rady 2014/87/Euratom z  8. júla 2014, ktorou sa mení smernica 2009/71/Euratom, ktorou sa zriaďuje rámec Spoločenstva pre jadrovú bezpečnosť jadrových zariadení, _x000d_
 smernica Rady 2013/59/Euratom z  5. decembra 2013, ktorou sa stanovujú základné b</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15. 08. 2017 (smernica Rady 2014/87/Euratom z  8. júla 2014, ktorou sa mení smernica 2009/71/Euratom, ktorou sa zriaďuje rámec Spoločenstva pre jadrovú bezpečnosť jadrových zariadení),_x000d_
_x000d_
 06. 02. 2018 (smernica Rady 2013/59/Euratom z  5. decembra 2013, k</vt:lpwstr>
  </property>
  <property fmtid="{D5CDD505-2E9C-101B-9397-08002B2CF9AE}" pid="53" name="FSC#SKEDITIONSLOVLEX@103.510:AttrStrListDocPropLehotaNaPredlozenie">
    <vt:lpwstr>30. 04. 2017 (smernica Rady 2014/87/Euratom z  8. júla 2014, ktorou sa mení smernica 2009/71/Euratom, ktorou sa zriaďuje rámec Spoločenstva pre jadrovú bezpečnosť jadrových zariadení),_x000d_
_x000d_
 06. 02. 2018 (smernica Rady 2013/59/Euratom z  5. decembra 2013, k</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republiky_x000d_
Úrad jadrového dozoru Slovenskej republiky_x000d_
Ministerstvo práce, sociálnych vecí a rodiny Slovenskej republiky</vt:lpwstr>
  </property>
  <property fmtid="{D5CDD505-2E9C-101B-9397-08002B2CF9AE}" pid="58" name="FSC#SKEDITIONSLOVLEX@103.510:AttrDateDocPropZaciatokPKK">
    <vt:lpwstr>27. 8. 2016</vt:lpwstr>
  </property>
  <property fmtid="{D5CDD505-2E9C-101B-9397-08002B2CF9AE}" pid="59" name="FSC#SKEDITIONSLOVLEX@103.510:AttrDateDocPropUkonceniePKK">
    <vt:lpwstr>13. 9. 2016</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vt:lpwstr>
  </property>
  <property fmtid="{D5CDD505-2E9C-101B-9397-08002B2CF9AE}" pid="66" name="FSC#SKEDITIONSLOVLEX@103.510:AttrStrListDocPropAltRiesenia">
    <vt:lpwstr>V súvislosti s prípravou návrhu zákona, ktorým sa mení a dopĺňa zákon č. 541/2004 Z. z. o mierovom využívaní jadrovej energie (atómový zákon) a o zmene a doplnení niektorých zákonov v znení neskorších predpisov, bola zvažovaná aj alternatíva, ktorá počíta</vt:lpwstr>
  </property>
  <property fmtid="{D5CDD505-2E9C-101B-9397-08002B2CF9AE}" pid="67" name="FSC#SKEDITIONSLOVLEX@103.510:AttrStrListDocPropStanoviskoGest">
    <vt:lpwstr>STANOVISKO KOMISIE (PREDBEŽNÉ PRIPOMIENKOVÉ KONANIE)K NÁVRHUZÁKONA, KTORÝM SA MENÍ A DOPĹŇA ZÁKON Č. 541/2004 Z. Z. O MIEROVOM VYUŽÍVANÍ JADROVEJ ENERGIE (ATÓMOVÝ ZÁKON) A O ZMENE A DOPLNENÍ NIEKTORÝCH ZÁKONOV V ZNENÍ NESKORŠÍCH PREDPISOVI. Úvod: Úrad jad</vt:lpwstr>
  </property>
  <property fmtid="{D5CDD505-2E9C-101B-9397-08002B2CF9AE}" pid="68" name="FSC#SKEDITIONSLOVLEX@103.510:AttrStrListDocPropTextKomunike">
    <vt:lpwstr>Vláda Slovenskej republiky na svojom rokovaní dňa ....................... prerokovala a schválila návrh zákona, ktorým sa mení a dopĺňa zákon č. 541/2004 Z. z. o mierovom využívaní jadrovej energie (atómový zákon) a o zmene a doplnení niektorých zákonov 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hospodárstva Slovenskej republiky_x000d_
predsedníčka Úradu jadrového dozoru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predsedníčka Úradu jadrového dozoru Slovenskej republiky</vt:lpwstr>
  </property>
  <property fmtid="{D5CDD505-2E9C-101B-9397-08002B2CF9AE}" pid="142" name="FSC#SKEDITIONSLOVLEX@103.510:funkciaZodpPredAkuzativ">
    <vt:lpwstr>predsedníčke Úradu jadrového dozoru Slovenskej republiky</vt:lpwstr>
  </property>
  <property fmtid="{D5CDD505-2E9C-101B-9397-08002B2CF9AE}" pid="143" name="FSC#SKEDITIONSLOVLEX@103.510:funkciaZodpPredDativ">
    <vt:lpwstr>predsedníčku Úradu jadrového dozoru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Marta Žiaková_x000d_
predsedníčka Úradu jadrového dozoru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&lt;p&gt;Vláda Slovenskej republiky svojím uznesením č. 484 z&amp;nbsp;24. septembra 2014 určila gestorské ústredné orgány štátnej správy a&amp;nbsp;niektoré orgány verejnej moci zodpovedné za prebratie a&amp;nbsp;aplikáciu smerníc. V&amp;nbsp;bode B. 70. tohto uznesenia uloži</vt:lpwstr>
  </property>
  <property fmtid="{D5CDD505-2E9C-101B-9397-08002B2CF9AE}" pid="150" name="FSC#COOSYSTEM@1.1:Container">
    <vt:lpwstr>COO.2145.1000.3.1718635</vt:lpwstr>
  </property>
  <property fmtid="{D5CDD505-2E9C-101B-9397-08002B2CF9AE}" pid="151" name="FSC#FSCFOLIO@1.1001:docpropproject">
    <vt:lpwstr/>
  </property>
</Properties>
</file>