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4ADB0" w14:textId="77777777" w:rsidR="00D14B99" w:rsidRPr="00117A7E" w:rsidRDefault="00B326AA">
      <w:pPr>
        <w:jc w:val="center"/>
        <w:rPr>
          <w:b/>
          <w:caps/>
          <w:spacing w:val="30"/>
          <w:sz w:val="25"/>
          <w:szCs w:val="25"/>
        </w:rPr>
      </w:pPr>
      <w:r w:rsidRPr="00117A7E">
        <w:rPr>
          <w:b/>
          <w:caps/>
          <w:spacing w:val="30"/>
          <w:sz w:val="25"/>
          <w:szCs w:val="25"/>
        </w:rPr>
        <w:t>Doložka zlučiteľnosti</w:t>
      </w:r>
    </w:p>
    <w:p w14:paraId="2C297D24" w14:textId="08F0B9C5" w:rsidR="001F0AA3" w:rsidRPr="00117A7E" w:rsidRDefault="00C12975" w:rsidP="00DC377E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návrhu </w:t>
      </w:r>
      <w:r w:rsidR="00B326AA" w:rsidRPr="00117A7E">
        <w:rPr>
          <w:b/>
          <w:sz w:val="25"/>
          <w:szCs w:val="25"/>
        </w:rPr>
        <w:t>právneho p</w:t>
      </w:r>
      <w:r w:rsidR="00DC377E" w:rsidRPr="00117A7E">
        <w:rPr>
          <w:b/>
          <w:sz w:val="25"/>
          <w:szCs w:val="25"/>
        </w:rPr>
        <w:t>redpisu s právom Európskej únie</w:t>
      </w:r>
    </w:p>
    <w:p w14:paraId="2B3DB268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p w14:paraId="78F20C5B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117A7E" w14:paraId="7D08EBC2" w14:textId="77777777" w:rsidTr="006F3E6F">
        <w:tc>
          <w:tcPr>
            <w:tcW w:w="404" w:type="dxa"/>
          </w:tcPr>
          <w:p w14:paraId="0EA9DA60" w14:textId="7E364101" w:rsidR="001F0AA3" w:rsidRPr="00117A7E" w:rsidRDefault="001F0AA3" w:rsidP="002E2925">
            <w:pPr>
              <w:tabs>
                <w:tab w:val="left" w:pos="360"/>
              </w:tabs>
              <w:jc w:val="both"/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</w:tcPr>
          <w:p w14:paraId="09EDA613" w14:textId="046E36C8" w:rsidR="001F0AA3" w:rsidRPr="00117A7E" w:rsidRDefault="001F0AA3" w:rsidP="002E2925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 xml:space="preserve">Predkladateľ </w:t>
            </w:r>
            <w:r w:rsidR="00C12975">
              <w:rPr>
                <w:b/>
                <w:sz w:val="25"/>
                <w:szCs w:val="25"/>
              </w:rPr>
              <w:t xml:space="preserve">návrhu </w:t>
            </w:r>
            <w:r w:rsidRPr="00117A7E">
              <w:rPr>
                <w:b/>
                <w:sz w:val="25"/>
                <w:szCs w:val="25"/>
              </w:rPr>
              <w:t>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D7275F" w:rsidRPr="00117A7E">
              <w:rPr>
                <w:sz w:val="25"/>
                <w:szCs w:val="25"/>
              </w:rPr>
              <w:fldChar w:fldCharType="begin"/>
            </w:r>
            <w:r w:rsidR="00D7275F" w:rsidRPr="00117A7E">
              <w:rPr>
                <w:sz w:val="25"/>
                <w:szCs w:val="25"/>
              </w:rPr>
              <w:instrText xml:space="preserve"> DOCPROPERTY  FSC#SKEDITIONSLOVLEX@103.510:zodpinstitucia  \* MERGEFORMAT </w:instrText>
            </w:r>
            <w:r w:rsidR="002E2925">
              <w:rPr>
                <w:sz w:val="25"/>
                <w:szCs w:val="25"/>
              </w:rPr>
              <w:fldChar w:fldCharType="separate"/>
            </w:r>
            <w:r w:rsidR="002E2925">
              <w:rPr>
                <w:sz w:val="25"/>
                <w:szCs w:val="25"/>
              </w:rPr>
              <w:t>Úrad pre normalizáciu, metrológiu a skúšobníctvo Slovenskej republiky</w:t>
            </w:r>
            <w:r w:rsidR="00D7275F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5BA047" w14:textId="77777777" w:rsidTr="006F3E6F">
        <w:tc>
          <w:tcPr>
            <w:tcW w:w="404" w:type="dxa"/>
          </w:tcPr>
          <w:p w14:paraId="5A496EE8" w14:textId="77777777" w:rsidR="001F0AA3" w:rsidRPr="00117A7E" w:rsidRDefault="001F0AA3" w:rsidP="002E2925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3916B647" w14:textId="04E81E64" w:rsidR="006E1D9C" w:rsidRPr="00117A7E" w:rsidRDefault="006E1D9C" w:rsidP="002E2925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</w:p>
        </w:tc>
      </w:tr>
      <w:tr w:rsidR="001F0AA3" w:rsidRPr="00117A7E" w14:paraId="3DF0B4FC" w14:textId="77777777" w:rsidTr="006F3E6F">
        <w:tc>
          <w:tcPr>
            <w:tcW w:w="404" w:type="dxa"/>
          </w:tcPr>
          <w:p w14:paraId="51209F81" w14:textId="0D91764A" w:rsidR="001F0AA3" w:rsidRPr="00117A7E" w:rsidRDefault="001F0AA3" w:rsidP="002E2925">
            <w:pPr>
              <w:tabs>
                <w:tab w:val="left" w:pos="360"/>
              </w:tabs>
              <w:jc w:val="both"/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</w:tcPr>
          <w:p w14:paraId="278F4256" w14:textId="2714336F" w:rsidR="001F0AA3" w:rsidRPr="00117A7E" w:rsidRDefault="001F0AA3" w:rsidP="002E2925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Názov návrhu 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632C56" w:rsidRPr="00117A7E">
              <w:rPr>
                <w:sz w:val="25"/>
                <w:szCs w:val="25"/>
              </w:rPr>
              <w:fldChar w:fldCharType="begin"/>
            </w:r>
            <w:r w:rsidR="00632C56" w:rsidRPr="00117A7E">
              <w:rPr>
                <w:sz w:val="25"/>
                <w:szCs w:val="25"/>
              </w:rPr>
              <w:instrText xml:space="preserve"> DOCPROPERTY  FSC#SKEDITIONSLOVLEX@103.510:plnynazovpredpis  \* MERGEFORMAT </w:instrText>
            </w:r>
            <w:r w:rsidR="002E2925">
              <w:rPr>
                <w:sz w:val="25"/>
                <w:szCs w:val="25"/>
              </w:rPr>
              <w:fldChar w:fldCharType="separate"/>
            </w:r>
            <w:r w:rsidR="002E2925">
              <w:rPr>
                <w:sz w:val="25"/>
                <w:szCs w:val="25"/>
              </w:rPr>
              <w:t xml:space="preserve"> Zákon, ktorým sa mení a dopĺňa zákon č. 264/1999 Z. z. o technických požiadavkách na výrobky a o posudzovaní zhody a o zmene a doplnení niektorých zákonov v znení neskorších predpisov</w:t>
            </w:r>
            <w:r w:rsidR="00632C56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0BAB83" w14:textId="77777777" w:rsidTr="006F3E6F">
        <w:tc>
          <w:tcPr>
            <w:tcW w:w="404" w:type="dxa"/>
          </w:tcPr>
          <w:p w14:paraId="565BF5EC" w14:textId="77777777" w:rsidR="001F0AA3" w:rsidRPr="00117A7E" w:rsidRDefault="001F0AA3" w:rsidP="002E2925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20DF7156" w14:textId="3173AA6D" w:rsidR="006E1D9C" w:rsidRPr="00117A7E" w:rsidRDefault="006E1D9C" w:rsidP="002E2925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</w:p>
        </w:tc>
      </w:tr>
      <w:tr w:rsidR="001F0AA3" w:rsidRPr="00117A7E" w14:paraId="040B7E4C" w14:textId="77777777" w:rsidTr="006F3E6F">
        <w:tc>
          <w:tcPr>
            <w:tcW w:w="404" w:type="dxa"/>
          </w:tcPr>
          <w:p w14:paraId="55BF8E11" w14:textId="2073A5BB" w:rsidR="001F0AA3" w:rsidRPr="00117A7E" w:rsidRDefault="001F0AA3" w:rsidP="002E2925">
            <w:pPr>
              <w:tabs>
                <w:tab w:val="left" w:pos="360"/>
              </w:tabs>
              <w:jc w:val="both"/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4A20C751" w14:textId="77777777" w:rsidR="001F0AA3" w:rsidRPr="00117A7E" w:rsidRDefault="001F0AA3" w:rsidP="002E2925">
            <w:pPr>
              <w:tabs>
                <w:tab w:val="left" w:pos="360"/>
              </w:tabs>
              <w:jc w:val="both"/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Problematika návrhu právneho predpisu:</w:t>
            </w:r>
          </w:p>
          <w:p w14:paraId="68F7C348" w14:textId="16EC892C" w:rsidR="003841E0" w:rsidRPr="00117A7E" w:rsidRDefault="003841E0" w:rsidP="002E2925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</w:p>
        </w:tc>
      </w:tr>
      <w:tr w:rsidR="001F0AA3" w:rsidRPr="00117A7E" w14:paraId="7735561D" w14:textId="77777777" w:rsidTr="006F3E6F">
        <w:tc>
          <w:tcPr>
            <w:tcW w:w="404" w:type="dxa"/>
          </w:tcPr>
          <w:p w14:paraId="47F8D49E" w14:textId="77777777" w:rsidR="001F0AA3" w:rsidRPr="00117A7E" w:rsidRDefault="001F0AA3" w:rsidP="002E2925">
            <w:pPr>
              <w:tabs>
                <w:tab w:val="left" w:pos="360"/>
              </w:tabs>
              <w:jc w:val="both"/>
            </w:pPr>
          </w:p>
        </w:tc>
        <w:tc>
          <w:tcPr>
            <w:tcW w:w="9627" w:type="dxa"/>
          </w:tcPr>
          <w:p w14:paraId="73485847" w14:textId="19A333A6" w:rsidR="008570D4" w:rsidRPr="00117A7E" w:rsidRDefault="00287D45" w:rsidP="002E2925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  <w:jc w:val="both"/>
            </w:pPr>
            <w:r>
              <w:rPr>
                <w:rFonts w:ascii="Times" w:hAnsi="Times" w:cs="Times"/>
                <w:sz w:val="25"/>
                <w:szCs w:val="25"/>
              </w:rPr>
              <w:t>je upravená v práve Európskej únie</w:t>
            </w:r>
          </w:p>
          <w:p w14:paraId="75D3DCBF" w14:textId="37C82FCB" w:rsidR="00287D45" w:rsidRDefault="00287D45" w:rsidP="002E2925">
            <w:pPr>
              <w:jc w:val="both"/>
              <w:divId w:val="1341200036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- primárnom 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sz w:val="25"/>
                <w:szCs w:val="25"/>
              </w:rPr>
              <w:br/>
              <w:t>Zmluva o fungovaní Európskej únie – článok 114 Aproximácia práva</w:t>
            </w:r>
          </w:p>
          <w:p w14:paraId="394454C0" w14:textId="15DE4BC6" w:rsidR="00054456" w:rsidRPr="00117A7E" w:rsidRDefault="00054456" w:rsidP="002E2925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  <w:p w14:paraId="2298B31F" w14:textId="77777777" w:rsidR="002E2925" w:rsidRDefault="00287D45" w:rsidP="002E2925">
            <w:pPr>
              <w:jc w:val="both"/>
              <w:divId w:val="1348563151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>- sekundárnom (prijatom po nadobudnutím platnosti Lisabonskej zmluvy, ktorou sa mení a dopĺňa Zmluva o Európskom spoločenstve a Zmluva o Európskej únii – po 30. novembri 2009)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1. legislatívne akty: 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sz w:val="25"/>
                <w:szCs w:val="25"/>
              </w:rPr>
              <w:br/>
              <w:t>-</w:t>
            </w:r>
            <w:r w:rsidR="002E2925">
              <w:rPr>
                <w:rFonts w:ascii="Times" w:hAnsi="Times" w:cs="Times"/>
                <w:sz w:val="25"/>
                <w:szCs w:val="25"/>
              </w:rPr>
              <w:t xml:space="preserve"> </w:t>
            </w:r>
            <w:r>
              <w:rPr>
                <w:rFonts w:ascii="Times" w:hAnsi="Times" w:cs="Times"/>
                <w:sz w:val="25"/>
                <w:szCs w:val="25"/>
              </w:rPr>
              <w:t xml:space="preserve">Nariadenie Európskeho parlamentu a Rady (EÚ) č. 1025/2012 z 25. októbra 2012 o európskej normalizácii, ktorým sa menia a dopĺňajú smernice Rady 89/686/EHS a 93/15/EHS a smernice Európskeho parlamentu a Rady 94/9/ES, 94/25/ES, 95/16/ES, 97/23/ES, 98/34/ES, 2004/22/ES, 2007/23/ES, 2009/23/ES a 2009/105/ES a ktorým sa zrušuje rozhodnutie Rady 87/95/EHS a rozhodnutie Európskeho parlamentu a Rady č. 1673/2006/ES (Ú. v. EÚ L 316, 14.11.2012), </w:t>
            </w:r>
          </w:p>
          <w:p w14:paraId="7597C25B" w14:textId="77777777" w:rsidR="002E2925" w:rsidRDefault="002E2925" w:rsidP="002E2925">
            <w:pPr>
              <w:jc w:val="both"/>
              <w:divId w:val="1348563151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- </w:t>
            </w:r>
            <w:r w:rsidR="00287D45">
              <w:rPr>
                <w:rFonts w:ascii="Times" w:hAnsi="Times" w:cs="Times"/>
                <w:sz w:val="25"/>
                <w:szCs w:val="25"/>
              </w:rPr>
              <w:t>Nariadenie Európskeho parlamentu a Rady (EÚ) 2016/424 z 9. marca 2016 o lanovkových zariadeniach a zrušení smernice 2000/9/ES (Ú. v. EÚ L 81, 31. 3. 2016)</w:t>
            </w:r>
          </w:p>
          <w:p w14:paraId="6531C177" w14:textId="77777777" w:rsidR="002E2925" w:rsidRDefault="002E2925" w:rsidP="002E2925">
            <w:pPr>
              <w:jc w:val="both"/>
              <w:divId w:val="1348563151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- </w:t>
            </w:r>
            <w:r w:rsidR="00287D45">
              <w:rPr>
                <w:rFonts w:ascii="Times" w:hAnsi="Times" w:cs="Times"/>
                <w:sz w:val="25"/>
                <w:szCs w:val="25"/>
              </w:rPr>
              <w:t xml:space="preserve">Smernica Európskeho parlamentu a Rady (EÚ) 2015/1535 z 9. septembra 2015, ktorou sa stanovuje postup pri poskytovaní informácií v oblasti technických predpisov a pravidiel vzťahujúcich sa na služby informačnej spoločnosti (kodifikované znenie) (Ú. v. EÚ L 241, 17. 9. 2015), </w:t>
            </w:r>
          </w:p>
          <w:p w14:paraId="137978EA" w14:textId="77777777" w:rsidR="002E2925" w:rsidRDefault="002E2925" w:rsidP="002E2925">
            <w:pPr>
              <w:jc w:val="both"/>
              <w:divId w:val="1348563151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- </w:t>
            </w:r>
            <w:r w:rsidR="00287D45">
              <w:rPr>
                <w:rFonts w:ascii="Times" w:hAnsi="Times" w:cs="Times"/>
                <w:sz w:val="25"/>
                <w:szCs w:val="25"/>
              </w:rPr>
              <w:t>Nariadenie Európskeho parlamentu a Rady (EÚ) 2016/425 z 9. marca 2016 o osobných ochranných prostriedkoch a o zrušení smernice Rady 89/686/EHS (Ú. v. EÚ L 81, 31. 3. 2016)</w:t>
            </w:r>
          </w:p>
          <w:p w14:paraId="6A4D7BF7" w14:textId="77777777" w:rsidR="002E2925" w:rsidRDefault="002E2925" w:rsidP="002E2925">
            <w:pPr>
              <w:jc w:val="both"/>
              <w:divId w:val="1348563151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- </w:t>
            </w:r>
            <w:r w:rsidR="00287D45">
              <w:rPr>
                <w:rFonts w:ascii="Times" w:hAnsi="Times" w:cs="Times"/>
                <w:sz w:val="25"/>
                <w:szCs w:val="25"/>
              </w:rPr>
              <w:t>Nariadenie Európskeho parlamentu a Rady (EÚ) 2016/426 z 9. marca 2016 o spotrebičoch spaľujúcich plynné palivá a o zrušení smernice 2009/142/ES (Ú. v. EÚ L 81, 31. 3. 2016),</w:t>
            </w:r>
          </w:p>
          <w:p w14:paraId="11541D0F" w14:textId="77777777" w:rsidR="002E2925" w:rsidRDefault="002E2925" w:rsidP="002E2925">
            <w:pPr>
              <w:jc w:val="both"/>
              <w:divId w:val="1348563151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-</w:t>
            </w:r>
            <w:r w:rsidR="00287D45">
              <w:rPr>
                <w:rFonts w:ascii="Times" w:hAnsi="Times" w:cs="Times"/>
                <w:sz w:val="25"/>
                <w:szCs w:val="25"/>
              </w:rPr>
              <w:t xml:space="preserve"> Smernica Európskeho parlamentu a Rady 2013/29/EÚ z 12. júna 2013 o harmonizácii zákonov členských štátov týkajúcich sa sprístupňovania pyrotechnických výrobkov na trhu (prepracované znenie) (Ú. v. EÚ L 178, 28. 6. 2013),</w:t>
            </w:r>
          </w:p>
          <w:p w14:paraId="4BAAAB9E" w14:textId="77777777" w:rsidR="002E2925" w:rsidRDefault="002E2925" w:rsidP="002E2925">
            <w:pPr>
              <w:jc w:val="both"/>
              <w:divId w:val="1348563151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 xml:space="preserve">- </w:t>
            </w:r>
            <w:r w:rsidR="00287D45">
              <w:rPr>
                <w:rFonts w:ascii="Times" w:hAnsi="Times" w:cs="Times"/>
                <w:sz w:val="25"/>
                <w:szCs w:val="25"/>
              </w:rPr>
              <w:t>Smernica Európskeho parlamentu a Rady 2013/53/EÚ z 20. novembra 2013 o rekreačných plavidlách a vodných skútroch a o zrušení smernice 94/25/ES (Ú. v. EÚ L 354, 28. 12. 2013),</w:t>
            </w:r>
          </w:p>
          <w:p w14:paraId="1F12115D" w14:textId="77777777" w:rsidR="002E2925" w:rsidRDefault="002E2925" w:rsidP="002E2925">
            <w:pPr>
              <w:jc w:val="both"/>
              <w:divId w:val="1348563151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- </w:t>
            </w:r>
            <w:r w:rsidR="00287D45">
              <w:rPr>
                <w:rFonts w:ascii="Times" w:hAnsi="Times" w:cs="Times"/>
                <w:sz w:val="25"/>
                <w:szCs w:val="25"/>
              </w:rPr>
              <w:t xml:space="preserve">Smernica Európskeho parlamentu a Rady 2014/28/EÚ z 26. februára 2014 o harmonizácii právnych predpisov členských štátov týkajúcich sa sprístupňovania výbušnín na civilné použitie na trhu a ich kontroly (prepracované znenie) (Ú. v. EÚ L 96, 29. 3. 2014), </w:t>
            </w:r>
          </w:p>
          <w:p w14:paraId="3B3BAED8" w14:textId="77777777" w:rsidR="002E2925" w:rsidRDefault="002E2925" w:rsidP="002E2925">
            <w:pPr>
              <w:jc w:val="both"/>
              <w:divId w:val="1348563151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- </w:t>
            </w:r>
            <w:r w:rsidR="00287D45">
              <w:rPr>
                <w:rFonts w:ascii="Times" w:hAnsi="Times" w:cs="Times"/>
                <w:sz w:val="25"/>
                <w:szCs w:val="25"/>
              </w:rPr>
              <w:t xml:space="preserve">Smernica Európskeho parlamentu a Rady 2014/29/EÚ z 26. februára 2014 o harmonizácii právnych predpisov členských štátov týkajúcich sa sprístupnenia jednoduchých tlakových nádob na trhu (prepracované znenie) (Ú. v. EÚ L 96, 29. 3. 2014), </w:t>
            </w:r>
          </w:p>
          <w:p w14:paraId="7C2756CD" w14:textId="77777777" w:rsidR="002E2925" w:rsidRDefault="002E2925" w:rsidP="002E2925">
            <w:pPr>
              <w:jc w:val="both"/>
              <w:divId w:val="1348563151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- </w:t>
            </w:r>
            <w:r w:rsidR="00287D45">
              <w:rPr>
                <w:rFonts w:ascii="Times" w:hAnsi="Times" w:cs="Times"/>
                <w:sz w:val="25"/>
                <w:szCs w:val="25"/>
              </w:rPr>
              <w:t>Smernica Európskeho parlamentu a Rady 2014/31/EÚ z 26. februára 2014 o harmonizácii právnych predpisov členských štátov týkajúcich sa sprístupňovania váh s neautomatickou činnosťou na trhu (prepracované znenie) (Ú. v. EÚ L 96, 29. 3. 2014),</w:t>
            </w:r>
          </w:p>
          <w:p w14:paraId="564403CC" w14:textId="77777777" w:rsidR="002E2925" w:rsidRDefault="002E2925" w:rsidP="002E2925">
            <w:pPr>
              <w:jc w:val="both"/>
              <w:divId w:val="1348563151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- </w:t>
            </w:r>
            <w:r w:rsidR="00287D45">
              <w:rPr>
                <w:rFonts w:ascii="Times" w:hAnsi="Times" w:cs="Times"/>
                <w:sz w:val="25"/>
                <w:szCs w:val="25"/>
              </w:rPr>
              <w:t xml:space="preserve">Smernica Európskeho parlamentu a Rady 2014/32/EÚ z 26. februára 2014 o harmonizácii právnych predpisov členských štátov týkajúcich sa sprístupnenia meradiel na trhu (Ú. v. EÚ L 96, 29. 3. 2014) v znení Delegovanej smernice Komisie (EÚ) 2015/13 z 31. októbra 2014, ktorou sa mení príloha III k smernici Európskeho parlamentu a Rady 2014/32/EÚ, pokiaľ ide o rozsah prietoku vodomerov (Ú. v. EÚ L 3, 7. 1. 2015), </w:t>
            </w:r>
          </w:p>
          <w:p w14:paraId="6270E3CB" w14:textId="77777777" w:rsidR="002E2925" w:rsidRDefault="002E2925" w:rsidP="002E2925">
            <w:pPr>
              <w:jc w:val="both"/>
              <w:divId w:val="1348563151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- </w:t>
            </w:r>
            <w:r w:rsidR="00287D45">
              <w:rPr>
                <w:rFonts w:ascii="Times" w:hAnsi="Times" w:cs="Times"/>
                <w:sz w:val="25"/>
                <w:szCs w:val="25"/>
              </w:rPr>
              <w:t>Smernica</w:t>
            </w:r>
            <w:r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="00287D45">
              <w:rPr>
                <w:rFonts w:ascii="Times" w:hAnsi="Times" w:cs="Times"/>
                <w:sz w:val="25"/>
                <w:szCs w:val="25"/>
              </w:rPr>
              <w:t>Európskeho parlamentu a Rady 2014/33/EÚ z 26. februára 2014 o harmonizácii právnych predpisov členských štátov týkajúcich sa výťahov a bezpečnostných komponentov do výťahov (prepracované znenie) (Ú. v. EÚ L 96, 29. 3. 2014)</w:t>
            </w:r>
            <w:r>
              <w:rPr>
                <w:rFonts w:ascii="Times" w:hAnsi="Times" w:cs="Times"/>
                <w:sz w:val="25"/>
                <w:szCs w:val="25"/>
              </w:rPr>
              <w:t>,</w:t>
            </w:r>
            <w:r w:rsidR="00287D45">
              <w:rPr>
                <w:rFonts w:ascii="Times" w:hAnsi="Times" w:cs="Times"/>
                <w:sz w:val="25"/>
                <w:szCs w:val="25"/>
              </w:rPr>
              <w:t xml:space="preserve"> </w:t>
            </w:r>
          </w:p>
          <w:p w14:paraId="45DA65E8" w14:textId="77777777" w:rsidR="002E2925" w:rsidRDefault="002E2925" w:rsidP="002E2925">
            <w:pPr>
              <w:jc w:val="both"/>
              <w:divId w:val="1348563151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- </w:t>
            </w:r>
            <w:r w:rsidR="00287D45">
              <w:rPr>
                <w:rFonts w:ascii="Times" w:hAnsi="Times" w:cs="Times"/>
                <w:sz w:val="25"/>
                <w:szCs w:val="25"/>
              </w:rPr>
              <w:t>Smernica Európskeho parlamentu a Rady 2014/34/EÚ z 26. februára 2014 o harmonizácii právnych predpisov členských štátov týkajúcich sa zariadení a ochranných systémov určených na použitie v potenciálne výbušnej atmosfére (prepracované znenie) (Ú. v. EÚ L 96, 29. 3. 2014),</w:t>
            </w:r>
          </w:p>
          <w:p w14:paraId="45061069" w14:textId="77777777" w:rsidR="002E2925" w:rsidRDefault="002E2925" w:rsidP="002E2925">
            <w:pPr>
              <w:jc w:val="both"/>
              <w:divId w:val="1348563151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- </w:t>
            </w:r>
            <w:r w:rsidR="00287D45">
              <w:rPr>
                <w:rFonts w:ascii="Times" w:hAnsi="Times" w:cs="Times"/>
                <w:sz w:val="25"/>
                <w:szCs w:val="25"/>
              </w:rPr>
              <w:t>Smernica Európskeho parlamentu a Rady 2014/35/EÚ z 26. februára 2014 o harmonizácii právnych predpisov členských štátov týkajúcich sa sprístupnenia elektrického zariadenia určeného na používanie v rámci určitých limitov napätia na trhu (Ú. v. EÚ L 96, 29. 3. 2014),</w:t>
            </w:r>
          </w:p>
          <w:p w14:paraId="230C787E" w14:textId="77777777" w:rsidR="002E2925" w:rsidRDefault="002E2925" w:rsidP="002E2925">
            <w:pPr>
              <w:jc w:val="both"/>
              <w:divId w:val="1348563151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-</w:t>
            </w:r>
            <w:r w:rsidR="00287D45">
              <w:rPr>
                <w:rFonts w:ascii="Times" w:hAnsi="Times" w:cs="Times"/>
                <w:sz w:val="25"/>
                <w:szCs w:val="25"/>
              </w:rPr>
              <w:t xml:space="preserve"> Smernica Európskeho parlamentu a Rady 2014/53/EÚ zo 16. apríla 2014 o harmonizácii právnych predpisov členských štátov týkajúcich sa sprístupňovania rádiových zariadení na trhu, ktorou sa zrušuje smernica 1999/5/ES (Ú. v. EÚ L 153, 22. 05. 2014),</w:t>
            </w:r>
          </w:p>
          <w:p w14:paraId="23256ED6" w14:textId="77777777" w:rsidR="002E2925" w:rsidRDefault="002E2925" w:rsidP="002E2925">
            <w:pPr>
              <w:jc w:val="both"/>
              <w:divId w:val="1348563151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- </w:t>
            </w:r>
            <w:r w:rsidR="00287D45">
              <w:rPr>
                <w:rFonts w:ascii="Times" w:hAnsi="Times" w:cs="Times"/>
                <w:sz w:val="25"/>
                <w:szCs w:val="25"/>
              </w:rPr>
              <w:t xml:space="preserve">Smernica Európskeho parlamentu a Rady 2014/68/EÚ z 15. mája 2014 o harmonizácii právnych predpisov členských štátov týkajúcich sa sprístupňovania tlakových zariadení na trhu (Ú. v. EÚ L 189, 27. 6. 2014), </w:t>
            </w:r>
          </w:p>
          <w:p w14:paraId="4841937D" w14:textId="7F818453" w:rsidR="00287D45" w:rsidRDefault="002E2925" w:rsidP="002E2925">
            <w:pPr>
              <w:jc w:val="both"/>
              <w:divId w:val="1348563151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- </w:t>
            </w:r>
            <w:r w:rsidR="00287D45">
              <w:rPr>
                <w:rFonts w:ascii="Times" w:hAnsi="Times" w:cs="Times"/>
                <w:sz w:val="25"/>
                <w:szCs w:val="25"/>
              </w:rPr>
              <w:t>Smernica</w:t>
            </w:r>
            <w:r>
              <w:rPr>
                <w:rFonts w:ascii="Times" w:hAnsi="Times" w:cs="Times"/>
                <w:sz w:val="25"/>
                <w:szCs w:val="25"/>
              </w:rPr>
              <w:t xml:space="preserve"> </w:t>
            </w:r>
            <w:r w:rsidR="00287D45">
              <w:rPr>
                <w:rFonts w:ascii="Times" w:hAnsi="Times" w:cs="Times"/>
                <w:sz w:val="25"/>
                <w:szCs w:val="25"/>
              </w:rPr>
              <w:t>Európskeho parlamentu a Rady 2014/90/EÚ z 23. júla 2014 o vybavení námorných lodí a o zrušení smernice Rady 96/98/ES (Ú. v. EÚ L 257, 28. 8. 2014).</w:t>
            </w:r>
          </w:p>
          <w:p w14:paraId="5C41D9D3" w14:textId="61FE366C" w:rsidR="006F3E6F" w:rsidRPr="00117A7E" w:rsidRDefault="006F3E6F" w:rsidP="002E2925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  <w:p w14:paraId="1CCD336F" w14:textId="7B2F33DF" w:rsidR="00287D45" w:rsidRDefault="00287D45" w:rsidP="002E2925">
            <w:pPr>
              <w:jc w:val="both"/>
              <w:divId w:val="1661805729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2. nelegislatívne akty: 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sz w:val="25"/>
                <w:szCs w:val="25"/>
              </w:rPr>
              <w:br/>
              <w:t>-</w:t>
            </w:r>
          </w:p>
          <w:p w14:paraId="5DE3403E" w14:textId="5CE5DFDB" w:rsidR="0023485C" w:rsidRPr="00117A7E" w:rsidRDefault="0023485C" w:rsidP="002E2925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  <w:p w14:paraId="37B2AEDE" w14:textId="26BE5479" w:rsidR="00287D45" w:rsidRDefault="00287D45" w:rsidP="002E2925">
            <w:pPr>
              <w:jc w:val="both"/>
              <w:divId w:val="935212436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>- sekundárnom (prijatom pred nadobudnutím platnosti Lisabonskej zmluvy)</w:t>
            </w:r>
            <w:r>
              <w:rPr>
                <w:rFonts w:ascii="Times" w:hAnsi="Times" w:cs="Times"/>
                <w:i/>
                <w:iCs/>
                <w:sz w:val="25"/>
                <w:szCs w:val="25"/>
              </w:rPr>
              <w:br/>
            </w:r>
            <w:r>
              <w:rPr>
                <w:rFonts w:ascii="Times" w:hAnsi="Times" w:cs="Times"/>
                <w:i/>
                <w:iCs/>
                <w:sz w:val="25"/>
                <w:szCs w:val="25"/>
              </w:rPr>
              <w:br/>
            </w:r>
            <w:r w:rsidRPr="002E2925">
              <w:rPr>
                <w:rFonts w:ascii="Times" w:hAnsi="Times" w:cs="Times"/>
                <w:iCs/>
                <w:sz w:val="25"/>
                <w:szCs w:val="25"/>
              </w:rPr>
              <w:t>-</w:t>
            </w:r>
            <w:r w:rsidR="002E2925">
              <w:rPr>
                <w:rFonts w:ascii="Times" w:hAnsi="Times" w:cs="Times"/>
                <w:iCs/>
                <w:sz w:val="25"/>
                <w:szCs w:val="25"/>
              </w:rPr>
              <w:t xml:space="preserve"> </w:t>
            </w:r>
            <w:r w:rsidRPr="002E2925">
              <w:rPr>
                <w:rFonts w:ascii="Times" w:hAnsi="Times" w:cs="Times"/>
                <w:iCs/>
                <w:sz w:val="25"/>
                <w:szCs w:val="25"/>
              </w:rPr>
              <w:t xml:space="preserve">Nariadenie Európskeho parlamentu a Rady (ES) č. 764/2008 z 9. júla 2008, ktorým sa ustanovujú postupy týkajúce sa uplatňovania určitých vnútroštátnych technických pravidiel na výrobky, ktoré sú v súlade s právnymi predpismi uvedené na trh v inom členskom štáte, a ktorým sa zrušuje rozhodnutie č. 3052/95/ES (Ú. v. EÚ L 218, 13. 8. 2008)Nariadenie </w:t>
            </w:r>
            <w:r w:rsidRPr="002E2925">
              <w:rPr>
                <w:rFonts w:ascii="Times" w:hAnsi="Times" w:cs="Times"/>
                <w:iCs/>
                <w:sz w:val="25"/>
                <w:szCs w:val="25"/>
              </w:rPr>
              <w:lastRenderedPageBreak/>
              <w:t>Európskeho parlamentu a Rady (ES) 765/2008 z 9. júla 2008, ktorým sa stanovujú požiadavky akreditácie a dohľadu nad trhom v súvislosti s uvádzaním výrobkov na trh a ktorým sa zrušuje nariadenie (EHS) č. 339/93 (Ú. v. EÚ L 218, 13. 8. 2008)Rozhodnutie Európskeho parlamentu a Rady č. 768/2008/ES zo dňa 9. júla 2008 o spoločnom rámci na uvádzanie výrobkov na trh a o zrušení rozhodnutia 93/465/EHS (Ú. v. EÚ L 218, 13.8.2008)</w:t>
            </w:r>
          </w:p>
          <w:p w14:paraId="20F46682" w14:textId="711F2771" w:rsidR="0023485C" w:rsidRPr="00117A7E" w:rsidRDefault="0023485C" w:rsidP="002E2925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  <w:p w14:paraId="47C8A381" w14:textId="741D3E85" w:rsidR="0023485C" w:rsidRPr="00117A7E" w:rsidRDefault="0023485C" w:rsidP="002E2925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</w:tc>
      </w:tr>
      <w:tr w:rsidR="001F0AA3" w:rsidRPr="00117A7E" w14:paraId="343951D4" w14:textId="77777777" w:rsidTr="006F3E6F">
        <w:tc>
          <w:tcPr>
            <w:tcW w:w="404" w:type="dxa"/>
          </w:tcPr>
          <w:p w14:paraId="7289BFF9" w14:textId="77777777" w:rsidR="001F0AA3" w:rsidRPr="00117A7E" w:rsidRDefault="001F0AA3" w:rsidP="002E2925">
            <w:pPr>
              <w:tabs>
                <w:tab w:val="left" w:pos="360"/>
              </w:tabs>
              <w:jc w:val="both"/>
            </w:pPr>
          </w:p>
        </w:tc>
        <w:tc>
          <w:tcPr>
            <w:tcW w:w="9627" w:type="dxa"/>
          </w:tcPr>
          <w:p w14:paraId="5B0D5C2C" w14:textId="1CCFB7C8" w:rsidR="001F0AA3" w:rsidRPr="00117A7E" w:rsidRDefault="00287D45" w:rsidP="002E2925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  <w:jc w:val="both"/>
            </w:pPr>
            <w:r>
              <w:rPr>
                <w:rFonts w:ascii="Times" w:hAnsi="Times" w:cs="Times"/>
                <w:sz w:val="25"/>
                <w:szCs w:val="25"/>
              </w:rPr>
              <w:t>nie je obsiahnutá v judikatúre Súdneho dvora Európskej únie</w:t>
            </w:r>
          </w:p>
          <w:p w14:paraId="35E642A0" w14:textId="7B79E4A5" w:rsidR="00287D45" w:rsidRDefault="00287D45" w:rsidP="002E2925">
            <w:pPr>
              <w:spacing w:after="250"/>
              <w:jc w:val="both"/>
              <w:divId w:val="1812794016"/>
              <w:rPr>
                <w:rFonts w:ascii="Times" w:hAnsi="Times" w:cs="Times"/>
                <w:sz w:val="25"/>
                <w:szCs w:val="25"/>
              </w:rPr>
            </w:pPr>
          </w:p>
          <w:p w14:paraId="10E820A7" w14:textId="0E45799E" w:rsidR="0023485C" w:rsidRPr="00117A7E" w:rsidRDefault="0023485C" w:rsidP="002E2925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</w:tc>
      </w:tr>
      <w:tr w:rsidR="001F0AA3" w:rsidRPr="00117A7E" w14:paraId="45CE67F2" w14:textId="77777777" w:rsidTr="006F3E6F">
        <w:tc>
          <w:tcPr>
            <w:tcW w:w="404" w:type="dxa"/>
          </w:tcPr>
          <w:p w14:paraId="1604FD79" w14:textId="23987BD1" w:rsidR="001F0AA3" w:rsidRPr="00117A7E" w:rsidRDefault="001F0AA3" w:rsidP="002E2925">
            <w:pPr>
              <w:tabs>
                <w:tab w:val="left" w:pos="360"/>
              </w:tabs>
              <w:jc w:val="both"/>
              <w:rPr>
                <w:b/>
              </w:rPr>
            </w:pPr>
          </w:p>
        </w:tc>
        <w:tc>
          <w:tcPr>
            <w:tcW w:w="9627" w:type="dxa"/>
          </w:tcPr>
          <w:p w14:paraId="44211FD1" w14:textId="66E0524F" w:rsidR="006E1D9C" w:rsidRPr="00117A7E" w:rsidRDefault="006E1D9C" w:rsidP="002E2925">
            <w:pPr>
              <w:tabs>
                <w:tab w:val="left" w:pos="360"/>
              </w:tabs>
              <w:jc w:val="both"/>
            </w:pPr>
          </w:p>
        </w:tc>
      </w:tr>
    </w:tbl>
    <w:p w14:paraId="4EB2ABBD" w14:textId="77777777" w:rsidR="001F0AA3" w:rsidRPr="00117A7E" w:rsidRDefault="001F0AA3" w:rsidP="002E2925">
      <w:pPr>
        <w:tabs>
          <w:tab w:val="left" w:pos="360"/>
        </w:tabs>
        <w:jc w:val="both"/>
      </w:pPr>
    </w:p>
    <w:p w14:paraId="63A449E2" w14:textId="018565E8" w:rsidR="00287D45" w:rsidRDefault="00287D45" w:rsidP="002E2925">
      <w:pPr>
        <w:tabs>
          <w:tab w:val="left" w:pos="360"/>
        </w:tabs>
        <w:jc w:val="both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282"/>
        <w:gridCol w:w="8654"/>
      </w:tblGrid>
      <w:tr w:rsidR="00287D45" w14:paraId="52E3D617" w14:textId="77777777">
        <w:trPr>
          <w:divId w:val="190262503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36A83F3" w14:textId="77777777" w:rsidR="00287D45" w:rsidRDefault="00287D45" w:rsidP="002E2925">
            <w:pPr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4A8FE" w14:textId="77777777" w:rsidR="00287D45" w:rsidRDefault="00287D45" w:rsidP="002E2925">
            <w:pPr>
              <w:spacing w:after="250"/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Záväzky Slovenskej republiky vo vzťahu k Európskej únii:</w:t>
            </w:r>
          </w:p>
        </w:tc>
      </w:tr>
      <w:tr w:rsidR="00287D45" w14:paraId="5DFBFF5E" w14:textId="77777777">
        <w:trPr>
          <w:divId w:val="19026250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990494" w14:textId="77777777" w:rsidR="00287D45" w:rsidRDefault="00287D45" w:rsidP="002E2925">
            <w:pPr>
              <w:spacing w:after="250"/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E515B89" w14:textId="77777777" w:rsidR="00287D45" w:rsidRDefault="00287D45" w:rsidP="002E2925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317256" w14:textId="77777777" w:rsidR="00287D45" w:rsidRDefault="00287D45" w:rsidP="002E2925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na prebratie smernice alebo lehota na implementáciu nariadenia alebo rozhodnutia</w:t>
            </w:r>
          </w:p>
        </w:tc>
      </w:tr>
      <w:tr w:rsidR="00287D45" w14:paraId="7B0BC845" w14:textId="77777777">
        <w:trPr>
          <w:divId w:val="19026250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80A6D8" w14:textId="77777777" w:rsidR="00287D45" w:rsidRDefault="00287D45" w:rsidP="002E2925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8D8350" w14:textId="77777777" w:rsidR="00287D45" w:rsidRDefault="00287D45" w:rsidP="002E29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BB6438" w14:textId="77777777" w:rsidR="002E2925" w:rsidRDefault="00287D45" w:rsidP="002E2925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do 1. januára 2013 pri nariadení (EÚ) 2012/1025, </w:t>
            </w:r>
          </w:p>
          <w:p w14:paraId="0461486F" w14:textId="77777777" w:rsidR="002E2925" w:rsidRDefault="00287D45" w:rsidP="002E2925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do 21. októbra 2016 pre články 22 až 38 a článok 44 nariadenia (EÚ) 2016/424, ostatné ustanovenia sa uplatňujú od 21. apríla 2018, </w:t>
            </w:r>
          </w:p>
          <w:p w14:paraId="4CA9F43C" w14:textId="77777777" w:rsidR="002E2925" w:rsidRDefault="00287D45" w:rsidP="002E2925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do 21. októbra 2016 pre články 20 až 36 a článok 44 nariadenia (EÚ) 2016/425, ostatné ustanovenia sa uplatňujú od 21. apríla 2018, </w:t>
            </w:r>
          </w:p>
          <w:p w14:paraId="6861B910" w14:textId="77777777" w:rsidR="002E2925" w:rsidRDefault="00287D45" w:rsidP="002E2925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do 21. októbra 2016 pre články 4, 19 až 35, článok 42 a prílohu II nariadenia (EÚ) 2016/426, článok 43 ods. 1 sa uplatňuje od 21. marca 2018, ostatné ustanovenia sa uplatňujú od 21. apríla 2018, </w:t>
            </w:r>
          </w:p>
          <w:p w14:paraId="08F35B8C" w14:textId="08058F41" w:rsidR="00287D45" w:rsidRDefault="00287D45" w:rsidP="002E2925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do 13. mája 2009 pri nariadení 764/2008/ES, do 1. januára 2010 pri nariadení 765/2008/ES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 w:rsidR="00287D45" w14:paraId="7B924FEE" w14:textId="77777777">
        <w:trPr>
          <w:divId w:val="19026250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0F0B09" w14:textId="77777777" w:rsidR="00287D45" w:rsidRDefault="00287D45" w:rsidP="002E2925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27176E" w14:textId="77777777" w:rsidR="00287D45" w:rsidRDefault="00287D45" w:rsidP="002E2925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ADBE2" w14:textId="77777777" w:rsidR="00287D45" w:rsidRDefault="00287D45" w:rsidP="002E2925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      </w:r>
          </w:p>
        </w:tc>
      </w:tr>
      <w:tr w:rsidR="00287D45" w14:paraId="43DCF883" w14:textId="77777777">
        <w:trPr>
          <w:divId w:val="19026250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114DB4" w14:textId="77777777" w:rsidR="00287D45" w:rsidRDefault="00287D45" w:rsidP="002E2925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DED021" w14:textId="77777777" w:rsidR="00287D45" w:rsidRDefault="00287D45" w:rsidP="002E29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33E61" w14:textId="77777777" w:rsidR="00287D45" w:rsidRDefault="00287D45" w:rsidP="002E2925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nebola určená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 w:rsidR="00287D45" w14:paraId="4B62F20A" w14:textId="77777777">
        <w:trPr>
          <w:divId w:val="19026250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369B4D" w14:textId="77777777" w:rsidR="00287D45" w:rsidRDefault="00287D45" w:rsidP="002E2925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F0870E" w14:textId="77777777" w:rsidR="00287D45" w:rsidRDefault="00287D45" w:rsidP="002E2925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79F2C2" w14:textId="77777777" w:rsidR="00287D45" w:rsidRDefault="00287D45" w:rsidP="002E2925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informácia o konaní začatom proti Slovenskej republike o porušení podľa čl. 258 až 260 Zmluvy o fungovaní Európskej únie</w:t>
            </w:r>
          </w:p>
        </w:tc>
      </w:tr>
      <w:tr w:rsidR="00287D45" w14:paraId="12A37490" w14:textId="77777777">
        <w:trPr>
          <w:divId w:val="19026250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EC4353" w14:textId="77777777" w:rsidR="00287D45" w:rsidRDefault="00287D45" w:rsidP="002E2925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DF8AE3" w14:textId="77777777" w:rsidR="00287D45" w:rsidRDefault="00287D45" w:rsidP="002E29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E00819" w14:textId="77777777" w:rsidR="00287D45" w:rsidRDefault="00287D45" w:rsidP="002E2925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konanie nebolo začaté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 w:rsidR="00287D45" w14:paraId="0E84B37D" w14:textId="77777777">
        <w:trPr>
          <w:divId w:val="19026250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BB64BF" w14:textId="77777777" w:rsidR="00287D45" w:rsidRDefault="00287D45" w:rsidP="002E2925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14C236" w14:textId="77777777" w:rsidR="00287D45" w:rsidRDefault="00287D45" w:rsidP="002E2925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6B6EC1" w14:textId="77777777" w:rsidR="00287D45" w:rsidRDefault="00287D45" w:rsidP="002E2925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informácia o právnych predpisoch, v ktorých sú preberané smernice už prebraté spolu s uvedením rozsahu tohto prebratia</w:t>
            </w:r>
          </w:p>
        </w:tc>
      </w:tr>
      <w:tr w:rsidR="00287D45" w14:paraId="4DD1DC34" w14:textId="77777777">
        <w:trPr>
          <w:divId w:val="19026250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E67FEE" w14:textId="77777777" w:rsidR="00287D45" w:rsidRDefault="00287D45" w:rsidP="002E2925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C685CF" w14:textId="77777777" w:rsidR="00287D45" w:rsidRDefault="00287D45" w:rsidP="002E29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556E6E" w14:textId="77777777" w:rsidR="002E2925" w:rsidRDefault="00287D45" w:rsidP="002E2925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Smernica (EÚ) 2015/1535 z 9. septembra 2015, ktorou sa stanovuje postup pri poskytovaní informácií v oblasti technických predpisov a pravidiel vzťahujúcich sa na služby informačnej spoločnosti je kodifikovaným znením pôvodnej smernice Európskeho parlamentu a Rady 98/34/ES z 22. júna 1998 o postupe pri poskytovaní informácií v oblasti technických noriem a predpisov, ako aj pravidiel vzťahujúcich sa na služby informačnej spoločnosti a jej neskorších zmien a doplnení. Úplná transpozícia smernice Európskeho parlamentu a Rady 98/34/ES z 22. júna 1998 o postupe pri poskytovaní informácií v oblasti technických noriem a predpisov, ako aj pravidiel vzťahujúcich sa na služby informačnej spoločnosti bola zabezpečená prijatím zákona č. 436/2001 Z. z. ktorým sa mení a dopĺňa zákon č. 264/1999 Z. z. o technických požiadavkách na výrobky a o posudzovaní zhody a o zmene a doplnení niektorých zákonov a nariadením vlády Slovenskej republiky č. 453/2002 Z. z. o postupoch pri poskytovaní informácií v oblasti technických predpisov a technických noriem. </w:t>
            </w:r>
          </w:p>
          <w:p w14:paraId="4DE332D8" w14:textId="77777777" w:rsidR="002E2925" w:rsidRDefault="00287D45" w:rsidP="002E2925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Čiastočná implementácia nariadenia Európskeho parlamentu a Rady (ES) 765/2008 z 9. júla 2008, ktorým sa stanovujú požiadavky akreditácie a dohľadu nad trhom v súvislosti s uvádzaním výrobkov na trh bola zabezpečená prijatím zákona č. 505/2009 Z. z. o akreditácii orgánov posudzovania zhody a o zmene a doplnení niektorých zákonov. </w:t>
            </w:r>
          </w:p>
          <w:p w14:paraId="3FAC9363" w14:textId="77777777" w:rsidR="002E2925" w:rsidRDefault="00287D45" w:rsidP="002E2925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Smernica Európskeho parlamentu a Rady 2013/29/EÚ z 12. júna 2013 o harmonizácii zákonov členských štátov týkajúcich sa sprístupňovania pyrotechnických výrobkov na trhu (prepracované znenie) (Ú. v. EÚ L 178, 28. 6. 2013) transponovaná nariadením vlády Slovenskej republiky č. 70/2015 Z. z.</w:t>
            </w:r>
            <w:r w:rsidR="002E2925">
              <w:rPr>
                <w:rFonts w:ascii="Times" w:hAnsi="Times" w:cs="Times"/>
                <w:sz w:val="25"/>
                <w:szCs w:val="25"/>
              </w:rPr>
              <w:t xml:space="preserve"> </w:t>
            </w:r>
            <w:r>
              <w:rPr>
                <w:rFonts w:ascii="Times" w:hAnsi="Times" w:cs="Times"/>
                <w:sz w:val="25"/>
                <w:szCs w:val="25"/>
              </w:rPr>
              <w:t xml:space="preserve">o sprístupňovaní pyrotechnických výrobkov na trhu. </w:t>
            </w:r>
          </w:p>
          <w:p w14:paraId="23C7B3AF" w14:textId="77777777" w:rsidR="002E2925" w:rsidRDefault="00287D45" w:rsidP="002E2925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Smernica Európskeho parlamentu a Rady 2013/53/EÚ z 20. novembra 2013 o rekreačných plavidlách a vodných skútroch a o zrušení smernice 94/25/ES (Ú. v. EÚ L 354, 28. 12. 2013) transponovaná nariadením vlády Slovenskej republiky č. 77/2016 Z. z. o sprístupňovaní rekreačných plavidiel a vodných skútrov na trhu.</w:t>
            </w:r>
          </w:p>
          <w:p w14:paraId="2601281F" w14:textId="77777777" w:rsidR="002E2925" w:rsidRDefault="00287D45" w:rsidP="002E2925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Smernica Európskeho parlamentu a Rady 2014/28/EÚ z 26. februára 2014 o harmonizácii právnych predpisov členských štátov týkajúcich sa sprístupňovania výbušnín na civilné použitie na trhu a ich kontroly (prepracované znenie) (Ú. v. EÚ L 96, 29. 3. 2014) transponovaná nariadením vlády Slovenskej republiky č. 131/2016 Z. z. o sprístupňovaní výbušnín na civilné použitie na trhu. </w:t>
            </w:r>
          </w:p>
          <w:p w14:paraId="0DAB9C30" w14:textId="77777777" w:rsidR="002E2925" w:rsidRDefault="00287D45" w:rsidP="002E2925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Smernica Európskeho parlamentu a Rady 2014/29/EÚ z 26. februára 2014 o harmonizácii právnych predpisov členských štátov týkajúcich sa sprístupnenia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 xml:space="preserve">jednoduchých tlakových nádob na trhu (prepracované znenie) (Ú. v. EÚ L 96, 29. 3. 2014) transponovaná nariadením vlády Slovenskej republiky č. 234/2015 Z. z. o sprístupňovaní jednoduchých tlakových nádob na trhu. </w:t>
            </w:r>
          </w:p>
          <w:p w14:paraId="38700411" w14:textId="77777777" w:rsidR="002E2925" w:rsidRDefault="00287D45" w:rsidP="002E2925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Smernica Európskeho parlamentu a Rady 2014/30/EÚ z 26. februára 2014 o harmonizácii právnych predpisov členských štátov vzťahujúcich sa na elektromagnetickú kompatibilitu (prepracované znenie) (Ú. v. EÚ L 96, 29. 3. 2014) transponovaná nariadením vlády Slovenskej republiky č. 127/2016 Z. z. o elektromagnetickej kompatibilite. </w:t>
            </w:r>
          </w:p>
          <w:p w14:paraId="36D34715" w14:textId="77777777" w:rsidR="002E2925" w:rsidRDefault="00287D45" w:rsidP="002E2925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Smernica Európskeho parlamentu a Rady 2014/31/EÚ z 26. februára 2014 o harmonizácii právnych predpisov členských štátov týkajúcich sa sprístupňovania váh s neautomatickou činnosťou na trhu (prepracované znenie) (Ú. v. EÚ L 96, 29. 3. 2014) transponovaná nariadením vlády Slovenskej republiky č. 126/2016 Z. z. o sprístupňovaní váh s neautomatickou činnosťou na trhu. </w:t>
            </w:r>
          </w:p>
          <w:p w14:paraId="51947E11" w14:textId="77777777" w:rsidR="002E2925" w:rsidRDefault="00287D45" w:rsidP="002E2925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Smernica Európskeho parlamentu a Rady 2014/32/EÚ z 26. februára 2014 o harmonizácii právnych predpisov členských štátov týkajúcich sa sprístupnenia meradiel na trhu (Ú. v. EÚ L 96, 29. 3. 2014) v znení Delegovanej smernice Komisie (EÚ) 2015/13 z 31. októbra 2014, ktorou sa mení príloha III k smernici Európskeho parlamentu a Rady 2014/32/EÚ, pokiaľ ide o rozsah prietoku vodomerov (Ú. v. EÚ L 3, 7. 1. 2015) transponovaná nariadením vlády Slovenskej republiky č.145/2016 Z. z. o sprístupňovaní meradiel na trhu. </w:t>
            </w:r>
          </w:p>
          <w:p w14:paraId="3079C6BF" w14:textId="77777777" w:rsidR="002E2925" w:rsidRDefault="00287D45" w:rsidP="002E2925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Smernica Európskeho parlamentu a Rady 2014/33/EÚ z 26. februára 2014 o harmonizácii právnych predpisov členských štátov týkajúcich sa výťahov a bezpečnostných komponentov do výťahov (prepracované znenie) (Ú. v. EÚ L 96, 29. 3. 2014) transponovaná nariadením vlády Slovenskej republiky č. 235/2015 Z. z.</w:t>
            </w:r>
            <w:r w:rsidR="002E2925">
              <w:rPr>
                <w:rFonts w:ascii="Times" w:hAnsi="Times" w:cs="Times"/>
                <w:sz w:val="25"/>
                <w:szCs w:val="25"/>
              </w:rPr>
              <w:t xml:space="preserve"> </w:t>
            </w:r>
            <w:r>
              <w:rPr>
                <w:rFonts w:ascii="Times" w:hAnsi="Times" w:cs="Times"/>
                <w:sz w:val="25"/>
                <w:szCs w:val="25"/>
              </w:rPr>
              <w:t>o uvádzaní výťahov na trh a sprístupňovaní bezpečnostných častí do výťahov na trhu.</w:t>
            </w:r>
          </w:p>
          <w:p w14:paraId="6302A805" w14:textId="77777777" w:rsidR="002E2925" w:rsidRDefault="00287D45" w:rsidP="002E2925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Smernica Európskeho parlamentu a Rady 2014/34/EÚ z 26. februára 2014 o harmonizácii právnych predpisov členských štátov týkajúcich sa zariadení a ochranných systémov určených na použitie v potenciálne výbušnej atmosfére (prepracované znenie) (Ú. v. EÚ L 96, 29. 3. 2014) transponovaná nariadením vlády Slovenskej republiky č. 149/2016 Z. z. o zariadeniach a ochranných systémoch určených na použitie v prostredí s nebezpečenstvom výbuchu. </w:t>
            </w:r>
          </w:p>
          <w:p w14:paraId="0303AC81" w14:textId="77777777" w:rsidR="002E2925" w:rsidRDefault="00287D45" w:rsidP="002E2925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Smernica Európskeho parlamentu a Rady 2014/35/EÚ z 26. februára 2014 o harmonizácii právnych predpisov členských štátov týkajúcich sa sprístupnenia elektrického zariadenia určeného na používanie v rámci určitých limitov napätia na trhu (Ú. v. EÚ L 96, 29. 3. 2014) transponovaná nariadením vlády Slovenskej republiky č. 148/2016 Z. z. o sprístupňovaní elektrického zariadenia určeného na používanie v rámci určitých limitov napätia na trhu. </w:t>
            </w:r>
          </w:p>
          <w:p w14:paraId="2422AB4A" w14:textId="77777777" w:rsidR="002E2925" w:rsidRDefault="00287D45" w:rsidP="002E2925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Smernica Európskeho parlamentu a Rady 2014/53/EÚ zo 16. apríla 2014 o harmonizácii právnych predpisov členských štátov týkajúcich sa sprístupňovania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 xml:space="preserve">rádiových zariadení na trhu, ktorou sa zrušuje smernica 1999/5/ES (Ú. v. EÚ L 153, 22. 05. 2014) transponovaná nariadením vlády Slovenskej republiky č. 193/2016 Z. z. o sprístupňovaní rádiových zariadení na trhu. </w:t>
            </w:r>
          </w:p>
          <w:p w14:paraId="56D9766E" w14:textId="56F98A84" w:rsidR="002E2925" w:rsidRDefault="00287D45" w:rsidP="002E2925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Smernica Európskeho parlamentu a Rady 2014/68/EÚ z 15. mája 2014 o harmonizácii právnych predpisov členských štátov týkajúcich sa sprístupňovania tlakových zariadení na trhu (Ú. v. EÚ L 189, 27. 6. 2014) transponovaná nariaden</w:t>
            </w:r>
            <w:r w:rsidR="002E2925">
              <w:rPr>
                <w:rFonts w:ascii="Times" w:hAnsi="Times" w:cs="Times"/>
                <w:sz w:val="25"/>
                <w:szCs w:val="25"/>
              </w:rPr>
              <w:t xml:space="preserve">ím vlády Slovenskej republiky č. </w:t>
            </w:r>
            <w:r>
              <w:rPr>
                <w:rFonts w:ascii="Times" w:hAnsi="Times" w:cs="Times"/>
                <w:sz w:val="25"/>
                <w:szCs w:val="25"/>
              </w:rPr>
              <w:t>1/2016 Z. z. o sprístupňovaní tlakových zariadení na trhu</w:t>
            </w:r>
            <w:r w:rsidR="002E2925">
              <w:rPr>
                <w:rFonts w:ascii="Times" w:hAnsi="Times" w:cs="Times"/>
                <w:sz w:val="25"/>
                <w:szCs w:val="25"/>
              </w:rPr>
              <w:t>.</w:t>
            </w:r>
          </w:p>
          <w:p w14:paraId="37082074" w14:textId="1B1C34CF" w:rsidR="00287D45" w:rsidRDefault="00287D45" w:rsidP="002E2925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bookmarkStart w:id="0" w:name="_GoBack"/>
            <w:bookmarkEnd w:id="0"/>
            <w:r>
              <w:rPr>
                <w:rFonts w:ascii="Times" w:hAnsi="Times" w:cs="Times"/>
                <w:sz w:val="25"/>
                <w:szCs w:val="25"/>
              </w:rPr>
              <w:t>Smernica Európskeho parlamentu a Rady 2014/90/EÚ z 23. júla 2014 o vybavení námorných lodí a o zrušení smernice Rady 96/98/ES (Ú. v. EÚ L 257, 28. 8. 2014) transponovaná nariadením vlády Slovenskej republiky č. 262/2016 Z. z. o vybavení námorných lodí.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 w:rsidR="00287D45" w14:paraId="6CE8901C" w14:textId="77777777">
        <w:trPr>
          <w:divId w:val="19026250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F99D79" w14:textId="77777777" w:rsidR="00287D45" w:rsidRDefault="00287D45" w:rsidP="002E2925">
            <w:pPr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11AD19F" w14:textId="77777777" w:rsidR="00287D45" w:rsidRDefault="00287D45" w:rsidP="002E2925">
            <w:pPr>
              <w:spacing w:after="250"/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Stupeň zlučiteľnosti návrhu právneho predpisu s právom Európskej únie:</w:t>
            </w:r>
          </w:p>
        </w:tc>
      </w:tr>
      <w:tr w:rsidR="00287D45" w14:paraId="6D45888B" w14:textId="77777777">
        <w:trPr>
          <w:divId w:val="19026250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ED69B9" w14:textId="77777777" w:rsidR="00287D45" w:rsidRDefault="00287D45" w:rsidP="002E2925">
            <w:pPr>
              <w:spacing w:after="250"/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FDB93F" w14:textId="77777777" w:rsidR="00287D45" w:rsidRDefault="00287D45" w:rsidP="002E29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873F7" w14:textId="77777777" w:rsidR="00287D45" w:rsidRDefault="00287D45" w:rsidP="002E2925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úplný</w:t>
            </w:r>
          </w:p>
        </w:tc>
      </w:tr>
      <w:tr w:rsidR="00287D45" w14:paraId="0BF4569F" w14:textId="77777777">
        <w:trPr>
          <w:divId w:val="19026250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943715" w14:textId="77777777" w:rsidR="00287D45" w:rsidRDefault="00287D45" w:rsidP="002E2925">
            <w:pPr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6.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411DA67" w14:textId="77777777" w:rsidR="00287D45" w:rsidRDefault="00287D45" w:rsidP="002E2925">
            <w:pPr>
              <w:spacing w:after="250"/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Gestor a spolupracujúce rezorty:</w:t>
            </w:r>
          </w:p>
        </w:tc>
      </w:tr>
      <w:tr w:rsidR="00287D45" w14:paraId="50891A24" w14:textId="77777777">
        <w:trPr>
          <w:divId w:val="19026250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ABC3E4" w14:textId="77777777" w:rsidR="00287D45" w:rsidRDefault="00287D45" w:rsidP="002E2925">
            <w:pPr>
              <w:spacing w:after="250"/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86C929" w14:textId="77777777" w:rsidR="00287D45" w:rsidRDefault="00287D45" w:rsidP="002E29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000BC" w14:textId="77777777" w:rsidR="00287D45" w:rsidRDefault="00287D45" w:rsidP="002E2925">
            <w:pPr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normalizáciu, metrológiu a skúšobníctvo Slovenskej republiky</w:t>
            </w:r>
            <w:r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</w:tbl>
    <w:p w14:paraId="0FF88273" w14:textId="75A32C33" w:rsidR="003D0DA4" w:rsidRPr="00117A7E" w:rsidRDefault="003D0DA4" w:rsidP="00814DF5">
      <w:pPr>
        <w:tabs>
          <w:tab w:val="left" w:pos="360"/>
        </w:tabs>
        <w:jc w:val="both"/>
      </w:pPr>
    </w:p>
    <w:sectPr w:rsidR="003D0DA4" w:rsidRPr="00117A7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CF"/>
    <w:rsid w:val="00010D7F"/>
    <w:rsid w:val="00054456"/>
    <w:rsid w:val="000C03E4"/>
    <w:rsid w:val="000C5887"/>
    <w:rsid w:val="00117A7E"/>
    <w:rsid w:val="001D60ED"/>
    <w:rsid w:val="001F0AA3"/>
    <w:rsid w:val="0020025E"/>
    <w:rsid w:val="0023485C"/>
    <w:rsid w:val="00287D45"/>
    <w:rsid w:val="002B14DD"/>
    <w:rsid w:val="002E2925"/>
    <w:rsid w:val="002E6AC0"/>
    <w:rsid w:val="003841E0"/>
    <w:rsid w:val="003D0DA4"/>
    <w:rsid w:val="00482868"/>
    <w:rsid w:val="004A3CCB"/>
    <w:rsid w:val="004B1E6E"/>
    <w:rsid w:val="004E7F23"/>
    <w:rsid w:val="00596545"/>
    <w:rsid w:val="00632C56"/>
    <w:rsid w:val="006C0FA0"/>
    <w:rsid w:val="006E1D9C"/>
    <w:rsid w:val="006F3E6F"/>
    <w:rsid w:val="00785F65"/>
    <w:rsid w:val="007F5B72"/>
    <w:rsid w:val="00814DF5"/>
    <w:rsid w:val="00824CCF"/>
    <w:rsid w:val="00847169"/>
    <w:rsid w:val="008570D4"/>
    <w:rsid w:val="008655C8"/>
    <w:rsid w:val="008E2891"/>
    <w:rsid w:val="00970F68"/>
    <w:rsid w:val="009C63EB"/>
    <w:rsid w:val="00B128CD"/>
    <w:rsid w:val="00B326AA"/>
    <w:rsid w:val="00C12975"/>
    <w:rsid w:val="00C90146"/>
    <w:rsid w:val="00CA5D08"/>
    <w:rsid w:val="00D14B99"/>
    <w:rsid w:val="00D465F6"/>
    <w:rsid w:val="00D5344B"/>
    <w:rsid w:val="00D7275F"/>
    <w:rsid w:val="00D75FDD"/>
    <w:rsid w:val="00DB3DB1"/>
    <w:rsid w:val="00DC377E"/>
    <w:rsid w:val="00DC3BFE"/>
    <w:rsid w:val="00E85F6B"/>
    <w:rsid w:val="00EC5BF8"/>
    <w:rsid w:val="00FA32F7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4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11.10.2016 11:31:15"/>
    <f:field ref="objchangedby" par="" text="Administrator, System"/>
    <f:field ref="objmodifiedat" par="" text="11.10.2016 11:31:18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B573458-53E6-4D16-9EB1-CADA0EE2D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2087</Words>
  <Characters>11899</Characters>
  <Application>Microsoft Office Word</Application>
  <DocSecurity>0</DocSecurity>
  <Lines>99</Lines>
  <Paragraphs>27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Pankievičová Anežka</cp:lastModifiedBy>
  <cp:revision>2</cp:revision>
  <cp:lastPrinted>2016-10-12T04:26:00Z</cp:lastPrinted>
  <dcterms:created xsi:type="dcterms:W3CDTF">2016-10-12T04:27:00Z</dcterms:created>
  <dcterms:modified xsi:type="dcterms:W3CDTF">2016-10-12T04:27:00Z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COO.2145.1000.3.1643234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právo_x000d_
Technické normy_x000d_
Metrológia a skúšobníctvo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Anežka Pankievičová</vt:lpwstr>
  </property>
  <property fmtid="{D5CDD505-2E9C-101B-9397-08002B2CF9AE}" pid="11" name="FSC#SKEDITIONSLOVLEX@103.510:zodppredkladatel">
    <vt:lpwstr>Ing. Pavol Pavlis</vt:lpwstr>
  </property>
  <property fmtid="{D5CDD505-2E9C-101B-9397-08002B2CF9AE}" pid="12" name="FSC#SKEDITIONSLOVLEX@103.510:nazovpredpis">
    <vt:lpwstr>, ktorým sa mení a dopĺňa zákon č. 264/1999 Z. z. o technických požiadavkách na výrobky a o posudzovaní zhody a o zmene a doplnení niektorých zákonov v znení neskorších predpisov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Úrad pre normalizáciu, metrológiu a skúšobníctvo Slovenskej republiky</vt:lpwstr>
  </property>
  <property fmtid="{D5CDD505-2E9C-101B-9397-08002B2CF9AE}" pid="15" name="FSC#SKEDITIONSLOVLEX@103.510:pripomienkovatelia">
    <vt:lpwstr>Úrad pre normalizáciu, metrológiu a skúšobníctvo Slovenskej republiky, Úrad pre normalizáciu, metrológiu a skúšobníctvo Slovenskej republiky, Úrad pre normalizáciu, metrológiu a skúšobníctvo Slovenskej republiky, Úrad pre normalizáciu, metrológiu a skúšob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vlastná iniciatíva</vt:lpwstr>
  </property>
  <property fmtid="{D5CDD505-2E9C-101B-9397-08002B2CF9AE}" pid="18" name="FSC#SKEDITIONSLOVLEX@103.510:plnynazovpredpis">
    <vt:lpwstr> Zákon, ktorým sa mení a dopĺňa zákon č. 264/1999 Z. z. o technických požiadavkách na výrobky a o posudzovaní zhody a o zmene a doplnení niektorých zákonov v znení neskorších predpisov</vt:lpwstr>
  </property>
  <property fmtid="{D5CDD505-2E9C-101B-9397-08002B2CF9AE}" pid="19" name="FSC#SKEDITIONSLOVLEX@103.510:rezortcislopredpis">
    <vt:lpwstr>2016/300/005576/01903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LP/2016/762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Zmluva o fungovaní Európskej únie – článok 114 Aproximácia práva </vt:lpwstr>
  </property>
  <property fmtid="{D5CDD505-2E9C-101B-9397-08002B2CF9AE}" pid="39" name="FSC#SKEDITIONSLOVLEX@103.510:AttrStrListDocPropSekundarneLegPravoPO">
    <vt:lpwstr>Nariadenie Európskeho parlamentu a Rady (EÚ) č. 1025/2012 z 25. októbra 2012 o európskej normalizácii, ktorým sa menia a dopĺňajú smernice Rady 89/686/EHS a 93/15/EHS a smernice Európskeho parlamentu a Rady 94/9/ES, 94/25/ES, 95/16/ES, 97/23/ES, 98/34/ES,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>Nariadenie Európskeho parlamentu a Rady (ES) č. 764/2008 z 9. júla 2008, ktorým sa ustanovujú postupy týkajúce sa uplatňovania určitých vnútroštátnych technických pravidiel na výrobky, ktoré sú v súlade s právnymi predpismi uvedené na trh v inom členskom </vt:lpwstr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>do 1. januára 2013 pri nariadení (EÚ) 2012/1025,_x000d_
do 21. októbra 2016 pre články  22 až 38 a článok 44 nariadenia (EÚ) 2016/424, ostatné ustanovenia sa uplatňujú od 21. apríla 2018,_x000d_
do 21. októbra 2016 pre články  20 až 36 a článok 44 nariadenia (EÚ) 201</vt:lpwstr>
  </property>
  <property fmtid="{D5CDD505-2E9C-101B-9397-08002B2CF9AE}" pid="45" name="FSC#SKEDITIONSLOVLEX@103.510:AttrStrListDocPropLehotaNaPredlozenie">
    <vt:lpwstr>nebola určená</vt:lpwstr>
  </property>
  <property fmtid="{D5CDD505-2E9C-101B-9397-08002B2CF9AE}" pid="46" name="FSC#SKEDITIONSLOVLEX@103.510:AttrStrListDocPropInfoZaciatokKonania">
    <vt:lpwstr>konanie nebolo začaté</vt:lpwstr>
  </property>
  <property fmtid="{D5CDD505-2E9C-101B-9397-08002B2CF9AE}" pid="47" name="FSC#SKEDITIONSLOVLEX@103.510:AttrStrListDocPropInfoUzPreberanePP">
    <vt:lpwstr>Smernica (EÚ) 2015/1535 z 9. septembra 2015, ktorou sa stanovuje postup pri poskytovaní informácií v oblasti technických predpisov a pravidiel vzťahujúcich sa na služby informačnej spoločnosti je kodifikovaným znením pôvodnej smernice Európskeho parlament</vt:lpwstr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Úrad pre normalizáciu, metrológiu a skúšobníctvo Slovenskej republiky</vt:lpwstr>
  </property>
  <property fmtid="{D5CDD505-2E9C-101B-9397-08002B2CF9AE}" pid="50" name="FSC#SKEDITIONSLOVLEX@103.510:AttrDateDocPropZaciatokPKK">
    <vt:lpwstr>22. 6. 2016</vt:lpwstr>
  </property>
  <property fmtid="{D5CDD505-2E9C-101B-9397-08002B2CF9AE}" pid="51" name="FSC#SKEDITIONSLOVLEX@103.510:AttrDateDocPropUkonceniePKK">
    <vt:lpwstr>28. 7. 2016</vt:lpwstr>
  </property>
  <property fmtid="{D5CDD505-2E9C-101B-9397-08002B2CF9AE}" pid="52" name="FSC#SKEDITIONSLOVLEX@103.510:AttrStrDocPropVplyvRozpocetVS">
    <vt:lpwstr>Pozitívne</vt:lpwstr>
  </property>
  <property fmtid="{D5CDD505-2E9C-101B-9397-08002B2CF9AE}" pid="53" name="FSC#SKEDITIONSLOVLEX@103.510:AttrStrDocPropVplyvPodnikatelskeProstr">
    <vt:lpwstr>Negatívne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Pozitívne</vt:lpwstr>
  </property>
  <property fmtid="{D5CDD505-2E9C-101B-9397-08002B2CF9AE}" pid="56" name="FSC#SKEDITIONSLOVLEX@103.510:AttrStrDocPropVplyvNaInformatizaciu">
    <vt:lpwstr>Pozitívne</vt:lpwstr>
  </property>
  <property fmtid="{D5CDD505-2E9C-101B-9397-08002B2CF9AE}" pid="57" name="FSC#SKEDITIONSLOVLEX@103.510:AttrStrListDocPropPoznamkaVplyv">
    <vt:lpwstr>Predkladaným návrhom zákona dochádza k úprave správnych poplatkov, zavedeniu nových správnych poplatkov a úprave horných sadzieb pokút, ktoré sú príjmami do rozpočtu verejnej správy. Jedná sa o dve skupiny príjmov, ktorými sú 1. príjmy vo forme e-kolkov, </vt:lpwstr>
  </property>
  <property fmtid="{D5CDD505-2E9C-101B-9397-08002B2CF9AE}" pid="58" name="FSC#SKEDITIONSLOVLEX@103.510:AttrStrListDocPropAltRiesenia">
    <vt:lpwstr>Alternatívne riešenia neboli zvažované.</vt:lpwstr>
  </property>
  <property fmtid="{D5CDD505-2E9C-101B-9397-08002B2CF9AE}" pid="59" name="FSC#SKEDITIONSLOVLEX@103.510:AttrStrListDocPropStanoviskoGest">
    <vt:lpwstr>Návrh zákona bol v dňoch od 15. júla 2016 do 28. júla 2016 predmetom opätovného predbežného pripomienkového konania, v rámci ktorého Stála pracovná komisia Legislatívnej rady vlády Slovenskej republiky na posudzovanie vybraných vplyvov zaujala k materiálu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zákona, ktorým sa mení a dopĺňa zákon č. 264/1999 Z. z. o technických požiadavkách na výrobky a o posudzovaní zhody a o zmene a doplnení niektorých zák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hospodárstva Slovenskej republiky_x000d_
predseda Úradu pre normalizáciu, metrológiu a skúšobníctvo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&lt;p&gt;Návrh zákona, ktorým sa mení a&amp;nbsp;dopĺňa zákon č. 264/1999 Z. z. o&amp;nbsp;technických požiadavkách na výrobky a o posudzovaní zhody a&amp;nbsp;o&amp;nbsp;zmene a&amp;nbsp;doplnení niektorých zákonov v&amp;nbsp;znení&amp;nbsp; neskorších predpisov (ďalej len „návrh zákona“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&lt;p&gt;Verejnosť bola o&amp;nbsp;príprave návrhu zákona, ktorým sa mení a&amp;nbsp;dopĺňa zákon č. 264/1999 Z. z. o&amp;nbsp;technických požiadavkách na výrobky a o posudzovaní zhody a&amp;nbsp;o&amp;nbsp;zmene a&amp;nbsp;doplnení niektorých zákonov v&amp;nbsp;znení&amp;nbsp;neskorších pred</vt:lpwstr>
  </property>
  <property fmtid="{D5CDD505-2E9C-101B-9397-08002B2CF9AE}" pid="134" name="FSC#SKEDITIONSLOVLEX@103.510:funkciaPred">
    <vt:lpwstr>hlavný radca</vt:lpwstr>
  </property>
  <property fmtid="{D5CDD505-2E9C-101B-9397-08002B2CF9AE}" pid="135" name="FSC#SKEDITIONSLOVLEX@103.510:funkciaPredAkuzativ">
    <vt:lpwstr>hlavnému radcovi</vt:lpwstr>
  </property>
  <property fmtid="{D5CDD505-2E9C-101B-9397-08002B2CF9AE}" pid="136" name="FSC#SKEDITIONSLOVLEX@103.510:funkciaPredDativ">
    <vt:lpwstr>hlavného radcu</vt:lpwstr>
  </property>
  <property fmtid="{D5CDD505-2E9C-101B-9397-08002B2CF9AE}" pid="137" name="FSC#SKEDITIONSLOVLEX@103.510:funkciaZodpPred">
    <vt:lpwstr>predseda Úradu pre normalizáciu, metrológiu a skúšobníctvo Slovenskej republiky</vt:lpwstr>
  </property>
  <property fmtid="{D5CDD505-2E9C-101B-9397-08002B2CF9AE}" pid="138" name="FSC#SKEDITIONSLOVLEX@103.510:funkciaZodpPredAkuzativ">
    <vt:lpwstr>predsedovi Úradu pre normalizáciu, metrológiu a skúšobníctvo Slovenskej republiky</vt:lpwstr>
  </property>
  <property fmtid="{D5CDD505-2E9C-101B-9397-08002B2CF9AE}" pid="139" name="FSC#SKEDITIONSLOVLEX@103.510:funkciaZodpPredDativ">
    <vt:lpwstr>predsedu Úradu pre normalizáciu, metrológiu a skúšobníctvo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Ing. Pavol Pavlis_x000d_
predseda Úradu pre normalizáciu, metrológiu a skúšobníctvo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2016</vt:lpwstr>
  </property>
</Properties>
</file>