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6A1" w:rsidRDefault="008D36A1" w:rsidP="00BD52B1">
      <w:pPr>
        <w:pStyle w:val="Normlnywebov"/>
        <w:jc w:val="both"/>
        <w:divId w:val="1777872940"/>
      </w:pPr>
      <w:r>
        <w:t>Návrh zákona, ktorým sa mení a dopĺňa zákon č. 264/1999 Z. z. o technických požiadavkách na výrobky a o posudzovaní zhody a o zmene a doplnení niektorých zákonov v znení  neskorších predpisov (ďalej len „návrh zákona“) predkladá predseda Úradu pre normalizáciu, metrológiu a skúšobníctvo Slovenskej republiky na základe vla</w:t>
      </w:r>
      <w:bookmarkStart w:id="0" w:name="_GoBack"/>
      <w:bookmarkEnd w:id="0"/>
      <w:r>
        <w:t>stnej iniciatívy.</w:t>
      </w:r>
    </w:p>
    <w:p w:rsidR="008D36A1" w:rsidRDefault="008D36A1" w:rsidP="00BD52B1">
      <w:pPr>
        <w:pStyle w:val="Normlnywebov"/>
        <w:jc w:val="both"/>
        <w:divId w:val="1777872940"/>
      </w:pPr>
      <w:r>
        <w:t>Návrh zákona vychádza z požiadaviek harmonizovanej európskej legislatívy a z požiadaviek aplikačnej praxe. Jeho cieľom je implementácia nariadenia Európskeho parlamentu a Rady (EÚ) č. 1025/2012 z 25. októbra 2012 o európskej normalizácii, ktorým sa menia a dopĺňajú smernice Rady 89/686/EHS a 93/15/EHS a smernice Európskeho parlamentu a Rady 94/9/ES, 94/25/ES, 95/16/ES, 97/23/ES, 98/34/ES, 2004/22/ES, 2007/23/ES, 2009/23/ES a 2009/105/ES a ktorým sa zrušuje rozhodnutie Rady 87/95/EHS a rozhodnutie Európskeho parlamentu a Rady č. 1673/2006/ES a zosúladenie textu zákona s Novým legislatívnym rámcom Európskej únie na výrobky, ktorý je tvorený  nariadením Európskeho parlamentu a Rady (ES) č. 765/2008 z 9. júla 2008, ktorým sa stanovujú požiadavky akreditácie a dohľadu nad trhom v súvislosti s uvádzaním výrobkov na trh a ktorým sa zrušuje nariadenie (EHS) č. 339/93, nariadením Európskeho parlamentu a Rady (ES) č. 764/2008 z 9. júla 2008,  ktorým sa ustanovujú postupy týkajúce sa uplatňovania určitých vnútroštátnych technických pravidiel na výrobky, ktoré sú v súlade s právnymi predpismi uvedené na trh v inom členskom štáte, a ktorým sa zrušuje rozhodnutie č. 3052/95/ES  a rozhodnutím Európskeho parlamentu a Rady 768/2008/ES z 9. júla 2008 o spoločnom rámci na uvádzanie výrobkov na trh a o zrušení rozhodnutia 93/468/EHS, na základe ktorého sú pripravované nové smernice (EÚ) pre rôzne výrobkové skupiny, ktoré predstavujú zvýšené riziko ohrozenia oprávneného záujmu (život, zdravie, majetok, životné prostredie a pod.), takzvané určené výrobky.</w:t>
      </w:r>
    </w:p>
    <w:p w:rsidR="008D36A1" w:rsidRDefault="008D36A1" w:rsidP="00BD52B1">
      <w:pPr>
        <w:pStyle w:val="Normlnywebov"/>
        <w:jc w:val="both"/>
        <w:divId w:val="1777872940"/>
      </w:pPr>
      <w:r>
        <w:t>Zabezpečuje sa implementácia článkov 22 až 38 nariadenia Európskeho parlamentu a Rady (EÚ) 2016/424 z 9. marca 2016 o lanovkových zariadeniach a zrušení smernice 2000/9/ES (Ú. v. EÚ L 81, 31. 3. 2016), článkov 20 až 36 nariadenia Európskeho parlamentu a Rady (EÚ) 2016/425 z 9. marca 2016 o osobných ochranných prostriedkoch a o zrušení smernice Rady 89/686/EHS (Ú. v. EÚ L 81, 31. 3. 2016), článkov 19 až 35 nariadenia Európskeho parlamentu a Rady (EÚ) 2016/426 z 9. marca 2016 o spotrebičoch spaľujúcich plynné palivá a o zrušení smernice 2009/142/ES (Ú. v. EÚ L 81, 31. 3. 2016), ktoré sa uplatňujú od 21. októbra 2016.</w:t>
      </w:r>
    </w:p>
    <w:p w:rsidR="008D36A1" w:rsidRDefault="008D36A1" w:rsidP="00BD52B1">
      <w:pPr>
        <w:pStyle w:val="Normlnywebov"/>
        <w:jc w:val="both"/>
        <w:divId w:val="1777872940"/>
      </w:pPr>
      <w:r>
        <w:t xml:space="preserve">Smernica Európskeho  parlamentu a Rady 98/34/ES z 22. júna 1998, ktorou sa stanovuje postup pri poskytovaní informácií v oblasti technických noriem a predpisov, ako aj pravidiel vzťahujúcich sa na služby informačnej spoločnosti v platnom znení bola v roku 2015 druhýkrát kodifikovaná prostredníctvom smernice Európskeho parlamentu a Rady (EÚ) 2015/1535 z 9. septembra 2015, pričom návrh zákona zlepšuje transpozíciu uvedenej smernice. Pôvodná transpozícia tejto smernice bola zabezpečená ešte v období pred pristúpením Slovenskej republiky k Európskej únii a za viac ako desaťročné obdobie je potrebné sprehľadniť povinnosti subjektov zapojených do </w:t>
      </w:r>
      <w:proofErr w:type="spellStart"/>
      <w:r>
        <w:t>vnútrokomunitárneho</w:t>
      </w:r>
      <w:proofErr w:type="spellEnd"/>
      <w:r>
        <w:t xml:space="preserve"> pripomienkového konania.  </w:t>
      </w:r>
    </w:p>
    <w:p w:rsidR="008D36A1" w:rsidRDefault="008D36A1" w:rsidP="00BD52B1">
      <w:pPr>
        <w:pStyle w:val="Normlnywebov"/>
        <w:jc w:val="both"/>
        <w:divId w:val="1777872940"/>
      </w:pPr>
      <w:r>
        <w:t xml:space="preserve">Cieľom právnej úpravy je zosúladiť slovenskú legislatívu s princípmi a požiadavkami európskej legislatívy a ustanoviť spoločný rámec pre oblasť technickej normalizácie, </w:t>
      </w:r>
      <w:proofErr w:type="spellStart"/>
      <w:r>
        <w:t>vnútrokomunitárne</w:t>
      </w:r>
      <w:proofErr w:type="spellEnd"/>
      <w:r>
        <w:t xml:space="preserve"> pripomienkové konanie a výmenu informácií o technických predpisoch medzi Slovenskou </w:t>
      </w:r>
      <w:r>
        <w:lastRenderedPageBreak/>
        <w:t>republikou a Európskou komisiou a sprístupňovania výrobkov na trhu. Zákon č. 264/1999 Z. z. by mal byť aj naďalej rámcovým zákonom v Slovenskej republike pre uvedené oblasti, čo je v súlade s Koncepciou štátnej politiky technickej normalizácie, metrológie, kvality, posudzovania zhody a akreditácie na roky 2015 až 2020, ktorú vláda Slovenskej republiky schválila uznesením č. 170 zo dňa 8. apríla 2015.</w:t>
      </w:r>
    </w:p>
    <w:p w:rsidR="008D36A1" w:rsidRDefault="008D36A1" w:rsidP="00BD52B1">
      <w:pPr>
        <w:pStyle w:val="Normlnywebov"/>
        <w:jc w:val="both"/>
        <w:divId w:val="1777872940"/>
      </w:pPr>
      <w:r>
        <w:t>Návrhom zákona je zabezpečená implementácia nariadenia (ES) č. 764/2008, ktoré dopĺňa Nový legislatívny rámec a uplatňuje sa všade tam, kde nejestvuje osobitný predpis Európskej únie upravujúci požiadavky na uvedenie výrobku na trh Európskej únie.</w:t>
      </w:r>
    </w:p>
    <w:p w:rsidR="008D36A1" w:rsidRDefault="008D36A1" w:rsidP="00BD52B1">
      <w:pPr>
        <w:pStyle w:val="Normlnywebov"/>
        <w:jc w:val="both"/>
        <w:divId w:val="1777872940"/>
      </w:pPr>
      <w:r>
        <w:t xml:space="preserve">Návrh zákona nebude predmetom </w:t>
      </w:r>
      <w:proofErr w:type="spellStart"/>
      <w:r>
        <w:t>vnútrokomunitárneho</w:t>
      </w:r>
      <w:proofErr w:type="spellEnd"/>
      <w:r>
        <w:t xml:space="preserve"> pripomienkového konania.</w:t>
      </w:r>
    </w:p>
    <w:p w:rsidR="008D36A1" w:rsidRDefault="008D36A1" w:rsidP="00BD52B1">
      <w:pPr>
        <w:pStyle w:val="Normlnywebov"/>
        <w:jc w:val="both"/>
        <w:divId w:val="1777872940"/>
      </w:pPr>
      <w:r>
        <w:t xml:space="preserve">Navrhovaná účinnosť predloženého návrhu zákona je ustanovená od 1. januára 2017, okrem čl. I trinásteho bodu, ktorého účinnosť sa navrhuje od 1. januára 2018, čím sa zabezpečí dostatočne dlhá </w:t>
      </w:r>
      <w:proofErr w:type="spellStart"/>
      <w:r>
        <w:t>legisvakančná</w:t>
      </w:r>
      <w:proofErr w:type="spellEnd"/>
      <w:r>
        <w:t xml:space="preserve"> doba.</w:t>
      </w:r>
    </w:p>
    <w:p w:rsidR="008D36A1" w:rsidRDefault="008D36A1" w:rsidP="00BD52B1">
      <w:pPr>
        <w:pStyle w:val="Normlnywebov"/>
        <w:jc w:val="both"/>
        <w:divId w:val="1777872940"/>
      </w:pPr>
      <w:r>
        <w:t>Návrh zákona bol v dňoch od 22. júna 2016 do 4. júla 2016 predmetom predbežného pripomienkového konania a v dňoch od 15. júla 2016 do 28. júla 2016 predmetom opätovného predbežného pripomienkového konania, v rámci ktorého Stála pracovná komisia Legislatívnej rady vlády Slovenskej republiky na posudzovanie vybraných vplyvov zaujala k materiálu súhlasné stanovisko.</w:t>
      </w:r>
    </w:p>
    <w:p w:rsidR="008D36A1" w:rsidRDefault="008D36A1" w:rsidP="00BD52B1">
      <w:pPr>
        <w:pStyle w:val="Normlnywebov"/>
        <w:jc w:val="both"/>
        <w:divId w:val="1777872940"/>
      </w:pPr>
      <w:r>
        <w:t>Návrh zákona bol v dňoch od 5. augusta 2016 do 25. augusta 2016 predmetom medzirezortného pripomienkového konania, ktorého výsledky sú uvedené vo vyhodnotení a na rokovanie Legislatívnej rady vlády Slovenskej republiky sa predkladá bez rozporov.</w:t>
      </w:r>
    </w:p>
    <w:p w:rsidR="008D36A1" w:rsidRDefault="008D36A1" w:rsidP="00BD52B1">
      <w:pPr>
        <w:pStyle w:val="Normlnywebov"/>
        <w:jc w:val="both"/>
        <w:divId w:val="1777872940"/>
      </w:pPr>
      <w:r>
        <w:t>Návrh zákona nemá sociálny vplyv, ani vplyv na služby verejnej správy pre občana. Návrh zákona má pozitívny vplyv na rozpočet verejnej správy, informatizáciu spoločnosti a životné prostredie a negatívny vplyv na podnikateľské prostredie.</w:t>
      </w:r>
    </w:p>
    <w:p w:rsidR="008D36A1" w:rsidRDefault="008D36A1" w:rsidP="00BD52B1">
      <w:pPr>
        <w:pStyle w:val="Normlnywebov"/>
        <w:jc w:val="both"/>
        <w:divId w:val="1777872940"/>
      </w:pPr>
      <w:r>
        <w:t>Návrh zákona je v súlade s Ústavou Slovenskej republiky, ústavnými zákonmi, ostatnými zákonmi a medzinárodnými zmluvami a inými medzinárodnými dokumentmi, ktorými je Slovenská republika viazaná, ako aj s právom Európskej únie.</w:t>
      </w:r>
    </w:p>
    <w:p w:rsidR="00E14E7F" w:rsidRDefault="008D36A1" w:rsidP="00BD52B1">
      <w:pPr>
        <w:jc w:val="both"/>
      </w:pPr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34" w:rsidRDefault="00D24A34" w:rsidP="000A67D5">
      <w:pPr>
        <w:spacing w:after="0" w:line="240" w:lineRule="auto"/>
      </w:pPr>
      <w:r>
        <w:separator/>
      </w:r>
    </w:p>
  </w:endnote>
  <w:endnote w:type="continuationSeparator" w:id="0">
    <w:p w:rsidR="00D24A34" w:rsidRDefault="00D24A34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34" w:rsidRDefault="00D24A34" w:rsidP="000A67D5">
      <w:pPr>
        <w:spacing w:after="0" w:line="240" w:lineRule="auto"/>
      </w:pPr>
      <w:r>
        <w:separator/>
      </w:r>
    </w:p>
  </w:footnote>
  <w:footnote w:type="continuationSeparator" w:id="0">
    <w:p w:rsidR="00D24A34" w:rsidRDefault="00D24A34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9081C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A1964"/>
    <w:rsid w:val="008D2B72"/>
    <w:rsid w:val="008D36A1"/>
    <w:rsid w:val="008E2844"/>
    <w:rsid w:val="008E3D2E"/>
    <w:rsid w:val="0090100E"/>
    <w:rsid w:val="009239D9"/>
    <w:rsid w:val="009B2526"/>
    <w:rsid w:val="009C6C5C"/>
    <w:rsid w:val="009D6F8B"/>
    <w:rsid w:val="00A05DD1"/>
    <w:rsid w:val="00A54A16"/>
    <w:rsid w:val="00AF457A"/>
    <w:rsid w:val="00B133CC"/>
    <w:rsid w:val="00B67ED2"/>
    <w:rsid w:val="00B75BB0"/>
    <w:rsid w:val="00B81906"/>
    <w:rsid w:val="00B906B2"/>
    <w:rsid w:val="00BD1FAB"/>
    <w:rsid w:val="00BD52B1"/>
    <w:rsid w:val="00BE7302"/>
    <w:rsid w:val="00C35BC3"/>
    <w:rsid w:val="00C65A4A"/>
    <w:rsid w:val="00C920E8"/>
    <w:rsid w:val="00CA4563"/>
    <w:rsid w:val="00CE47A6"/>
    <w:rsid w:val="00D24A34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1.10.2016 9:27:13"/>
    <f:field ref="objchangedby" par="" text="Administrator, System"/>
    <f:field ref="objmodifiedat" par="" text="11.10.2016 9:27:14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CE70915-9763-473D-B7DB-0BB4D0B1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2016-10-12T04:30:00Z</dcterms:created>
  <dcterms:modified xsi:type="dcterms:W3CDTF">2016-10-12T04:30:00Z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
Technické normy_x000d_
Metrológia a skúšobníctvo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Anežka Pankievičová</vt:lpwstr>
  </property>
  <property fmtid="{D5CDD505-2E9C-101B-9397-08002B2CF9AE}" pid="9" name="FSC#SKEDITIONSLOVLEX@103.510:zodppredkladatel">
    <vt:lpwstr>Ing. Pavol Pavlis</vt:lpwstr>
  </property>
  <property fmtid="{D5CDD505-2E9C-101B-9397-08002B2CF9AE}" pid="10" name="FSC#SKEDITIONSLOVLEX@103.510:nazovpredpis">
    <vt:lpwstr>, ktorým sa mení a dopĺňa zákon č. 264/1999 Z. z. o technických požiadavkách na výrobky a o posudzovaní zhody a o zmene a doplnení niektorých zákonov v znení neskorších predpisov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pre normalizáciu, metrológiu a skúšobníctvo Slovenskej republiky</vt:lpwstr>
  </property>
  <property fmtid="{D5CDD505-2E9C-101B-9397-08002B2CF9AE}" pid="13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vlastná iniciatíva</vt:lpwstr>
  </property>
  <property fmtid="{D5CDD505-2E9C-101B-9397-08002B2CF9AE}" pid="16" name="FSC#SKEDITIONSLOVLEX@103.510:plnynazovpredpis">
    <vt:lpwstr> Zákon, ktorým sa mení a dopĺňa zákon č. 264/1999 Z. z. o technických požiadavkách na výrobky a o posudzovaní zhody a o zmene a doplnení niektorých zákonov v znení neskorších predpisov</vt:lpwstr>
  </property>
  <property fmtid="{D5CDD505-2E9C-101B-9397-08002B2CF9AE}" pid="17" name="FSC#SKEDITIONSLOVLEX@103.510:rezortcislopredpis">
    <vt:lpwstr>2016/300/005576/01903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LP/2016/762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Európskej únie</vt:lpwstr>
  </property>
  <property fmtid="{D5CDD505-2E9C-101B-9397-08002B2CF9AE}" pid="36" name="FSC#SKEDITIONSLOVLEX@103.510:AttrStrListDocPropPrimarnePravoEU">
    <vt:lpwstr>Zmluva o fungovaní Európskej únie – článok 114 Aproximácia práva </vt:lpwstr>
  </property>
  <property fmtid="{D5CDD505-2E9C-101B-9397-08002B2CF9AE}" pid="37" name="FSC#SKEDITIONSLOVLEX@103.510:AttrStrListDocPropSekundarneLegPravoPO">
    <vt:lpwstr>Nariadenie Európskeho parlamentu a Rady (EÚ) č. 1025/2012 z 25. októbra 2012 o európskej normalizácii, ktorým sa menia a dopĺňajú smernice Rady 89/686/EHS a 93/15/EHS a smernice Európskeho parlamentu a Rady 94/9/ES, 94/25/ES, 95/16/ES, 97/23/ES, 98/34/ES,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>Nariadenie Európskeho parlamentu a Rady (ES) č. 764/2008 z 9. júla 2008, ktorým sa ustanovujú postupy týkajúce sa uplatňovania určitých vnútroštátnych technických pravidiel na výrobky, ktoré sú v súlade s právnymi predpismi uvedené na trh v inom členskom </vt:lpwstr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>do 1. januára 2013 pri nariadení (EÚ) 2012/1025,_x000d_
do 21. októbra 2016 pre články  22 až 38 a článok 44 nariadenia (EÚ) 2016/424, ostatné ustanovenia sa uplatňujú od 21. apríla 2018,_x000d_
do 21. októbra 2016 pre články  20 až 36 a článok 44 nariadenia (EÚ) 201</vt:lpwstr>
  </property>
  <property fmtid="{D5CDD505-2E9C-101B-9397-08002B2CF9AE}" pid="43" name="FSC#SKEDITIONSLOVLEX@103.510:AttrStrListDocPropLehotaNaPredlozenie">
    <vt:lpwstr>nebola určená</vt:lpwstr>
  </property>
  <property fmtid="{D5CDD505-2E9C-101B-9397-08002B2CF9AE}" pid="44" name="FSC#SKEDITIONSLOVLEX@103.510:AttrStrListDocPropInfoZaciatokKonania">
    <vt:lpwstr>konanie nebolo začaté</vt:lpwstr>
  </property>
  <property fmtid="{D5CDD505-2E9C-101B-9397-08002B2CF9AE}" pid="45" name="FSC#SKEDITIONSLOVLEX@103.510:AttrStrListDocPropInfoUzPreberanePP">
    <vt:lpwstr>Smernica (EÚ) 2015/1535 z 9. septembra 2015, ktorou sa stanovuje postup pri poskytovaní informácií v oblasti technických predpisov a pravidiel vzťahujúcich sa na služby informačnej spoločnosti je kodifikovaným znením pôvodnej smernice Európskeho parlament</vt:lpwstr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Úrad pre normalizáciu, metrológiu a skúšobníctvo Slovenskej republiky</vt:lpwstr>
  </property>
  <property fmtid="{D5CDD505-2E9C-101B-9397-08002B2CF9AE}" pid="48" name="FSC#SKEDITIONSLOVLEX@103.510:AttrDateDocPropZaciatokPKK">
    <vt:lpwstr>22. 6. 2016</vt:lpwstr>
  </property>
  <property fmtid="{D5CDD505-2E9C-101B-9397-08002B2CF9AE}" pid="49" name="FSC#SKEDITIONSLOVLEX@103.510:AttrDateDocPropUkonceniePKK">
    <vt:lpwstr>28. 7. 2016</vt:lpwstr>
  </property>
  <property fmtid="{D5CDD505-2E9C-101B-9397-08002B2CF9AE}" pid="50" name="FSC#SKEDITIONSLOVLEX@103.510:AttrStrDocPropVplyvRozpocetVS">
    <vt:lpwstr>Pozitívne</vt:lpwstr>
  </property>
  <property fmtid="{D5CDD505-2E9C-101B-9397-08002B2CF9AE}" pid="51" name="FSC#SKEDITIONSLOVLEX@103.510:AttrStrDocPropVplyvPodnikatelskeProstr">
    <vt:lpwstr>Negatívne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Pozitívne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>Predkladaným návrhom zákona dochádza k úprave správnych poplatkov, zavedeniu nových správnych poplatkov a úprave horných sadzieb pokút, ktoré sú príjmami do rozpočtu verejnej správy. Jedná sa o dve skupiny príjmov, ktorými sú 1. príjmy vo forme e-kolkov, </vt:lpwstr>
  </property>
  <property fmtid="{D5CDD505-2E9C-101B-9397-08002B2CF9AE}" pid="56" name="FSC#SKEDITIONSLOVLEX@103.510:AttrStrListDocPropAltRiesenia">
    <vt:lpwstr>Alternatívne riešenia neboli zvažované.</vt:lpwstr>
  </property>
  <property fmtid="{D5CDD505-2E9C-101B-9397-08002B2CF9AE}" pid="57" name="FSC#SKEDITIONSLOVLEX@103.510:AttrStrListDocPropStanoviskoGest">
    <vt:lpwstr>Návrh zákona bol v dňoch od 15. júla 2016 do 28. júla 2016 predmetom opätovného predbežného pripomienkového konania, v rámci ktorého Stála pracovná komisia Legislatívnej rady vlády Slovenskej republiky na posudzovanie vybraných vplyvov zaujala k materiálu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zákona, ktorým sa mení a dopĺňa zákon č. 264/1999 Z. z. o technických požiadavkách na výrobky a o posudzovaní zhody a o zmene a doplnení niektorých zák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hospodárstva Slovenskej republiky_x000d_
predseda Úradu pre normalizáciu, metrológiu a skúšobníctvo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&lt;p&gt;Návrh zákona, ktorým sa mení a&amp;nbsp;dopĺňa zákon č. 264/1999 Z. z. o&amp;nbsp;technických požiadavkách na výrobky a o posudzovaní zhody a&amp;nbsp;o&amp;nbsp;zmene a&amp;nbsp;doplnení niektorých zákonov v&amp;nbsp;znení&amp;nbsp; neskorších predpisov (ďalej len „návrh zákona“</vt:lpwstr>
  </property>
  <property fmtid="{D5CDD505-2E9C-101B-9397-08002B2CF9AE}" pid="130" name="FSC#COOSYSTEM@1.1:Container">
    <vt:lpwstr>COO.2145.1000.3.1643077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&lt;p&gt;Verejnosť bola o&amp;nbsp;príprave návrhu zákona, ktorým sa mení a&amp;nbsp;dopĺňa zákon č. 264/1999 Z. z. o&amp;nbsp;technických požiadavkách na výrobky a o posudzovaní zhody a&amp;nbsp;o&amp;nbsp;zmene a&amp;nbsp;doplnení niektorých zákonov v&amp;nbsp;znení&amp;nbsp;neskorších pred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hlavný radca</vt:lpwstr>
  </property>
  <property fmtid="{D5CDD505-2E9C-101B-9397-08002B2CF9AE}" pid="142" name="FSC#SKEDITIONSLOVLEX@103.510:funkciaPredAkuzativ">
    <vt:lpwstr>hlavnému radcovi</vt:lpwstr>
  </property>
  <property fmtid="{D5CDD505-2E9C-101B-9397-08002B2CF9AE}" pid="143" name="FSC#SKEDITIONSLOVLEX@103.510:funkciaPredDativ">
    <vt:lpwstr>hlavného radcu</vt:lpwstr>
  </property>
  <property fmtid="{D5CDD505-2E9C-101B-9397-08002B2CF9AE}" pid="144" name="FSC#SKEDITIONSLOVLEX@103.510:funkciaZodpPred">
    <vt:lpwstr>predseda Úradu pre normalizáciu, metrológiu a skúšobníctvo Slovenskej republiky</vt:lpwstr>
  </property>
  <property fmtid="{D5CDD505-2E9C-101B-9397-08002B2CF9AE}" pid="145" name="FSC#SKEDITIONSLOVLEX@103.510:funkciaZodpPredAkuzativ">
    <vt:lpwstr>predsedovi Úradu pre normalizáciu, metrológiu a skúšobníctvo Slovenskej republiky</vt:lpwstr>
  </property>
  <property fmtid="{D5CDD505-2E9C-101B-9397-08002B2CF9AE}" pid="146" name="FSC#SKEDITIONSLOVLEX@103.510:funkciaZodpPredDativ">
    <vt:lpwstr>predsedu Úradu pre normalizáciu, metrológiu a skúšobníctvo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Ing. Pavol Pavlis_x000d_
predseda Úradu pre normalizáciu, metrológiu a skúšobníctvo Slovenskej republiky</vt:lpwstr>
  </property>
  <property fmtid="{D5CDD505-2E9C-101B-9397-08002B2CF9AE}" pid="151" name="FSC#SKEDITIONSLOVLEX@103.510:aktualnyrok">
    <vt:lpwstr>2016</vt:lpwstr>
  </property>
</Properties>
</file>