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21287E" w:rsidTr="009C2704">
        <w:trPr>
          <w:trHeight w:val="655"/>
        </w:trPr>
        <w:tc>
          <w:tcPr>
            <w:tcW w:w="9371" w:type="dxa"/>
          </w:tcPr>
          <w:p w:rsidR="00337789" w:rsidRPr="0021287E" w:rsidRDefault="0021287E" w:rsidP="007C7F8B">
            <w:pPr>
              <w:spacing w:line="240" w:lineRule="auto"/>
              <w:rPr>
                <w:sz w:val="22"/>
                <w:szCs w:val="22"/>
              </w:rPr>
            </w:pPr>
            <w:r w:rsidRPr="0021287E">
              <w:rPr>
                <w:sz w:val="22"/>
                <w:szCs w:val="22"/>
              </w:rPr>
              <w:t>existujúca služba sa nemení</w:t>
            </w: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21287E" w:rsidTr="009C2704">
        <w:trPr>
          <w:trHeight w:val="598"/>
        </w:trPr>
        <w:tc>
          <w:tcPr>
            <w:tcW w:w="9371" w:type="dxa"/>
          </w:tcPr>
          <w:p w:rsidR="00337789" w:rsidRPr="0021287E" w:rsidRDefault="0021287E" w:rsidP="007C7F8B">
            <w:pPr>
              <w:spacing w:line="240" w:lineRule="auto"/>
              <w:rPr>
                <w:sz w:val="22"/>
                <w:szCs w:val="22"/>
              </w:rPr>
            </w:pPr>
            <w:r w:rsidRPr="0021287E">
              <w:rPr>
                <w:sz w:val="22"/>
                <w:szCs w:val="22"/>
              </w:rPr>
              <w:t>nová služba nevzniká</w:t>
            </w: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21287E" w:rsidTr="009C2704">
        <w:trPr>
          <w:trHeight w:val="545"/>
        </w:trPr>
        <w:tc>
          <w:tcPr>
            <w:tcW w:w="9371" w:type="dxa"/>
          </w:tcPr>
          <w:p w:rsidR="00337789" w:rsidRPr="0021287E" w:rsidRDefault="0021287E" w:rsidP="0021287E">
            <w:pPr>
              <w:numPr>
                <w:ilvl w:val="0"/>
                <w:numId w:val="28"/>
              </w:numPr>
              <w:spacing w:line="240" w:lineRule="auto"/>
              <w:rPr>
                <w:sz w:val="22"/>
                <w:szCs w:val="22"/>
              </w:rPr>
            </w:pPr>
            <w:r w:rsidRPr="0021287E">
              <w:rPr>
                <w:sz w:val="22"/>
                <w:szCs w:val="22"/>
              </w:rPr>
              <w:t>vrátenie preukazu poistenca</w:t>
            </w:r>
          </w:p>
          <w:p w:rsidR="0021287E" w:rsidRPr="0021287E" w:rsidRDefault="0021287E" w:rsidP="0021287E">
            <w:pPr>
              <w:numPr>
                <w:ilvl w:val="0"/>
                <w:numId w:val="28"/>
              </w:numPr>
              <w:spacing w:line="240" w:lineRule="auto"/>
              <w:rPr>
                <w:sz w:val="22"/>
                <w:szCs w:val="22"/>
              </w:rPr>
            </w:pPr>
            <w:r w:rsidRPr="0021287E">
              <w:rPr>
                <w:sz w:val="22"/>
                <w:szCs w:val="22"/>
              </w:rPr>
              <w:t>oznámenie zmeny trvalého pobytu do zdravotnej poisťovne</w:t>
            </w:r>
          </w:p>
          <w:p w:rsidR="0021287E" w:rsidRPr="0021287E" w:rsidRDefault="0021287E" w:rsidP="0021287E">
            <w:pPr>
              <w:numPr>
                <w:ilvl w:val="0"/>
                <w:numId w:val="28"/>
              </w:numPr>
              <w:spacing w:line="240" w:lineRule="auto"/>
              <w:rPr>
                <w:sz w:val="22"/>
                <w:szCs w:val="22"/>
              </w:rPr>
            </w:pPr>
            <w:r w:rsidRPr="0021287E">
              <w:rPr>
                <w:sz w:val="22"/>
                <w:szCs w:val="22"/>
              </w:rPr>
              <w:t>preukazovanie nároku občana na platenie poistného štátom</w:t>
            </w: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21287E" w:rsidTr="009C2704">
        <w:trPr>
          <w:trHeight w:val="630"/>
        </w:trPr>
        <w:tc>
          <w:tcPr>
            <w:tcW w:w="9371" w:type="dxa"/>
          </w:tcPr>
          <w:p w:rsidR="00337789" w:rsidRPr="0021287E" w:rsidRDefault="0021287E" w:rsidP="007C7F8B">
            <w:pPr>
              <w:spacing w:line="240" w:lineRule="auto"/>
              <w:rPr>
                <w:sz w:val="22"/>
                <w:szCs w:val="22"/>
              </w:rPr>
            </w:pPr>
            <w:r w:rsidRPr="0021287E">
              <w:rPr>
                <w:sz w:val="22"/>
                <w:szCs w:val="22"/>
              </w:rPr>
              <w:t>zákon č. 580/2004 Z. z.</w:t>
            </w: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Pr="00B1031A" w:rsidRDefault="0021287E" w:rsidP="00974E85">
            <w:pPr>
              <w:spacing w:line="240" w:lineRule="auto"/>
              <w:rPr>
                <w:sz w:val="22"/>
                <w:szCs w:val="22"/>
              </w:rPr>
            </w:pPr>
            <w:r>
              <w:rPr>
                <w:sz w:val="22"/>
                <w:szCs w:val="22"/>
              </w:rPr>
              <w:t>zdravotn</w:t>
            </w:r>
            <w:r w:rsidR="00974E85">
              <w:rPr>
                <w:sz w:val="22"/>
                <w:szCs w:val="22"/>
              </w:rPr>
              <w:t>é</w:t>
            </w:r>
            <w:r>
              <w:rPr>
                <w:sz w:val="22"/>
                <w:szCs w:val="22"/>
              </w:rPr>
              <w:t xml:space="preserve"> poisťov</w:t>
            </w:r>
            <w:r w:rsidR="00974E85">
              <w:rPr>
                <w:sz w:val="22"/>
                <w:szCs w:val="22"/>
              </w:rPr>
              <w:t>ne</w:t>
            </w: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21287E" w:rsidTr="009C2704">
        <w:trPr>
          <w:trHeight w:val="543"/>
        </w:trPr>
        <w:tc>
          <w:tcPr>
            <w:tcW w:w="9371" w:type="dxa"/>
          </w:tcPr>
          <w:p w:rsidR="00337789" w:rsidRPr="0021287E" w:rsidRDefault="0021287E" w:rsidP="0021287E">
            <w:pPr>
              <w:numPr>
                <w:ilvl w:val="0"/>
                <w:numId w:val="28"/>
              </w:numPr>
              <w:spacing w:line="240" w:lineRule="auto"/>
              <w:rPr>
                <w:sz w:val="22"/>
                <w:szCs w:val="22"/>
              </w:rPr>
            </w:pPr>
            <w:r w:rsidRPr="0021287E">
              <w:rPr>
                <w:sz w:val="22"/>
                <w:szCs w:val="22"/>
              </w:rPr>
              <w:t>zrušenie povinnosti pre občana vrátiť preukaz poistenca</w:t>
            </w:r>
          </w:p>
          <w:p w:rsidR="0021287E" w:rsidRPr="0021287E" w:rsidRDefault="0021287E" w:rsidP="0021287E">
            <w:pPr>
              <w:numPr>
                <w:ilvl w:val="0"/>
                <w:numId w:val="28"/>
              </w:numPr>
              <w:spacing w:line="240" w:lineRule="auto"/>
              <w:rPr>
                <w:sz w:val="22"/>
                <w:szCs w:val="22"/>
              </w:rPr>
            </w:pPr>
            <w:r w:rsidRPr="0021287E">
              <w:rPr>
                <w:sz w:val="22"/>
                <w:szCs w:val="22"/>
              </w:rPr>
              <w:t>zrušenie povinnosti pre občana oznámiť zdravotnej poisťovni zmenu trvalého pobytu</w:t>
            </w:r>
          </w:p>
          <w:p w:rsidR="0021287E" w:rsidRPr="0021287E" w:rsidRDefault="0021287E" w:rsidP="0021287E">
            <w:pPr>
              <w:numPr>
                <w:ilvl w:val="0"/>
                <w:numId w:val="28"/>
              </w:numPr>
              <w:spacing w:line="240" w:lineRule="auto"/>
              <w:rPr>
                <w:sz w:val="22"/>
                <w:szCs w:val="22"/>
              </w:rPr>
            </w:pPr>
            <w:r w:rsidRPr="0021287E">
              <w:rPr>
                <w:sz w:val="22"/>
                <w:szCs w:val="22"/>
              </w:rPr>
              <w:t>zavedenie povinnosti pre občana preukazovať nárok na platenie poistného štátom relevantnými dokladmi</w:t>
            </w: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974E85" w:rsidTr="009C2704">
        <w:trPr>
          <w:trHeight w:val="616"/>
        </w:trPr>
        <w:tc>
          <w:tcPr>
            <w:tcW w:w="9371" w:type="dxa"/>
          </w:tcPr>
          <w:p w:rsidR="00337789" w:rsidRPr="00974E85" w:rsidRDefault="00974E85" w:rsidP="007C7F8B">
            <w:pPr>
              <w:spacing w:line="240" w:lineRule="auto"/>
              <w:rPr>
                <w:b/>
                <w:i/>
                <w:szCs w:val="22"/>
              </w:rPr>
            </w:pPr>
            <w:r w:rsidRPr="00974E85">
              <w:rPr>
                <w:b/>
                <w:i/>
                <w:szCs w:val="22"/>
              </w:rPr>
              <w:t>-</w:t>
            </w: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Default="0021287E" w:rsidP="007C7F8B">
            <w:pPr>
              <w:spacing w:line="240" w:lineRule="auto"/>
              <w:rPr>
                <w:i/>
              </w:rPr>
            </w:pPr>
            <w:r>
              <w:rPr>
                <w:i/>
              </w:rPr>
              <w:t>-</w:t>
            </w: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E43AA2" w:rsidRDefault="0021287E" w:rsidP="007C7F8B">
            <w:pPr>
              <w:spacing w:line="240" w:lineRule="auto"/>
              <w:rPr>
                <w:i/>
              </w:rPr>
            </w:pPr>
            <w:r>
              <w:rPr>
                <w:i/>
              </w:rPr>
              <w:t>-</w:t>
            </w:r>
          </w:p>
        </w:tc>
      </w:tr>
      <w:tr w:rsidR="00337789" w:rsidRPr="005C4B9C" w:rsidTr="009C2704">
        <w:trPr>
          <w:trHeight w:val="214"/>
        </w:trPr>
        <w:tc>
          <w:tcPr>
            <w:tcW w:w="9371" w:type="dxa"/>
          </w:tcPr>
          <w:p w:rsidR="00337789" w:rsidRPr="00E43AA2" w:rsidRDefault="00337789" w:rsidP="007C7F8B">
            <w:pPr>
              <w:spacing w:line="240" w:lineRule="auto"/>
              <w:rPr>
                <w:i/>
              </w:rPr>
            </w:pPr>
            <w:r>
              <w:rPr>
                <w:i/>
              </w:rPr>
              <w:t>Zníženie nepriamych finančných nákladov</w:t>
            </w:r>
          </w:p>
        </w:tc>
      </w:tr>
      <w:tr w:rsidR="00337789" w:rsidRPr="005C4B9C" w:rsidTr="009C2704">
        <w:trPr>
          <w:trHeight w:val="707"/>
        </w:trPr>
        <w:tc>
          <w:tcPr>
            <w:tcW w:w="9371" w:type="dxa"/>
          </w:tcPr>
          <w:p w:rsidR="00337789" w:rsidRDefault="0021287E" w:rsidP="007C7F8B">
            <w:pPr>
              <w:spacing w:line="240" w:lineRule="auto"/>
              <w:rPr>
                <w:i/>
              </w:rPr>
            </w:pPr>
            <w:r>
              <w:rPr>
                <w:i/>
              </w:rPr>
              <w:lastRenderedPageBreak/>
              <w:t>-</w:t>
            </w: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74E85">
        <w:trPr>
          <w:trHeight w:val="443"/>
        </w:trPr>
        <w:tc>
          <w:tcPr>
            <w:tcW w:w="9371" w:type="dxa"/>
          </w:tcPr>
          <w:p w:rsidR="00337789" w:rsidRPr="00E43AA2" w:rsidRDefault="0021287E" w:rsidP="007C7F8B">
            <w:pPr>
              <w:spacing w:line="240" w:lineRule="auto"/>
              <w:rPr>
                <w:i/>
              </w:rPr>
            </w:pPr>
            <w:r>
              <w:rPr>
                <w:i/>
              </w:rPr>
              <w:t>-</w:t>
            </w: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21287E" w:rsidTr="00974E85">
        <w:trPr>
          <w:trHeight w:val="340"/>
        </w:trPr>
        <w:tc>
          <w:tcPr>
            <w:tcW w:w="9371" w:type="dxa"/>
          </w:tcPr>
          <w:p w:rsidR="00337789" w:rsidRPr="0021287E" w:rsidRDefault="0021287E" w:rsidP="00974E85">
            <w:pPr>
              <w:numPr>
                <w:ilvl w:val="0"/>
                <w:numId w:val="28"/>
              </w:numPr>
              <w:spacing w:line="240" w:lineRule="auto"/>
            </w:pPr>
            <w:r w:rsidRPr="0021287E">
              <w:t xml:space="preserve">získanie </w:t>
            </w:r>
            <w:r>
              <w:t>potvrdenia od určeného subjektu</w:t>
            </w:r>
            <w:r w:rsidR="00974E85">
              <w:t xml:space="preserve"> a jeho predloženie do zdravotnej poisťovne</w:t>
            </w:r>
            <w:r>
              <w:t xml:space="preserve"> (1hod. – 1 deň)</w:t>
            </w:r>
            <w:r w:rsidR="00974E85">
              <w:t>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974E85" w:rsidTr="009C2704">
        <w:trPr>
          <w:trHeight w:val="729"/>
        </w:trPr>
        <w:tc>
          <w:tcPr>
            <w:tcW w:w="9371" w:type="dxa"/>
          </w:tcPr>
          <w:p w:rsidR="00337789" w:rsidRPr="00974E85" w:rsidRDefault="00974E85" w:rsidP="00974E85">
            <w:pPr>
              <w:numPr>
                <w:ilvl w:val="0"/>
                <w:numId w:val="28"/>
              </w:numPr>
              <w:spacing w:line="240" w:lineRule="auto"/>
            </w:pPr>
            <w:r w:rsidRPr="00974E85">
              <w:t>zrušenie povinnosti vrátiť preukaz poistenca (1 – 2 hod.)</w:t>
            </w:r>
          </w:p>
          <w:p w:rsidR="00974E85" w:rsidRPr="00974E85" w:rsidRDefault="00974E85" w:rsidP="00974E85">
            <w:pPr>
              <w:numPr>
                <w:ilvl w:val="0"/>
                <w:numId w:val="28"/>
              </w:numPr>
              <w:spacing w:line="240" w:lineRule="auto"/>
              <w:rPr>
                <w:sz w:val="22"/>
                <w:szCs w:val="22"/>
              </w:rPr>
            </w:pPr>
            <w:r w:rsidRPr="00974E85">
              <w:rPr>
                <w:sz w:val="22"/>
                <w:szCs w:val="22"/>
              </w:rPr>
              <w:t>zrušenie povinnosti občana oznámiť zdravotnej poisťovni zmenu trvalého pobytu ( 1 – 2 hod.)</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974E85" w:rsidTr="009C2704">
        <w:trPr>
          <w:trHeight w:val="734"/>
        </w:trPr>
        <w:tc>
          <w:tcPr>
            <w:tcW w:w="9371" w:type="dxa"/>
          </w:tcPr>
          <w:p w:rsidR="00337789" w:rsidRPr="00974E85" w:rsidRDefault="0021287E" w:rsidP="0021287E">
            <w:pPr>
              <w:spacing w:line="240" w:lineRule="auto"/>
              <w:rPr>
                <w:iCs/>
              </w:rPr>
            </w:pPr>
            <w:r w:rsidRPr="00974E85">
              <w:rPr>
                <w:iCs/>
              </w:rPr>
              <w:t>občania SR, verejne zdravotne poistní v SR (cca 5,2 mil. osôb)</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974E85" w:rsidRPr="005C4B9C" w:rsidTr="009C2704">
        <w:trPr>
          <w:trHeight w:val="726"/>
        </w:trPr>
        <w:tc>
          <w:tcPr>
            <w:tcW w:w="9371" w:type="dxa"/>
          </w:tcPr>
          <w:p w:rsidR="00974E85" w:rsidRDefault="00974E85">
            <w:r w:rsidRPr="00841753">
              <w:rPr>
                <w:sz w:val="22"/>
                <w:szCs w:val="22"/>
              </w:rPr>
              <w:t>zavedenie povinnosti pre občana preukazovať nárok na platenie poistného štátom relevantnými dokladmi</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974E85" w:rsidRPr="0021287E" w:rsidRDefault="00974E85" w:rsidP="00974E85">
            <w:pPr>
              <w:numPr>
                <w:ilvl w:val="0"/>
                <w:numId w:val="28"/>
              </w:numPr>
              <w:spacing w:line="240" w:lineRule="auto"/>
              <w:rPr>
                <w:sz w:val="22"/>
                <w:szCs w:val="22"/>
              </w:rPr>
            </w:pPr>
            <w:r w:rsidRPr="0021287E">
              <w:rPr>
                <w:sz w:val="22"/>
                <w:szCs w:val="22"/>
              </w:rPr>
              <w:t>zrušenie povinnosti pre občana vrátiť preukaz poistenca</w:t>
            </w:r>
          </w:p>
          <w:p w:rsidR="00CD477A" w:rsidRPr="00974E85" w:rsidRDefault="00974E85" w:rsidP="007C7F8B">
            <w:pPr>
              <w:numPr>
                <w:ilvl w:val="0"/>
                <w:numId w:val="28"/>
              </w:numPr>
              <w:spacing w:line="240" w:lineRule="auto"/>
              <w:rPr>
                <w:sz w:val="22"/>
                <w:szCs w:val="22"/>
              </w:rPr>
            </w:pPr>
            <w:r w:rsidRPr="0021287E">
              <w:rPr>
                <w:sz w:val="22"/>
                <w:szCs w:val="22"/>
              </w:rPr>
              <w:t>zrušenie povinnosti pre občana oznámiť zdravotnej poisťovni zmenu trvalého pobytu</w:t>
            </w: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974E85" w:rsidTr="009C2704">
        <w:trPr>
          <w:trHeight w:val="733"/>
        </w:trPr>
        <w:tc>
          <w:tcPr>
            <w:tcW w:w="9371" w:type="dxa"/>
          </w:tcPr>
          <w:p w:rsidR="00337789" w:rsidRPr="00974E85" w:rsidRDefault="00974E85" w:rsidP="007C7F8B">
            <w:pPr>
              <w:spacing w:line="240" w:lineRule="auto"/>
            </w:pPr>
            <w:r w:rsidRPr="00974E85">
              <w:t>zdravotné poisťovne</w:t>
            </w: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337789" w:rsidRPr="005C4B9C" w:rsidRDefault="00974E85" w:rsidP="007C7F8B">
            <w:pPr>
              <w:spacing w:line="240" w:lineRule="auto"/>
              <w:rPr>
                <w:i/>
                <w:iCs/>
              </w:rPr>
            </w:pPr>
            <w:r>
              <w:rPr>
                <w:i/>
                <w:iCs/>
              </w:rPr>
              <w:t>-</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Pr="00B1784E" w:rsidRDefault="00974E85" w:rsidP="007C7F8B">
            <w:pPr>
              <w:spacing w:line="240" w:lineRule="auto"/>
              <w:rPr>
                <w:i/>
                <w:iCs/>
              </w:rPr>
            </w:pPr>
            <w:r>
              <w:rPr>
                <w:i/>
                <w:iCs/>
              </w:rPr>
              <w:t>-</w:t>
            </w:r>
          </w:p>
        </w:tc>
      </w:tr>
    </w:tbl>
    <w:p w:rsidR="006821D1" w:rsidRDefault="006821D1" w:rsidP="00974E85">
      <w:pPr>
        <w:pStyle w:val="Odsekzoznamu"/>
        <w:autoSpaceDE w:val="0"/>
        <w:autoSpaceDN w:val="0"/>
        <w:spacing w:line="240" w:lineRule="auto"/>
        <w:ind w:left="0"/>
        <w:contextualSpacing/>
        <w:rPr>
          <w:rFonts w:eastAsia="Calibri"/>
          <w:bCs/>
          <w:color w:val="000000"/>
          <w:lang w:eastAsia="en-US"/>
        </w:rPr>
      </w:pPr>
    </w:p>
    <w:sectPr w:rsidR="006821D1" w:rsidSect="00033F71">
      <w:footerReference w:type="default" r:id="rId8"/>
      <w:pgSz w:w="11906" w:h="16838"/>
      <w:pgMar w:top="1178" w:right="1418" w:bottom="96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FF" w:rsidRDefault="00091FFF">
      <w:r>
        <w:separator/>
      </w:r>
    </w:p>
  </w:endnote>
  <w:endnote w:type="continuationSeparator" w:id="0">
    <w:p w:rsidR="00091FFF" w:rsidRDefault="00091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71" w:rsidRDefault="00033F71">
    <w:pPr>
      <w:pStyle w:val="Pta"/>
      <w:jc w:val="right"/>
    </w:pPr>
    <w:fldSimple w:instr="PAGE   \* MERGEFORMAT">
      <w:r w:rsidR="004172C5">
        <w:rPr>
          <w:noProof/>
        </w:rPr>
        <w:t>2</w:t>
      </w:r>
    </w:fldSimple>
  </w:p>
  <w:p w:rsidR="009C2704" w:rsidRPr="00DA3A35" w:rsidRDefault="009C2704" w:rsidP="00F15AB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FF" w:rsidRDefault="00091FFF">
      <w:r>
        <w:separator/>
      </w:r>
    </w:p>
  </w:footnote>
  <w:footnote w:type="continuationSeparator" w:id="0">
    <w:p w:rsidR="00091FFF" w:rsidRDefault="00091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0274702"/>
    <w:multiLevelType w:val="hybridMultilevel"/>
    <w:tmpl w:val="33106EDC"/>
    <w:lvl w:ilvl="0" w:tplc="B6DEDE9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5">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1">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2">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5">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lvlText w:val="%1."/>
      <w:lvlJc w:val="left"/>
      <w:pPr>
        <w:tabs>
          <w:tab w:val="num" w:pos="720"/>
        </w:tabs>
        <w:ind w:left="720" w:hanging="360"/>
      </w:pPr>
    </w:lvl>
  </w:abstractNum>
  <w:abstractNum w:abstractNumId="2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6"/>
  </w:num>
  <w:num w:numId="4">
    <w:abstractNumId w:val="24"/>
  </w:num>
  <w:num w:numId="5">
    <w:abstractNumId w:val="1"/>
  </w:num>
  <w:num w:numId="6">
    <w:abstractNumId w:val="14"/>
  </w:num>
  <w:num w:numId="7">
    <w:abstractNumId w:val="7"/>
  </w:num>
  <w:num w:numId="8">
    <w:abstractNumId w:val="23"/>
  </w:num>
  <w:num w:numId="9">
    <w:abstractNumId w:val="5"/>
  </w:num>
  <w:num w:numId="10">
    <w:abstractNumId w:val="4"/>
  </w:num>
  <w:num w:numId="11">
    <w:abstractNumId w:val="25"/>
  </w:num>
  <w:num w:numId="12">
    <w:abstractNumId w:val="8"/>
  </w:num>
  <w:num w:numId="13">
    <w:abstractNumId w:val="17"/>
  </w:num>
  <w:num w:numId="14">
    <w:abstractNumId w:val="3"/>
  </w:num>
  <w:num w:numId="15">
    <w:abstractNumId w:val="11"/>
  </w:num>
  <w:num w:numId="16">
    <w:abstractNumId w:val="15"/>
  </w:num>
  <w:num w:numId="17">
    <w:abstractNumId w:val="27"/>
  </w:num>
  <w:num w:numId="18">
    <w:abstractNumId w:val="10"/>
  </w:num>
  <w:num w:numId="19">
    <w:abstractNumId w:val="18"/>
  </w:num>
  <w:num w:numId="20">
    <w:abstractNumId w:val="22"/>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1FFF"/>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287E"/>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B32"/>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2C5"/>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394"/>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AC6"/>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4E85"/>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67F57"/>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37910"/>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4D57"/>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aliases w:val=" Char Char3 Char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 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 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 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 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 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 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 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ListParagraph">
    <w:name w:val="List Paragraph"/>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 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rPr>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PlaceholderText">
    <w:name w:val="Placeholder Text"/>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link w:val="Predvolenpsmoodseku"/>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 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 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CA85-65D0-4E4C-9889-01CCE5D5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subject/>
  <dc:creator>lassova</dc:creator>
  <cp:keywords/>
  <cp:lastModifiedBy>USER</cp:lastModifiedBy>
  <cp:revision>2</cp:revision>
  <cp:lastPrinted>2016-02-22T11:58:00Z</cp:lastPrinted>
  <dcterms:created xsi:type="dcterms:W3CDTF">2016-09-11T12:41:00Z</dcterms:created>
  <dcterms:modified xsi:type="dcterms:W3CDTF">2016-09-11T12:41:00Z</dcterms:modified>
</cp:coreProperties>
</file>