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2A7595" w:rsidRDefault="002A7595" w:rsidP="002A7595">
      <w:pPr>
        <w:widowControl/>
        <w:spacing w:after="0" w:line="240" w:lineRule="auto"/>
        <w:rPr>
          <w:rFonts w:ascii="Times New Roman" w:hAnsi="Times New Roman"/>
          <w:b/>
          <w:sz w:val="25"/>
          <w:szCs w:val="25"/>
        </w:rPr>
      </w:pPr>
      <w:bookmarkStart w:id="0" w:name="_GoBack"/>
      <w:bookmarkEnd w:id="0"/>
      <w:r w:rsidRPr="002A7595">
        <w:rPr>
          <w:rFonts w:ascii="Times New Roman" w:hAnsi="Times New Roman"/>
          <w:b/>
          <w:color w:val="000000"/>
          <w:sz w:val="25"/>
          <w:szCs w:val="25"/>
          <w:lang w:eastAsia="sk-SK"/>
        </w:rPr>
        <w:t>B. Osobitná časť</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AB1F57" w:rsidRDefault="00AB1F57" w:rsidP="00D710A5">
      <w:pPr>
        <w:widowControl/>
        <w:spacing w:after="0" w:line="240" w:lineRule="auto"/>
        <w:jc w:val="center"/>
        <w:rPr>
          <w:rFonts w:ascii="Times New Roman" w:hAnsi="Times New Roman" w:cs="Calibri"/>
          <w:iCs/>
          <w:sz w:val="20"/>
          <w:szCs w:val="20"/>
        </w:rPr>
      </w:pPr>
    </w:p>
    <w:p w:rsidR="00123B98" w:rsidRDefault="00123B98">
      <w:pPr>
        <w:divId w:val="1903056603"/>
        <w:rPr>
          <w:rFonts w:ascii="Times" w:hAnsi="Times" w:cs="Times"/>
          <w:b/>
          <w:bCs/>
          <w:sz w:val="25"/>
          <w:szCs w:val="25"/>
        </w:rPr>
      </w:pPr>
      <w:r>
        <w:rPr>
          <w:rFonts w:ascii="Times" w:hAnsi="Times" w:cs="Times"/>
          <w:b/>
          <w:bCs/>
          <w:sz w:val="25"/>
          <w:szCs w:val="25"/>
        </w:rPr>
        <w:t>K § 1</w:t>
      </w:r>
    </w:p>
    <w:p w:rsidR="00123B98" w:rsidRDefault="00123B98">
      <w:pPr>
        <w:jc w:val="both"/>
        <w:divId w:val="1903056603"/>
        <w:rPr>
          <w:rFonts w:ascii="Times" w:hAnsi="Times" w:cs="Times"/>
          <w:sz w:val="25"/>
          <w:szCs w:val="25"/>
        </w:rPr>
      </w:pPr>
      <w:r>
        <w:rPr>
          <w:rFonts w:ascii="Times" w:hAnsi="Times" w:cs="Times"/>
          <w:sz w:val="25"/>
          <w:szCs w:val="25"/>
        </w:rPr>
        <w:t>Ustanovuje rozsah pôsobnosti nariadenia vlády Slovenskej republiky pozitívnym vymedzením.</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2</w:t>
      </w:r>
    </w:p>
    <w:p w:rsidR="00123B98" w:rsidRDefault="00123B98">
      <w:pPr>
        <w:jc w:val="both"/>
        <w:divId w:val="1903056603"/>
        <w:rPr>
          <w:rFonts w:ascii="Times" w:hAnsi="Times" w:cs="Times"/>
          <w:sz w:val="25"/>
          <w:szCs w:val="25"/>
        </w:rPr>
      </w:pPr>
      <w:r>
        <w:rPr>
          <w:rFonts w:ascii="Times" w:hAnsi="Times" w:cs="Times"/>
          <w:sz w:val="25"/>
          <w:szCs w:val="25"/>
        </w:rPr>
        <w:t>​Vymedzuje základné pojmy v súlade so znením smernice (EÚ) č. 2014/90. Nakoľko je množstvo základných pojmov v smernici (EÚ) č. 2014/90 totožných s pojmami v nariadení Európskeho parlamentu a Rady (ES) č. 765/2008 z 9. júla 2008, ktorým sa stanovujú požiadavky akreditácie a dohľadu nad trhom v súvislosti s uvádzaním výrobkov na trh a ktorým sa zrušuje nariadenie (EHS) č. 339/93 (Ú. v. EÚ L 218, 13. 8. 2008) (ďalej len „nariadenie (ES) č. 765/2008“), ktoré je priamo aplikovateľné, uvádzajú sa v tomto nariadení vlády Slovenskej republiky iba pojmy, ktoré bolo nutné transponovať do právneho poriadku Slovenskej republiky. Pojmy,  ktoré by boli duplicitné s nariadením (ES) č.765/2008, odkazujú na nariadenie (ES) č. 765/2008 pri ich prvom výskyte v texte tohto nariadenia vlády Slovenskej republiky.</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3</w:t>
      </w:r>
    </w:p>
    <w:p w:rsidR="00123B98" w:rsidRDefault="00123B98">
      <w:pPr>
        <w:jc w:val="both"/>
        <w:divId w:val="1903056603"/>
        <w:rPr>
          <w:rFonts w:ascii="Times" w:hAnsi="Times" w:cs="Times"/>
          <w:sz w:val="25"/>
          <w:szCs w:val="25"/>
        </w:rPr>
      </w:pPr>
      <w:r>
        <w:rPr>
          <w:rFonts w:ascii="Times" w:hAnsi="Times" w:cs="Times"/>
          <w:sz w:val="25"/>
          <w:szCs w:val="25"/>
        </w:rPr>
        <w:t>​Ustanovuje požiadavky na vybavenie námorných lodí.</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4</w:t>
      </w:r>
    </w:p>
    <w:p w:rsidR="00123B98" w:rsidRDefault="00123B98">
      <w:pPr>
        <w:jc w:val="both"/>
        <w:divId w:val="1903056603"/>
        <w:rPr>
          <w:rFonts w:ascii="Times" w:hAnsi="Times" w:cs="Times"/>
          <w:sz w:val="25"/>
          <w:szCs w:val="25"/>
        </w:rPr>
      </w:pPr>
      <w:r>
        <w:rPr>
          <w:rFonts w:ascii="Times" w:hAnsi="Times" w:cs="Times"/>
          <w:sz w:val="25"/>
          <w:szCs w:val="25"/>
        </w:rPr>
        <w:t>​Vybavenie námorných lodí pri uvedení na trh musí spĺňať požiadavky  podľa tohto nariadenia vlády a požiadavky medzinárodných nástrojov.</w:t>
      </w:r>
      <w:r>
        <w:rPr>
          <w:rFonts w:ascii="Times" w:hAnsi="Times" w:cs="Times"/>
          <w:sz w:val="25"/>
          <w:szCs w:val="25"/>
        </w:rPr>
        <w:br/>
        <w:t>Osvedčeniami o bezpečnostnom vybavení lode sa rozumie osvedčenie o bezpečnostnom vybavení námornej lode podľa § 20 ods. 1 písm. h) zákona č. 435/2000 Z. z. o námornej plavbe v znení neskorších predpisov a osvedčenie o bezpečnostnom rádiovom vybavení námornej lode ​podľa § 20 ods. 1 písm. i) zákona č. 435/2000 Z. z. o námornej plavbe v znení neskorších predpisov.</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5</w:t>
      </w:r>
    </w:p>
    <w:p w:rsidR="00123B98" w:rsidRDefault="00123B98">
      <w:pPr>
        <w:spacing w:after="250"/>
        <w:jc w:val="both"/>
        <w:divId w:val="1903056603"/>
        <w:rPr>
          <w:rFonts w:ascii="Times" w:hAnsi="Times" w:cs="Times"/>
          <w:sz w:val="25"/>
          <w:szCs w:val="25"/>
        </w:rPr>
      </w:pPr>
      <w:r>
        <w:rPr>
          <w:rFonts w:ascii="Times" w:hAnsi="Times" w:cs="Times"/>
          <w:sz w:val="25"/>
          <w:szCs w:val="25"/>
        </w:rPr>
        <w:t>Ustanovuje zásady voľného pohybu vybavenia námorných lodí s cieľom zabezpečiť jeho voľný pohyb na vnútornom trhu Európskej únie a zmluvných štátov Dohody o Európskom hospodárskom priestore a súčasne zabezpečiť vysokú úroveň ochrany ľudského zdravia a bezpečnosti a ochranu spotrebiteľov a konečných používateľov.</w:t>
      </w:r>
      <w:r>
        <w:rPr>
          <w:rFonts w:ascii="Times" w:hAnsi="Times" w:cs="Times"/>
          <w:sz w:val="25"/>
          <w:szCs w:val="25"/>
        </w:rPr>
        <w:br/>
        <w:t>​Osvedčeniami o bezpečnostnom vybavení lode sa rozumie osvedčenie o bezpečnostnom vybavení námornej lode podľa § 20 ods. 1 písm. h) zákona č. 435/2000 Z. z. o námornej plavbe v znení neskorších predpisov a osvedčenie o bezpečnostnom rádiovom vybavení námornej lode ​podľa § 20 ods. 1 písm. i) zákona č. 435/2000 Z. z. o námornej plavbe v znení neskorších predpisov.</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6</w:t>
      </w:r>
    </w:p>
    <w:p w:rsidR="00123B98" w:rsidRDefault="00123B98">
      <w:pPr>
        <w:jc w:val="both"/>
        <w:divId w:val="1903056603"/>
        <w:rPr>
          <w:rFonts w:ascii="Times" w:hAnsi="Times" w:cs="Times"/>
          <w:sz w:val="25"/>
          <w:szCs w:val="25"/>
        </w:rPr>
      </w:pPr>
      <w:r>
        <w:rPr>
          <w:rFonts w:ascii="Times" w:hAnsi="Times" w:cs="Times"/>
          <w:sz w:val="25"/>
          <w:szCs w:val="25"/>
        </w:rPr>
        <w:t>​Ustanovuje postup pri prevode lode pod vlajku Slovenskej republiky.</w:t>
      </w:r>
      <w:r>
        <w:rPr>
          <w:rFonts w:ascii="Times" w:hAnsi="Times" w:cs="Times"/>
          <w:sz w:val="25"/>
          <w:szCs w:val="25"/>
        </w:rPr>
        <w:br/>
        <w:t>Osvedčením sa rozumie osvedčenie iné ako osvedčenie o bezpečnostnom vybavení, ktoré potvrdzuje, že je zabezpečená zhoda vybavenia námorných lodí rovnocenným spôsobom s požiadavkami podľa tohto nariadenia vlády.</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7</w:t>
      </w:r>
    </w:p>
    <w:p w:rsidR="00123B98" w:rsidRDefault="00123B98">
      <w:pPr>
        <w:jc w:val="both"/>
        <w:divId w:val="1903056603"/>
        <w:rPr>
          <w:rFonts w:ascii="Times" w:hAnsi="Times" w:cs="Times"/>
          <w:sz w:val="25"/>
          <w:szCs w:val="25"/>
        </w:rPr>
      </w:pPr>
      <w:r>
        <w:rPr>
          <w:rFonts w:ascii="Times" w:hAnsi="Times" w:cs="Times"/>
          <w:sz w:val="25"/>
          <w:szCs w:val="25"/>
        </w:rPr>
        <w:t>​Ustanovuje požiadavky na značku zhody a jej umiestňovanie na vybavení námorných lodí, ktorá nahrádza označenie CE. Všeobecné zásady pre označenie CE sú uvedené v nariadení (ES) č. 765/2008 a platia rovnako pre značku zhody. Za značkou zhody nasleduje identifikačné číslo notifikovanej osoby podľa podmienok uvedených v tomto ustanovení. Značkou zhody sa preukazuje zhoda vybavenia námorných lodí a je viditeľným výsledkom celého procesu posudzovania zhody.</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8</w:t>
      </w:r>
    </w:p>
    <w:p w:rsidR="00123B98" w:rsidRDefault="00123B98">
      <w:pPr>
        <w:jc w:val="both"/>
        <w:divId w:val="1903056603"/>
        <w:rPr>
          <w:rFonts w:ascii="Times" w:hAnsi="Times" w:cs="Times"/>
          <w:sz w:val="25"/>
          <w:szCs w:val="25"/>
        </w:rPr>
      </w:pPr>
      <w:r>
        <w:rPr>
          <w:rFonts w:ascii="Times" w:hAnsi="Times" w:cs="Times"/>
          <w:sz w:val="25"/>
          <w:szCs w:val="25"/>
        </w:rPr>
        <w:t>​Ustanovuje prípady kedy môže byť značka zhody nahradená elektronickým štítkom.</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9</w:t>
      </w:r>
    </w:p>
    <w:p w:rsidR="00123B98" w:rsidRDefault="00123B98">
      <w:pPr>
        <w:jc w:val="both"/>
        <w:divId w:val="1903056603"/>
        <w:rPr>
          <w:rFonts w:ascii="Times" w:hAnsi="Times" w:cs="Times"/>
          <w:sz w:val="25"/>
          <w:szCs w:val="25"/>
        </w:rPr>
      </w:pPr>
      <w:r>
        <w:rPr>
          <w:rFonts w:ascii="Times" w:hAnsi="Times" w:cs="Times"/>
          <w:sz w:val="25"/>
          <w:szCs w:val="25"/>
        </w:rPr>
        <w:t>​Ustanovuje povinnosti výrobcu pri uvedení vybavenia námorných lodí na trh. Výrobca patrí medzi hospodárske subjekty a je to každá fyzická alebo právnická osoba, ktorá vyrába vybavenie námorných lodí alebo ktorá dáva takéto vybavenie námorných lodí navrhnúť alebo vyrobiť a uvádza ich na trh pod svojím menom alebo ochrannou známkou. Výrobca zodpovedá za súlad vybavenia námorných lodí s ustanoveniami tohto nariadenia vlády Slovenskej republiky v závislosti od svojej úlohy v dodávateľskom reťazci, aby sa dosiahla vysoká úroveň ochrany zdravia a bezpečnosti a ochrana spotrebiteľa a zabezpečila sa spravodlivá hospodárska súťaž na vnútornom trhu Európskej únie. Riziko, ktoré vybavenie námorných lodí predstavuje, môže byť vo vzťahu k ohrozeniu zdravia a bezpečnosti osôb, majetku alebo životného prostredia.</w:t>
      </w:r>
      <w:r>
        <w:rPr>
          <w:rFonts w:ascii="Times" w:hAnsi="Times" w:cs="Times"/>
          <w:sz w:val="25"/>
          <w:szCs w:val="25"/>
        </w:rPr>
        <w:br/>
      </w:r>
      <w:r>
        <w:rPr>
          <w:rFonts w:ascii="Times" w:hAnsi="Times" w:cs="Times"/>
          <w:sz w:val="25"/>
          <w:szCs w:val="25"/>
        </w:rPr>
        <w:br/>
        <w:t>Európska komisia prijme osobitné predpisy, v ktorých uvedie príslušné požiadavky na konštrukčný návrh, konštrukciu a výkonnosť a technické normy na skúšanie uvedené v medzinárodných nástrojoch.</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10</w:t>
      </w:r>
    </w:p>
    <w:p w:rsidR="00123B98" w:rsidRDefault="00123B98">
      <w:pPr>
        <w:jc w:val="both"/>
        <w:divId w:val="1903056603"/>
        <w:rPr>
          <w:rFonts w:ascii="Times" w:hAnsi="Times" w:cs="Times"/>
          <w:sz w:val="25"/>
          <w:szCs w:val="25"/>
        </w:rPr>
      </w:pPr>
      <w:r>
        <w:rPr>
          <w:rFonts w:ascii="Times" w:hAnsi="Times" w:cs="Times"/>
          <w:sz w:val="25"/>
          <w:szCs w:val="25"/>
        </w:rPr>
        <w:t>​Ustanovuje povinnosti splnomocneného zástupcu, ktorého si môže výrobca zvoliť pred uvedením vybavenia námorných lodí na trh. V prípadoch keď výrobca nie je usadený v Európskej únii je povinný písomným splnomocnením určiť splnomocneného zástupcu. Splnomocnený zástupca patrí medzi hospodárske subjekty a je to každá fyzická alebo právnická osoba usadená v Európskej únii, ktorá dostala písomné splnomocnenie od výrobcu konať v jeho mene pri konkrétnych úlohách.</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11</w:t>
      </w:r>
    </w:p>
    <w:p w:rsidR="00123B98" w:rsidRDefault="00123B98">
      <w:pPr>
        <w:jc w:val="both"/>
        <w:divId w:val="1903056603"/>
        <w:rPr>
          <w:rFonts w:ascii="Times" w:hAnsi="Times" w:cs="Times"/>
          <w:sz w:val="25"/>
          <w:szCs w:val="25"/>
        </w:rPr>
      </w:pPr>
      <w:r>
        <w:rPr>
          <w:rFonts w:ascii="Times" w:hAnsi="Times" w:cs="Times"/>
          <w:sz w:val="25"/>
          <w:szCs w:val="25"/>
        </w:rPr>
        <w:t>​Ustanovuje povinnosti dovozcu pred uvedením vybavenia námorných lodí na trh. Dovozca patrí medzi hospodárske subjekty a je to každá fyzická alebo právnická osoba usadená v Európskej únii, ktorá uvádza vybavenie námorných lodí z tretej krajiny na spoločný trh Európskej únie. Cieľom povinností dovozcu je zabezpečiť, aby vybavenie námorných lodí z tretích krajín, ktoré vstupujú na vnútorný trh Európskej únie, spĺňali požiadavky tohto nariadenia vlády Slovenskej republiky, a najmä aby mal dovozca potrebné dôkazy o tom, že výrobca vykonal posudzovanie zhody vybavenia námorných lodí, toto vybavenie je správne označené a dokumentácia vypracovaná výrobcom je k dispozícii orgánom dohľadu na účely vykonania kontroly.</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12</w:t>
      </w:r>
    </w:p>
    <w:p w:rsidR="00123B98" w:rsidRDefault="00123B98">
      <w:pPr>
        <w:jc w:val="both"/>
        <w:divId w:val="1903056603"/>
        <w:rPr>
          <w:rFonts w:ascii="Times" w:hAnsi="Times" w:cs="Times"/>
          <w:sz w:val="25"/>
          <w:szCs w:val="25"/>
        </w:rPr>
      </w:pPr>
      <w:r>
        <w:rPr>
          <w:rFonts w:ascii="Times" w:hAnsi="Times" w:cs="Times"/>
          <w:sz w:val="25"/>
          <w:szCs w:val="25"/>
        </w:rPr>
        <w:t>​Ustanovuje povinnosti distribútora pred uvedením vybavenia námorných lodí na trh. Distribútor patrí medzi hospodárske subjekty a je to každá fyzická alebo právnická osoba v dodávateľskom reťazci okrem výrobcu alebo dovozcu, ktorá sprístupňuje vybavenie námorných lodí na trhu. Distribútor by mal najmä konať s náležitou starostlivosťou, aby zabezpečil, že jeho zaobchádzanie s vybavením námorných lodí nebude mať negatívny vplyv na zhodu vybavenia námorných lodí s požiadavkami podľa tohto nariadenia vlády Slovenskej republiky.</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13</w:t>
      </w:r>
    </w:p>
    <w:p w:rsidR="00123B98" w:rsidRDefault="00123B98">
      <w:pPr>
        <w:jc w:val="both"/>
        <w:divId w:val="1903056603"/>
        <w:rPr>
          <w:rFonts w:ascii="Times" w:hAnsi="Times" w:cs="Times"/>
          <w:sz w:val="25"/>
          <w:szCs w:val="25"/>
        </w:rPr>
      </w:pPr>
      <w:r>
        <w:rPr>
          <w:rFonts w:ascii="Times" w:hAnsi="Times" w:cs="Times"/>
          <w:sz w:val="25"/>
          <w:szCs w:val="25"/>
        </w:rPr>
        <w:t>Ustanovuje rozšírenie povinností výrobcu na dovozcu alebo na distribútora v prípadoch ustanovených zákonom č. 264/1999 Z. z. Ide o prípady, kedy dovozca alebo distribútor uvedie vybavenie námorných lodí na trh pod svojim obchodným menom alebo ochranou známkou alebo upraví vybavenie námorných lodí, ktoré už bolo uvedené na trh takým spôsobom, ktorý môže ovplyvniť jeho zhodu s požiadavkami podľa tohto nariadenia vlády Slovenskej republiky. V týchto prípadoch sa dovozca alebo distribútor považuje za výrobcu a vzťahujú sa naňho povinnosti výrobcu podľa § 9 tohto nariadenia vlády Slovenskej republiky.</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14</w:t>
      </w:r>
    </w:p>
    <w:p w:rsidR="00123B98" w:rsidRDefault="00123B98">
      <w:pPr>
        <w:jc w:val="both"/>
        <w:divId w:val="1903056603"/>
        <w:rPr>
          <w:rFonts w:ascii="Times" w:hAnsi="Times" w:cs="Times"/>
          <w:sz w:val="25"/>
          <w:szCs w:val="25"/>
        </w:rPr>
      </w:pPr>
      <w:r>
        <w:rPr>
          <w:rFonts w:ascii="Times" w:hAnsi="Times" w:cs="Times"/>
          <w:sz w:val="25"/>
          <w:szCs w:val="25"/>
        </w:rPr>
        <w:t>​Ustanovuje postupy posudzovania zhody na vybavenie námorných lodí. Postupy posudzovania zhody sú ustanovené v súlade s rozhodnutím Európskeho parlamentu a Rady č. 768/2008/ES z 9. júla 2008 o spoločnom rámci na uvádzanie výrobkov na trh a o zrušení rozhodnutia 93/465/EHS (Ú. v. EÚ L 218, 13. 8. 2008) (ďalej len „rozhodnutie (ES) č. 768/2008“), ktoré ustanovuje moduly postupov posudzovania zhody, ktoré zahŕňajú postupy od najmenej prísneho až po najprísnejší postup, úmerne úrovni možného rizika a úrovni požadovanej bezpečnosti. Cieľom je zabezpečiť súlad postupov posudzovania zhody medzi sektormi vybavení námorných lodí, ako aj medzi jednotlivými vybaveniami námorných lodí, aby sa zabezpečila jednotná úroveň posúdenia zhody, a tým aj bezpečnosť vybavenia námorných lodí.</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15</w:t>
      </w:r>
    </w:p>
    <w:p w:rsidR="00123B98" w:rsidRDefault="00123B98">
      <w:pPr>
        <w:jc w:val="both"/>
        <w:divId w:val="1903056603"/>
        <w:rPr>
          <w:rFonts w:ascii="Times" w:hAnsi="Times" w:cs="Times"/>
          <w:sz w:val="25"/>
          <w:szCs w:val="25"/>
        </w:rPr>
      </w:pPr>
      <w:r>
        <w:rPr>
          <w:rFonts w:ascii="Times" w:hAnsi="Times" w:cs="Times"/>
          <w:sz w:val="25"/>
          <w:szCs w:val="25"/>
        </w:rPr>
        <w:t>​Ustanovuje požiadavky na obsah a rozsah EÚ vyhlásenia o zhode pre vybavenie námorných lodí podľa tohto nariadenia vlády Slovenskej republiky a právne účinky jeho vydania. Rozsah EÚ vyhlásenia o zhode je ustanovený v prílohe III rozhodnutia (ES) č. 768/2008. Cieľom je zabezpečiť účinný prístup k informáciám na účely dohľadu nad trhom, ako aj zníženie administratívneho zaťaženia hospodárskych subjektov, ktoré vypracujú jediné EÚ vyhlásenie o zhode v prípade, ak sa na výrobok vzťahuje viac harmonizačných predpisov Európskej únie. Za pravidelné aktualizovanie vyhlásenia o zhode je zodpovedný ten, kto ho v konkrétnom prípade vydal.</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16</w:t>
      </w:r>
    </w:p>
    <w:p w:rsidR="00123B98" w:rsidRDefault="00123B98">
      <w:pPr>
        <w:jc w:val="both"/>
        <w:divId w:val="1903056603"/>
        <w:rPr>
          <w:rFonts w:ascii="Times" w:hAnsi="Times" w:cs="Times"/>
          <w:sz w:val="25"/>
          <w:szCs w:val="25"/>
        </w:rPr>
      </w:pPr>
      <w:r>
        <w:rPr>
          <w:rFonts w:ascii="Times" w:hAnsi="Times" w:cs="Times"/>
          <w:sz w:val="25"/>
          <w:szCs w:val="25"/>
        </w:rPr>
        <w:t>Ustanovuje výnimku pri posudzovaní zhody vybavenia námorných lodí za mimoriadnych okolností technickej inovácie.</w:t>
      </w:r>
      <w:r>
        <w:rPr>
          <w:rFonts w:ascii="Times" w:hAnsi="Times" w:cs="Times"/>
          <w:sz w:val="25"/>
          <w:szCs w:val="25"/>
        </w:rPr>
        <w:br/>
        <w:t>Osvedčením sa rozumie osvedčenie iné ako osvedčenie o bezpečnostnom vybavení, ktoré potvrdzuje, že je zabezpečená zhoda vybavenia námorných lodí s požiadavkami podľa tohto nariadenia vlády aj napriek tomu, že vybavenie námorných lodí nespĺňa požiadavky postupu posudzovania zhody, lebo je vyrobené na inej úrovni technickej inovácie.</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17</w:t>
      </w:r>
    </w:p>
    <w:p w:rsidR="00123B98" w:rsidRDefault="00123B98">
      <w:pPr>
        <w:jc w:val="both"/>
        <w:divId w:val="1903056603"/>
        <w:rPr>
          <w:rFonts w:ascii="Times" w:hAnsi="Times" w:cs="Times"/>
          <w:sz w:val="25"/>
          <w:szCs w:val="25"/>
        </w:rPr>
      </w:pPr>
      <w:r>
        <w:rPr>
          <w:rFonts w:ascii="Times" w:hAnsi="Times" w:cs="Times"/>
          <w:sz w:val="25"/>
          <w:szCs w:val="25"/>
        </w:rPr>
        <w:t>​Ustanovuje podmienky, za ktorých môže byť vybavenie námorných lodí, ktoré nespĺňa požiadavky postupu posudzovania zhody, umiestnené na palube lode únie za účelom skúšania a hodnotenia.</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18</w:t>
      </w:r>
    </w:p>
    <w:p w:rsidR="00123B98" w:rsidRDefault="00123B98">
      <w:pPr>
        <w:jc w:val="both"/>
        <w:divId w:val="1903056603"/>
        <w:rPr>
          <w:rFonts w:ascii="Times" w:hAnsi="Times" w:cs="Times"/>
          <w:sz w:val="25"/>
          <w:szCs w:val="25"/>
        </w:rPr>
      </w:pPr>
      <w:r>
        <w:rPr>
          <w:rFonts w:ascii="Times" w:hAnsi="Times" w:cs="Times"/>
          <w:sz w:val="25"/>
          <w:szCs w:val="25"/>
        </w:rPr>
        <w:t>​Ustanovuje predpoklad, kedy sa z dôvodu omeškania alebo nákladov sa môže na palube lode umiestniť iné vybavenie námorných lodí, ktoré nie je označené značkou zhody.</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19</w:t>
      </w:r>
    </w:p>
    <w:p w:rsidR="00123B98" w:rsidRDefault="00123B98">
      <w:pPr>
        <w:jc w:val="both"/>
        <w:divId w:val="1903056603"/>
        <w:rPr>
          <w:rFonts w:ascii="Times" w:hAnsi="Times" w:cs="Times"/>
          <w:sz w:val="25"/>
          <w:szCs w:val="25"/>
        </w:rPr>
      </w:pPr>
      <w:r>
        <w:rPr>
          <w:rFonts w:ascii="Times" w:hAnsi="Times" w:cs="Times"/>
          <w:sz w:val="25"/>
          <w:szCs w:val="25"/>
        </w:rPr>
        <w:t>​Ustanovuje podmienky oprávnenia orgánov posudzovania zhody na posudzovanie zhody vybavení námorných lodí. Podrobnosti o požiadavkách, ktoré sú orgány posudzovania zhody povinné spĺňať pre udelenie autorizácie a notifikácie ustanovuje príloha č. 3 a 4.</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20</w:t>
      </w:r>
    </w:p>
    <w:p w:rsidR="00123B98" w:rsidRDefault="00123B98">
      <w:pPr>
        <w:jc w:val="both"/>
        <w:divId w:val="1903056603"/>
        <w:rPr>
          <w:rFonts w:ascii="Times" w:hAnsi="Times" w:cs="Times"/>
          <w:sz w:val="25"/>
          <w:szCs w:val="25"/>
        </w:rPr>
      </w:pPr>
      <w:r>
        <w:rPr>
          <w:rFonts w:ascii="Times" w:hAnsi="Times" w:cs="Times"/>
          <w:sz w:val="25"/>
          <w:szCs w:val="25"/>
        </w:rPr>
        <w:t>​Ustanovuje notifikáciu autorizovaných osôb Európskej komisii a ostatným členským štátom Európskej únie a zmluvným štátom Dohody o Európskom hospodárskom priestore, ktoré sa vykonávajú v súlade so zákonom č. 264/1999 Z. z.</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21</w:t>
      </w:r>
    </w:p>
    <w:p w:rsidR="00123B98" w:rsidRDefault="00123B98">
      <w:pPr>
        <w:jc w:val="both"/>
        <w:divId w:val="1903056603"/>
        <w:rPr>
          <w:rFonts w:ascii="Times" w:hAnsi="Times" w:cs="Times"/>
          <w:sz w:val="25"/>
          <w:szCs w:val="25"/>
        </w:rPr>
      </w:pPr>
      <w:r>
        <w:rPr>
          <w:rFonts w:ascii="Times" w:hAnsi="Times" w:cs="Times"/>
          <w:sz w:val="25"/>
          <w:szCs w:val="25"/>
        </w:rPr>
        <w:t>​Ustanovuje práva a povinnosti notifikovanej osoby v súlade so znením smernice (EÚ) č. 2014/90. Notifikovaná osoba má najmä právo nevydať certifikát podľa tohto nariadenia vlády Slovenskej republiky ak zistí, že výrobca nespĺňa povinnosti podľa § 9, čím sa posilňuje nestrannosť postavenia notifikovaných osôb. Notifikovaná osoba má najmä právo zasiahnuť po vydaní certifikátu podľa tohto nariadenia vlády Slovenskej republiky, konkrétne pozastaviť platnosť alebo zrušiť certifikát alebo certifikáty, ak zistí, že vybavenie námorných lodí už ďalej nespĺňa požiadavky tohto nariadenia vlády Slovenskej republiky. O týchto skutočnostiach notifikovaná osoba informuje Úrad pre normalizáciu, metrológiu a skúšobníctvo Slovenskej republiky (ďalej len „úrad“). Týmto ustanovením sa upravuje aj oznamovacia povinnosť voči úradu, najmä ohľadom svojich subdodávateľov, okolností, ktoré majú vplyv na rozsah alebo podmienky notifikácie alebo činností posudzovania zhody vykonaných v rozsahu jej notifikácie. Cieľom tejto oznamovacej povinnosti je uľahčenie kontroly činnosti notifikovaných osôb zo strany úradu.</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22</w:t>
      </w:r>
    </w:p>
    <w:p w:rsidR="00123B98" w:rsidRDefault="00123B98">
      <w:pPr>
        <w:jc w:val="both"/>
        <w:divId w:val="1903056603"/>
        <w:rPr>
          <w:rFonts w:ascii="Times" w:hAnsi="Times" w:cs="Times"/>
          <w:sz w:val="25"/>
          <w:szCs w:val="25"/>
        </w:rPr>
      </w:pPr>
      <w:r>
        <w:rPr>
          <w:rFonts w:ascii="Times" w:hAnsi="Times" w:cs="Times"/>
          <w:sz w:val="25"/>
          <w:szCs w:val="25"/>
        </w:rPr>
        <w:t>Ustanovuje orgán dohľadu nad trhom určených výrobkov podľa tohto nariadenia vlády Slovenskej republiky a výkon dohľadu a ukladanie pokút v súlade s § 30 až 32 zákona č. 264/1999 Z. z. v znení neskorších predpisov. </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23</w:t>
      </w:r>
    </w:p>
    <w:p w:rsidR="00123B98" w:rsidRDefault="00123B98">
      <w:pPr>
        <w:jc w:val="both"/>
        <w:divId w:val="1903056603"/>
        <w:rPr>
          <w:rFonts w:ascii="Times" w:hAnsi="Times" w:cs="Times"/>
          <w:sz w:val="25"/>
          <w:szCs w:val="25"/>
        </w:rPr>
      </w:pPr>
      <w:r>
        <w:rPr>
          <w:rFonts w:ascii="Times" w:hAnsi="Times" w:cs="Times"/>
          <w:sz w:val="25"/>
          <w:szCs w:val="25"/>
        </w:rPr>
        <w:t>​Ustanovuje prechodné obdobie uvedenia vybavenia námorných lodí na trh podľa doterajších predpisov, aby sa zabezpečila kontinuita uvedenia vybavenia námorných lodí na trh.</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24</w:t>
      </w:r>
    </w:p>
    <w:p w:rsidR="00123B98" w:rsidRDefault="00123B98">
      <w:pPr>
        <w:jc w:val="both"/>
        <w:divId w:val="1903056603"/>
        <w:rPr>
          <w:rFonts w:ascii="Times" w:hAnsi="Times" w:cs="Times"/>
          <w:sz w:val="25"/>
          <w:szCs w:val="25"/>
        </w:rPr>
      </w:pPr>
      <w:r>
        <w:rPr>
          <w:rFonts w:ascii="Times" w:hAnsi="Times" w:cs="Times"/>
          <w:sz w:val="25"/>
          <w:szCs w:val="25"/>
        </w:rPr>
        <w:t>​Ide o tzv. transpozičný odkaz.</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25</w:t>
      </w:r>
    </w:p>
    <w:p w:rsidR="00123B98" w:rsidRDefault="00123B98">
      <w:pPr>
        <w:jc w:val="both"/>
        <w:divId w:val="1903056603"/>
        <w:rPr>
          <w:rFonts w:ascii="Times" w:hAnsi="Times" w:cs="Times"/>
          <w:sz w:val="25"/>
          <w:szCs w:val="25"/>
        </w:rPr>
      </w:pPr>
      <w:r>
        <w:rPr>
          <w:rFonts w:ascii="Times" w:hAnsi="Times" w:cs="Times"/>
          <w:sz w:val="25"/>
          <w:szCs w:val="25"/>
        </w:rPr>
        <w:t>​Zrušuje sa doposiaľ platné a účinné nariadenie vlády Slovenskej republiky č. 243/2001 Z. z., ktorým sa ustanovujú podrobnosti o technických požiadavkách a postupoch posudzovania zhody na námorné vybavenie v znení neskorších predpisov.</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 26</w:t>
      </w:r>
    </w:p>
    <w:p w:rsidR="00123B98" w:rsidRDefault="00123B98">
      <w:pPr>
        <w:jc w:val="both"/>
        <w:divId w:val="1903056603"/>
        <w:rPr>
          <w:rFonts w:ascii="Times" w:hAnsi="Times" w:cs="Times"/>
          <w:sz w:val="25"/>
          <w:szCs w:val="25"/>
        </w:rPr>
      </w:pPr>
      <w:r>
        <w:rPr>
          <w:rFonts w:ascii="Times" w:hAnsi="Times" w:cs="Times"/>
          <w:sz w:val="25"/>
          <w:szCs w:val="25"/>
        </w:rPr>
        <w:t>​Ustanovuje sa účinnosť nariadenia vlády Slovenskej republiky od 18. septembra 2016 v súlade so znením smernice (EÚ) č. 2014/90.</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Príloha č. 1 k predpisu č. /2016 z. z.</w:t>
      </w:r>
    </w:p>
    <w:p w:rsidR="00123B98" w:rsidRDefault="00123B98">
      <w:pPr>
        <w:jc w:val="both"/>
        <w:divId w:val="1903056603"/>
        <w:rPr>
          <w:rFonts w:ascii="Times" w:hAnsi="Times" w:cs="Times"/>
          <w:sz w:val="25"/>
          <w:szCs w:val="25"/>
        </w:rPr>
      </w:pPr>
      <w:r>
        <w:rPr>
          <w:rFonts w:ascii="Times" w:hAnsi="Times" w:cs="Times"/>
          <w:sz w:val="25"/>
          <w:szCs w:val="25"/>
        </w:rPr>
        <w:t>Ustanovuje sa vzor značky zhody vybavenia námorných lodí.</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Príloha č. 2 k predpisu č. /2016 z. z.</w:t>
      </w:r>
    </w:p>
    <w:p w:rsidR="00123B98" w:rsidRDefault="00123B98">
      <w:pPr>
        <w:jc w:val="both"/>
        <w:divId w:val="1903056603"/>
        <w:rPr>
          <w:rFonts w:ascii="Times" w:hAnsi="Times" w:cs="Times"/>
          <w:sz w:val="25"/>
          <w:szCs w:val="25"/>
        </w:rPr>
      </w:pPr>
      <w:r>
        <w:rPr>
          <w:rFonts w:ascii="Times" w:hAnsi="Times" w:cs="Times"/>
          <w:sz w:val="25"/>
          <w:szCs w:val="25"/>
        </w:rPr>
        <w:t>​Ustanovuje jednotlivé postupy posudzovania zhody podľa tohto nariadenia vlády Slovenskej republiky. Patrí sem postup posudzovania zhody podľa modulu B, EÚ skúška typu, modulu D, zhoda s typom založená na zabezpečení kvality výroby, modulu F, zhoda s typom založená na overovaní výrobku, modulu E, zhoda s typom založená na zabezpečení kvality výrobku, modulu G, zhoda založená na overení jednotlivého výrobku, v súlade so znením smernice (EÚ) č. 2014/90.</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Príloha č. 2 k predpisu č. /2016 z. z.</w:t>
      </w:r>
    </w:p>
    <w:p w:rsidR="00123B98" w:rsidRDefault="00123B98">
      <w:pPr>
        <w:jc w:val="both"/>
        <w:divId w:val="1903056603"/>
        <w:rPr>
          <w:rFonts w:ascii="Times" w:hAnsi="Times" w:cs="Times"/>
          <w:sz w:val="25"/>
          <w:szCs w:val="25"/>
        </w:rPr>
      </w:pPr>
      <w:r>
        <w:rPr>
          <w:rFonts w:ascii="Times" w:hAnsi="Times" w:cs="Times"/>
          <w:sz w:val="25"/>
          <w:szCs w:val="25"/>
        </w:rPr>
        <w:t>​Ustanovuje jednotlivé postupy posudzovania zhody podľa tohto nariadenia vlády Slovenskej republiky. Patrí sem postup posudzovania zhody podľa modulu B, EÚ skúška typu, modulu D, zhoda s typom založená na zabezpečení kvality výroby, modulu F, zhoda s typom založená na overovaní výrobku, modulu E, zhoda s typom založená na zabezpečení kvality výrobku, modulu G, zhoda založená na overení jednotlivého výrobku, v súlade so znením smernice (EÚ) č. 2014/90.</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Príloha č. 3 k predpisu č. /2016 z. z.</w:t>
      </w:r>
    </w:p>
    <w:p w:rsidR="00123B98" w:rsidRDefault="00123B98">
      <w:pPr>
        <w:jc w:val="both"/>
        <w:divId w:val="1903056603"/>
        <w:rPr>
          <w:rFonts w:ascii="Times" w:hAnsi="Times" w:cs="Times"/>
          <w:sz w:val="25"/>
          <w:szCs w:val="25"/>
        </w:rPr>
      </w:pPr>
      <w:r>
        <w:rPr>
          <w:rFonts w:ascii="Times" w:hAnsi="Times" w:cs="Times"/>
          <w:sz w:val="25"/>
          <w:szCs w:val="25"/>
        </w:rPr>
        <w:t>​Ukladá povinnosť orgánom posudzovania zhody spĺňať tzv. minimálne požiadavky na notifikované osoby. Upravuje predpoklad splnenia minimálnych požiadaviek, ak orgán posudzovania zhody spĺňa požiadavky ustanovené v príslušných harmonizovaných technických normách pre notifikované osoby. Keďže postupy posudzovania zhody vyžadujú zapojenie orgánov posudzovania zhody, týmto ustanovením sa zabezpečuje jednotná úroveň orgánov posudzovania zhody v Európskej únii za podmienok spravodlivej hospodárskej súťaže.  </w:t>
      </w:r>
      <w:r>
        <w:rPr>
          <w:rFonts w:ascii="Times" w:hAnsi="Times" w:cs="Times"/>
          <w:sz w:val="25"/>
          <w:szCs w:val="25"/>
        </w:rPr>
        <w:br/>
      </w:r>
      <w:r>
        <w:rPr>
          <w:rFonts w:ascii="Times" w:hAnsi="Times" w:cs="Times"/>
          <w:sz w:val="25"/>
          <w:szCs w:val="25"/>
        </w:rPr>
        <w:br/>
        <w:t>Za členov riadiaceho orgánu sa na účely tohto nariadenia vlády Slovenskej republiky považujú napríklad členovia štatutárneho orgánu, top manažmentu, valného zhromaždenia a správnej rady.</w:t>
      </w:r>
      <w:r>
        <w:rPr>
          <w:rFonts w:ascii="Times" w:hAnsi="Times" w:cs="Times"/>
          <w:sz w:val="25"/>
          <w:szCs w:val="25"/>
        </w:rPr>
        <w:br/>
        <w:t>Notifikovaná osoba upraví vnútorným predpisom postup na prijímanie, prešetrovanie a vyhodnotenie odvolania proti odmietnutiu vydať certifikát v súlade s príslušnými ustanoveniami harmonizovanej slovenskej technickej normy, napríklad STN EN ISO/IEC 17020, STN EN ISO/IEC 17021, STN EN ISO/IEC 17024, STN EN ISO/IEC 17025 alebo STN EN ISO/IEC 17065.</w:t>
      </w:r>
      <w:r>
        <w:rPr>
          <w:rFonts w:ascii="Times" w:hAnsi="Times" w:cs="Times"/>
          <w:sz w:val="25"/>
          <w:szCs w:val="25"/>
        </w:rPr>
        <w:br/>
      </w:r>
      <w:r>
        <w:rPr>
          <w:rFonts w:ascii="Times" w:hAnsi="Times" w:cs="Times"/>
          <w:sz w:val="25"/>
          <w:szCs w:val="25"/>
        </w:rPr>
        <w:br/>
        <w:t>Autorizované osoby musia mať zamestnancov, ktorí majú dostatočné znalosti a skúsenosti týkajúce sa príslušných výrobkov a postupu posudzovania zhody a ktorí majú zodpovedajúcu odbornú prípravu. Znalosti a skúsenosti by sa mali týkať najmä požiadaviek príslušných právnych predpisov a harmonizovaných technických noriem, zodpovedajúcich technológií, výrobných metód a postupov overovania a bežných podmienok používania daného výrobku.</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Príloha č. 4 k predpisu č. /2016 z. z.</w:t>
      </w:r>
    </w:p>
    <w:p w:rsidR="00123B98" w:rsidRDefault="00123B98">
      <w:pPr>
        <w:jc w:val="both"/>
        <w:divId w:val="1903056603"/>
        <w:rPr>
          <w:rFonts w:ascii="Times" w:hAnsi="Times" w:cs="Times"/>
          <w:sz w:val="25"/>
          <w:szCs w:val="25"/>
        </w:rPr>
      </w:pPr>
      <w:r>
        <w:rPr>
          <w:rFonts w:ascii="Times" w:hAnsi="Times" w:cs="Times"/>
          <w:sz w:val="25"/>
          <w:szCs w:val="25"/>
        </w:rPr>
        <w:t>​Ustanovuje postup orgánov posudzovania zhody pri podávaní žiadosti o autorizáciu a notifikáciu.</w:t>
      </w:r>
    </w:p>
    <w:p w:rsidR="00123B98" w:rsidRDefault="00123B98">
      <w:pPr>
        <w:spacing w:after="240"/>
        <w:divId w:val="1903056603"/>
      </w:pPr>
    </w:p>
    <w:p w:rsidR="00123B98" w:rsidRDefault="00123B98">
      <w:pPr>
        <w:divId w:val="1903056603"/>
        <w:rPr>
          <w:rFonts w:ascii="Times" w:hAnsi="Times" w:cs="Times"/>
          <w:b/>
          <w:bCs/>
          <w:sz w:val="25"/>
          <w:szCs w:val="25"/>
        </w:rPr>
      </w:pPr>
      <w:r>
        <w:rPr>
          <w:rFonts w:ascii="Times" w:hAnsi="Times" w:cs="Times"/>
          <w:b/>
          <w:bCs/>
          <w:sz w:val="25"/>
          <w:szCs w:val="25"/>
        </w:rPr>
        <w:t>K Príloha č. 5 k predpisu č. /2016 z. z.</w:t>
      </w:r>
    </w:p>
    <w:p w:rsidR="00123B98" w:rsidRDefault="00123B98">
      <w:pPr>
        <w:jc w:val="both"/>
        <w:divId w:val="1903056603"/>
        <w:rPr>
          <w:rFonts w:ascii="Times" w:hAnsi="Times" w:cs="Times"/>
          <w:sz w:val="25"/>
          <w:szCs w:val="25"/>
        </w:rPr>
      </w:pPr>
      <w:r>
        <w:rPr>
          <w:rFonts w:ascii="Times" w:hAnsi="Times" w:cs="Times"/>
          <w:sz w:val="25"/>
          <w:szCs w:val="25"/>
        </w:rPr>
        <w:t>Ustanovuje Zoznam preberaných a vykonávaných právne záväzných aktov Európskej únie, v ktorom sa uvádza  nariadenie (ES) č. 765/2008 a smernica (EÚ) č. 2014/90.</w:t>
      </w:r>
    </w:p>
    <w:p w:rsidR="00D710A5" w:rsidRPr="005A1161" w:rsidRDefault="00D710A5" w:rsidP="00AB1F57">
      <w:pPr>
        <w:widowControl/>
        <w:spacing w:after="0" w:line="240" w:lineRule="auto"/>
        <w:rPr>
          <w:rFonts w:ascii="Times New Roman" w:hAnsi="Times New Roman" w:cs="Calibri"/>
          <w:iCs/>
          <w:sz w:val="20"/>
          <w:szCs w:val="20"/>
        </w:rPr>
      </w:pPr>
    </w:p>
    <w:p w:rsidR="008F1A80" w:rsidRPr="005A1161" w:rsidRDefault="008F1A80" w:rsidP="00D710A5">
      <w:pPr>
        <w:widowControl/>
        <w:spacing w:after="0" w:line="240" w:lineRule="auto"/>
        <w:jc w:val="center"/>
        <w:rPr>
          <w:rFonts w:ascii="Times New Roman" w:hAnsi="Times New Roman" w:cs="Calibri"/>
          <w:iCs/>
          <w:sz w:val="20"/>
          <w:szCs w:val="20"/>
        </w:rPr>
      </w:pPr>
    </w:p>
    <w:p w:rsidR="00D710A5" w:rsidRPr="005A1161" w:rsidRDefault="00D710A5" w:rsidP="00D710A5">
      <w:pPr>
        <w:widowControl/>
        <w:spacing w:after="0" w:line="240" w:lineRule="auto"/>
        <w:rPr>
          <w:rFonts w:ascii="Times New Roman" w:hAnsi="Times New Roman" w:cs="Calibri"/>
          <w:sz w:val="20"/>
          <w:szCs w:val="20"/>
        </w:rPr>
      </w:pPr>
    </w:p>
    <w:sectPr w:rsidR="00D710A5" w:rsidRPr="005A1161" w:rsidSect="00AB1F5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123B98"/>
    <w:rsid w:val="002A7595"/>
    <w:rsid w:val="002C2B40"/>
    <w:rsid w:val="002F00DB"/>
    <w:rsid w:val="00327A2D"/>
    <w:rsid w:val="003A35EB"/>
    <w:rsid w:val="003C009A"/>
    <w:rsid w:val="004C083B"/>
    <w:rsid w:val="005A1161"/>
    <w:rsid w:val="00661635"/>
    <w:rsid w:val="006A0E56"/>
    <w:rsid w:val="00761851"/>
    <w:rsid w:val="00773CE7"/>
    <w:rsid w:val="008461A5"/>
    <w:rsid w:val="00873337"/>
    <w:rsid w:val="008F1A80"/>
    <w:rsid w:val="00A17C3D"/>
    <w:rsid w:val="00A50574"/>
    <w:rsid w:val="00A56287"/>
    <w:rsid w:val="00AA4FD0"/>
    <w:rsid w:val="00AB1F57"/>
    <w:rsid w:val="00AB2B8F"/>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AA55E-AD64-4106-8B85-9159234C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0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Osobitná časť"/>
    <f:field ref="objsubject" par="" edit="true" text="Dôvodová správa - Osobitná časť"/>
    <f:field ref="objcreatedby" par="" text="Administrator, System"/>
    <f:field ref="objcreatedat" par="" text="11.8.2016 8:14:27"/>
    <f:field ref="objchangedby" par="" text="Administrator, System"/>
    <f:field ref="objmodifiedat" par="" text="11.8.2016 8:14:28"/>
    <f:field ref="doc_FSCFOLIO_1_1001_FieldDocumentNumber" par="" text=""/>
    <f:field ref="doc_FSCFOLIO_1_1001_FieldSubject" par="" edit="true" text="Dôvodová správa - Osobit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8B3C300-488B-4504-A209-4EA24845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2092</Words>
  <Characters>11928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2016-08-11T06:14:00Z</dcterms:created>
  <dcterms:modified xsi:type="dcterms:W3CDTF">2016-08-11T06:14:00Z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style="text-align:justify"&gt;Verejnosť bola o&amp;nbsp;príprave návrhu nariadenia vlády Slovenskej republiky o vybavení námorných lodí informovaná prostredníctvom predbežnej informácie č. PI/2016/83 zverejnenej v informačnom systéme verejnej správy Slov-Lex.&lt;o:p&gt;&lt;/o:p&gt;&lt;/p&gt;&lt;p style="text-align:justify"&gt;K&amp;nbsp;predbežnej informácií č. PI/2016/83&amp;nbsp;&lt;strong&gt;neboli zo strany verejnosti predložené žiadne pripomienky a&amp;nbsp;návrhy.&lt;/strong&gt;&lt;o:p&gt;&lt;/o:p&gt;&lt;/p&gt;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Anežka Pankievičová</vt:lpwstr>
  </property>
  <property name="FSC#SKEDITIONSLOVLEX@103.510:zodppredkladatel" pid="11" fmtid="{D5CDD505-2E9C-101B-9397-08002B2CF9AE}">
    <vt:lpwstr>Prof. Ing. Jozef Mihok</vt:lpwstr>
  </property>
  <property name="FSC#SKEDITIONSLOVLEX@103.510:dalsipredkladatel" pid="12" fmtid="{D5CDD505-2E9C-101B-9397-08002B2CF9AE}">
    <vt:lpwstr/>
  </property>
  <property name="FSC#SKEDITIONSLOVLEX@103.510:nazovpredpis" pid="13" fmtid="{D5CDD505-2E9C-101B-9397-08002B2CF9AE}">
    <vt:lpwstr> o vybavení námorných lodí</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pre normalizáciu, metrológiu a skúšobníctvo Slovenskej republiky</vt:lpwstr>
  </property>
  <property name="FSC#SKEDITIONSLOVLEX@103.510:pripomienkovatelia" pid="19"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20" fmtid="{D5CDD505-2E9C-101B-9397-08002B2CF9AE}">
    <vt:lpwstr/>
  </property>
  <property name="FSC#SKEDITIONSLOVLEX@103.510:podnetpredpis" pid="21" fmtid="{D5CDD505-2E9C-101B-9397-08002B2CF9AE}">
    <vt:lpwstr>Bod B.23. uznesenia vlády Slovenskej republiky č. 148 z 1. apríla 2015</vt:lpwstr>
  </property>
  <property name="FSC#SKEDITIONSLOVLEX@103.510:plnynazovpredpis" pid="22" fmtid="{D5CDD505-2E9C-101B-9397-08002B2CF9AE}">
    <vt:lpwstr> Nariadenie vlády  Slovenskej republiky o vybavení námorných lodí</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2016/300/005646/01932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LP/2016/739</vt:lpwstr>
  </property>
  <property name="FSC#SKEDITIONSLOVLEX@103.510:typsprievdok" pid="36" fmtid="{D5CDD505-2E9C-101B-9397-08002B2CF9AE}">
    <vt:lpwstr>Dôvodová správa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Zmluva o fungovaní Európskej únie – HLAVA VII SPOLOČNÉ PRAVIDLÁ PRE HOSPODÁRSKU SÚŤAŽ, ZDAŇOVANIE A APROXIMÁCIU PRÁVA, Kapitola 3 APROXIMÁCIA PRÁVA, Článok 114</vt:lpwstr>
  </property>
  <property name="FSC#SKEDITIONSLOVLEX@103.510:AttrStrListDocPropSekundarneLegPravoPO" pid="46" fmtid="{D5CDD505-2E9C-101B-9397-08002B2CF9AE}">
    <vt:lpwstr>Smernica Európskeho parlamentu a Rady 2014/90/EÚ z 23. júla 2014 o vybavení námorných lodí a o zrušení smernice Rady 96/98/ES (Ú. v. EÚ L 257, 28. 8. 2014)</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Nariadenie Európskeho parlamentu a Rady (ES) č. 765/2008 z 9. júla 2008, ktorým sa stanovujú požiadavky akreditácie a dohľadu nad trhom v súvislosti s uvádzaním výrobkov na trh a ktorým sa zrušuje nariadenie (EHS) č. 339/93 (Ú. v. EÚ L 218, 13. 8. 2008).</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do 18. septembra 2016, podľa  smernice (EÚ) č. 2014/90</vt:lpwstr>
  </property>
  <property name="FSC#SKEDITIONSLOVLEX@103.510:AttrStrListDocPropLehotaNaPredlozenie" pid="52" fmtid="{D5CDD505-2E9C-101B-9397-08002B2CF9AE}">
    <vt:lpwstr>nebola určená </vt:lpwstr>
  </property>
  <property name="FSC#SKEDITIONSLOVLEX@103.510:AttrStrListDocPropInfoZaciatokKonania" pid="53" fmtid="{D5CDD505-2E9C-101B-9397-08002B2CF9AE}">
    <vt:lpwstr>konanie nebolo začaté </vt:lpwstr>
  </property>
  <property name="FSC#SKEDITIONSLOVLEX@103.510:AttrStrListDocPropInfoUzPreberanePP" pid="54" fmtid="{D5CDD505-2E9C-101B-9397-08002B2CF9AE}">
    <vt:lpwstr>bezpredmetné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Úrad pre normalizáciu, metrológiu a skúšobníctvo Slovenskej republiky_x000d__x000a_Ministerstvo dopravy, výstavby a regionálneho rozvoja Slovenskej republiky</vt:lpwstr>
  </property>
  <property name="FSC#SKEDITIONSLOVLEX@103.510:AttrDateDocPropZaciatokPKK" pid="57" fmtid="{D5CDD505-2E9C-101B-9397-08002B2CF9AE}">
    <vt:lpwstr>29. 6. 2016</vt:lpwstr>
  </property>
  <property name="FSC#SKEDITIONSLOVLEX@103.510:AttrDateDocPropUkonceniePKK" pid="58" fmtid="{D5CDD505-2E9C-101B-9397-08002B2CF9AE}">
    <vt:lpwstr>13. 7. 2016</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Predkladateľ k návrhu nariadenia vlády Slovenskej republiky uvádza, že nemá vplyv na informatizáciu spoločnosti, nakoľko v zmysle Metodického postupu pre analýzu vplyvov na informatizáciu spoločnosti návrh nariadenia vlády Slovenskej republiky nepredpokladá zmenu existujúcich elektronických služieb verejnej správy, ani vytvorenie nových služieb verejnej správy, rovnako návrh nariadenia vlády Slovenskej republiky nepredpokladá zmenu existujúceho alebo vytvorenie nového informačného systému verejnej správy, ktorý by sa v zmysle zákona č. 257/2006 Z. z. o informačných systémoch verejnej správy a o zmene a doplnení niektorých zákonov v znení neskorších predpisov zaevidoval do centrálneho metainformačného systému verejnej správy - MetaIS. Na základe uvedeného, ako aj v zmysle Metodického postupu pre analýzu vplyvov na informatizáciu spoločnosti predkladateľ uvádza, že návrh nariadenia vlády Slovenskej republiky nemá vplyv na informatizáciu spoločnosti.</vt:lpwstr>
  </property>
  <property name="FSC#SKEDITIONSLOVLEX@103.510:AttrStrListDocPropAltRiesenia" pid="65" fmtid="{D5CDD505-2E9C-101B-9397-08002B2CF9AE}">
    <vt:lpwstr>Alternatívne riešenia neboli zvažované.</vt:lpwstr>
  </property>
  <property name="FSC#SKEDITIONSLOVLEX@103.510:AttrStrListDocPropStanoviskoGest" pid="66" fmtid="{D5CDD505-2E9C-101B-9397-08002B2CF9AE}">
    <vt:lpwstr>V dňoch od 8. júla 2016 do 13. júla 2016 bol materiál predmetom opätovného predbežného pripomienkového konania, v rámci ktorého Stála pracovná komisia Legislatívnej rady vlády Slovenskej republiky na posudzovanie vybraných vplyvov zaujala k materiálu súhlasné stanovisko.</vt:lpwstr>
  </property>
  <property name="FSC#SKEDITIONSLOVLEX@103.510:AttrStrListDocPropTextKomunike" pid="67" fmtid="{D5CDD505-2E9C-101B-9397-08002B2CF9AE}">
    <vt:lpwstr>Vláda Slovenskej republiky na svojom rokovaní dňa ....................... prerokovala a schválila návrh nariadenia vlády Slovenskej republiky o vybavení námorných lodí.</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hlavný radca</vt:lpwstr>
  </property>
  <property name="FSC#SKEDITIONSLOVLEX@103.510:funkciaPredAkuzativ" pid="138" fmtid="{D5CDD505-2E9C-101B-9397-08002B2CF9AE}">
    <vt:lpwstr>hlavného radcu</vt:lpwstr>
  </property>
  <property name="FSC#SKEDITIONSLOVLEX@103.510:funkciaPredDativ" pid="139" fmtid="{D5CDD505-2E9C-101B-9397-08002B2CF9AE}">
    <vt:lpwstr>hlavnému radcovi</vt:lpwstr>
  </property>
  <property name="FSC#SKEDITIONSLOVLEX@103.510:funkciaZodpPred" pid="140" fmtid="{D5CDD505-2E9C-101B-9397-08002B2CF9AE}">
    <vt:lpwstr>predseda Úradu pre normalizáciu, metrológiu a skúšobníctvo Slovenskej republiky</vt:lpwstr>
  </property>
  <property name="FSC#SKEDITIONSLOVLEX@103.510:funkciaZodpPredAkuzativ" pid="141" fmtid="{D5CDD505-2E9C-101B-9397-08002B2CF9AE}">
    <vt:lpwstr>predsedu Úradu pre normalizáciu, metrológiu a skúšobníctvo Slovenskej republiky</vt:lpwstr>
  </property>
  <property name="FSC#SKEDITIONSLOVLEX@103.510:funkciaZodpPredDativ" pid="142" fmtid="{D5CDD505-2E9C-101B-9397-08002B2CF9AE}">
    <vt:lpwstr>predsedovi Úradu pre normalizáciu, metrológiu a skúšobníctvo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Prof. Ing. Jozef Mihok_x000d__x000a_predseda Úradu pre normalizáciu, metrológiu a skúšobníctvo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justify;"&gt;Návrh &amp;nbsp;nariadenia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smerníc.&lt;/p&gt;&lt;p style="text-align: justify;"&gt;Návrh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predpisov.&lt;/p&gt;&lt;p style="text-align: justify;"&gt;Návrh nariadenia vlády Slovenskej republiky je aproximačným nariadením vlády Slovenskej republiky vydaným podľa § 2 ods. 1 písm. g) a h) zákona č. 19/2002 Z. z., ktorým sa ustanovujú podmienky vydávania aproximačných nariadení vlády Slovenskej republiky. Cieľom návrhu nariadenia vlády Slovenskej republiky je transponovať do právneho poriadku Slovenskej republiky smernicu Európskeho parlamentu a Rady 2014/90/EÚ z 23. júla 2014 o vybavení námorných lodí a o zrušení smernice Rady 96/98/ES (Ú.&amp;nbsp;v. EÚ L 257, 28. 8. 2014) (ďalej len&amp;nbsp;„smernica (EÚ) č. 2014/90“) a zabezpečiť tak kompatibilitu právneho poriadku Slovenskej republiky s právom Európskej únie.&lt;/p&gt;&lt;p style="text-align: justify;"&gt;Cieľom smernice (EÚ) č. 2014/90 je ochrana spotrebiteľa, a to vo forme technického predpisu, zavedením základných požiadaviek na vybavenie námorných lodí podľa predkladaného návrhu nariadenia vlády Slovenskej republiky. Právna úprava vybavenia námorných lodí bola doposiaľ upravená v práve Európskej únie smernicou Rady 96/98/ES z 20. decembra 1996 o vybavení námorných lodí (Ú. v. ES L 46, 17. 2. 1997) (ďalej len „smernica (ES) č. 98/96“) ako nástroj harmonizácie práva, s cieľom zaručiť voľný pohyb vybavenia námorných lodí na vnútornom trhu Európskej únie a súčasne zabezpečiť vysokú úroveň ochrany zdravia a&amp;nbsp;bezpečnosti, ochranu spotrebiteľov, ako aj profesionálnych koncových užívateľov. Smernicou (EÚ) č. 2014/90 došlo k&amp;nbsp;zúženiu postupov posudzovania zhody a&amp;nbsp;zavedeniu novej možnosti označenia vybavenia námorných lodí prostredníctvom elektronického štítka, ktorý môže nahradiť značku zhody. &amp;nbsp;&lt;/p&gt;&lt;p style="text-align: justify;"&gt;Účinnosť návrhu nariadenia vlády Slovenskej republiky sa navrhuje v súlade s transpozičnou lehotou smernice (EÚ) č. 2014/90 od 18. septembra 2016, čím sa zabezpečí dostatočne dlhá legisvakačná doba.&lt;/p&gt;&lt;p style="text-align: justify;"&gt;Návrh nariadenia vlády Slovenskej republiky bol v dňoch od 29. júna 2016 do 4. júla 2016 predmetom predbežného pripomienkového konania a v dňoch od 8. júla 2016 do 13. júla 2016 predmetom opätovného predbežného pripomienkového konania,&amp;nbsp;v rámci ktorého&amp;nbsp;Stála pracovná komisia Legislatívnej rady vlády Slovenskej republiky na posudzovanie vybraných vplyvov&amp;nbsp;zaujala k materiálu súhlasné stanovisko.&lt;/p&gt;&lt;p style="text-align: justify;"&gt;Návrh nariadenia vlády Slovenskej republiky bol v dňoch od 15. júla 2016 do 4. augusta 2016 predmetom medzirezortného pripomienkového konania a na rokovanie Legislatívnej rady vlády Slovenskej republiky sa predkladá bez rozporov.&lt;/p&gt;&lt;p style="text-align: justify;"&gt;Predložený návrh nariadenia vlády Slovenskej republiky nemá byť predmetom vnútrokomunitárneho pripomienkového konania.&lt;/p&gt;&lt;p style="text-align: justify;"&gt;Nie je dôvod nesprístupňovania návrhu nariadenia vlády Slovenskej republiky.&lt;/p&gt;&lt;p style="text-align: justify;"&gt;Návrh nariadenia vlády Slovenskej republiky má negatívny vplyv na podnikateľské prostredie, nemá vplyv na rozpočet verejnej správy, na zamestnanosť vo verejnej správe a financovanie návrhu,&amp;nbsp;nemá sociálny vplyv, ani vplyv na životné prostredie, informatizáciu spoločnosti a na služby verejnej správy pre občana.&lt;/p&gt;&lt;p style="text-align: justify;"&gt;Návrh nariadenia vlády Slovenskej republiky je v súlade s Ústavou Slovenskej republiky, so zákonmi a ostatnými všeobecne záväznými právnymi predpismi platnými v Slovenskej republike, s medzinárodnými zmluvami, ktorými je Slovenska republika viazaná, ako aj s právom Európskej únie.&amp;nbsp;&lt;/p&gt;</vt:lpwstr>
  </property>
  <property name="FSC#COOSYSTEM@1.1:Container" pid="149" fmtid="{D5CDD505-2E9C-101B-9397-08002B2CF9AE}">
    <vt:lpwstr>COO.2145.1000.3.1564747</vt:lpwstr>
  </property>
  <property name="FSC#FSCFOLIO@1.1001:docpropproject" pid="150" fmtid="{D5CDD505-2E9C-101B-9397-08002B2CF9AE}">
    <vt:lpwstr/>
  </property>
  <property name="FSC#SKEDITIONSLOVLEX@103.510:aktualnyrok" pid="151" fmtid="{D5CDD505-2E9C-101B-9397-08002B2CF9AE}">
    <vt:lpwstr>2016</vt:lpwstr>
  </property>
</Properties>
</file>