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1A238D" w:rsidRDefault="001A238D" w:rsidP="00931FC9">
      <w:pPr>
        <w:pStyle w:val="Odsekzoznamu"/>
        <w:jc w:val="center"/>
        <w:rPr>
          <w:rFonts w:ascii="Arial Narrow" w:hAnsi="Arial Narrow" w:cs="Arial Narrow"/>
        </w:rPr>
      </w:pPr>
    </w:p>
    <w:p w:rsidR="001A238D" w:rsidRDefault="001A238D"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282E0C">
        <w:rPr>
          <w:rFonts w:ascii="Arial Narrow" w:hAnsi="Arial Narrow" w:cs="Arial Narrow"/>
          <w:b/>
          <w:sz w:val="32"/>
          <w:szCs w:val="32"/>
        </w:rPr>
        <w:t>2</w:t>
      </w:r>
      <w:r w:rsidR="006414CB">
        <w:rPr>
          <w:rFonts w:ascii="Arial Narrow" w:hAnsi="Arial Narrow" w:cs="Arial Narrow"/>
          <w:b/>
          <w:sz w:val="32"/>
          <w:szCs w:val="32"/>
        </w:rPr>
        <w:t>7</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1A238D" w:rsidRDefault="001A238D" w:rsidP="002F6731">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4C3A97" w:rsidRDefault="00F46687" w:rsidP="00951E01">
      <w:pPr>
        <w:widowControl w:val="0"/>
        <w:autoSpaceDE w:val="0"/>
        <w:autoSpaceDN w:val="0"/>
        <w:adjustRightInd w:val="0"/>
        <w:spacing w:after="0" w:line="240" w:lineRule="auto"/>
        <w:jc w:val="center"/>
        <w:rPr>
          <w:rFonts w:ascii="Arial Narrow" w:hAnsi="Arial Narrow"/>
          <w:b/>
          <w:bCs/>
          <w:color w:val="000000"/>
        </w:rPr>
      </w:pPr>
      <w:r w:rsidRPr="007D17D0">
        <w:rPr>
          <w:rFonts w:ascii="Arial Narrow" w:hAnsi="Arial Narrow" w:cs="Arial Narrow"/>
          <w:b/>
          <w:bCs/>
        </w:rPr>
        <w:t>k</w:t>
      </w:r>
      <w:r w:rsidR="00517D81">
        <w:rPr>
          <w:rFonts w:ascii="Arial Narrow" w:hAnsi="Arial Narrow" w:cs="Arial Narrow"/>
          <w:b/>
          <w:bCs/>
        </w:rPr>
        <w:t xml:space="preserve"> Návrhu </w:t>
      </w:r>
      <w:r w:rsidR="00951E01" w:rsidRPr="00951E01">
        <w:rPr>
          <w:rFonts w:ascii="Arial Narrow" w:hAnsi="Arial Narrow" w:cs="Arial Narrow"/>
          <w:b/>
          <w:bCs/>
        </w:rPr>
        <w:t>zákona, ktorým sa mení a dopĺňa zákon č. 235/2012 Z. z. o osobitnom odvode z podnikania v regulovaných odvetviach a o zmene a doplnení niektorých zákonov v znení neskorších predpisov</w:t>
      </w:r>
      <w:r w:rsidR="00282E0C">
        <w:rPr>
          <w:rFonts w:ascii="Arial Narrow" w:hAnsi="Arial Narrow" w:cs="Arial Narrow"/>
          <w:b/>
          <w:bCs/>
        </w:rPr>
        <w:t>.</w:t>
      </w:r>
    </w:p>
    <w:p w:rsidR="004C3A97" w:rsidRDefault="004C3A97" w:rsidP="009E7548">
      <w:pPr>
        <w:rPr>
          <w:rFonts w:ascii="Arial Narrow" w:hAnsi="Arial Narrow"/>
          <w:b/>
          <w:bCs/>
          <w:color w:val="000000"/>
        </w:rPr>
      </w:pPr>
      <w:bookmarkStart w:id="0" w:name="_GoBack"/>
      <w:bookmarkEnd w:id="0"/>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951E01" w:rsidRPr="00951E01" w:rsidRDefault="00951E01" w:rsidP="00951E01">
      <w:pPr>
        <w:spacing w:after="0" w:line="240" w:lineRule="auto"/>
        <w:ind w:firstLine="709"/>
        <w:jc w:val="both"/>
        <w:rPr>
          <w:rFonts w:ascii="Arial Narrow" w:hAnsi="Arial Narrow"/>
        </w:rPr>
      </w:pPr>
      <w:r w:rsidRPr="00951E01">
        <w:rPr>
          <w:rFonts w:ascii="Arial Narrow" w:hAnsi="Arial Narrow"/>
        </w:rPr>
        <w:t>Návrh zákona, ktorým sa mení a dopĺňa zákon č. 235/2012 Z. z. o osobitnom odvode z podnikania v regulovaných odvetviach a o zmene a doplnení niektorých zákonov v znení neskorších predpisov sa predkladá v zmysle Plánu legislatívnych úloh vlády SR.</w:t>
      </w:r>
    </w:p>
    <w:p w:rsidR="00951E01" w:rsidRDefault="00951E01" w:rsidP="00951E01">
      <w:pPr>
        <w:spacing w:after="0" w:line="240" w:lineRule="auto"/>
        <w:ind w:firstLine="709"/>
        <w:jc w:val="both"/>
        <w:rPr>
          <w:rFonts w:ascii="Arial Narrow" w:hAnsi="Arial Narrow"/>
        </w:rPr>
      </w:pPr>
    </w:p>
    <w:p w:rsidR="00951E01" w:rsidRPr="00951E01" w:rsidRDefault="00951E01" w:rsidP="00951E01">
      <w:pPr>
        <w:spacing w:after="0" w:line="240" w:lineRule="auto"/>
        <w:ind w:firstLine="709"/>
        <w:jc w:val="both"/>
        <w:rPr>
          <w:rFonts w:ascii="Arial Narrow" w:hAnsi="Arial Narrow"/>
        </w:rPr>
      </w:pPr>
      <w:r w:rsidRPr="00951E01">
        <w:rPr>
          <w:rFonts w:ascii="Arial Narrow" w:hAnsi="Arial Narrow"/>
        </w:rPr>
        <w:t xml:space="preserve">Medzi hlavné priority vlády SR, ktoré vyplývajú z jej programového vyhlásenia, patrí konsolidácia verejných financií a posilnenie aktívnej úlohy štátu v rozvoji hospodárstva. Predkladaným návrhom zákona sa navrhuje úprava sadzby odvodu a pokračovanie v uplatňovaní zákona o osobitnom odvode </w:t>
      </w:r>
      <w:r w:rsidRPr="00951E01">
        <w:rPr>
          <w:rFonts w:ascii="Arial Narrow" w:hAnsi="Arial Narrow"/>
          <w:bCs/>
          <w:iCs/>
        </w:rPr>
        <w:t>z podnikania</w:t>
      </w:r>
      <w:r w:rsidRPr="00951E01">
        <w:rPr>
          <w:rFonts w:ascii="Arial Narrow" w:hAnsi="Arial Narrow"/>
        </w:rPr>
        <w:t xml:space="preserve"> v regulovaných odvetviach.</w:t>
      </w:r>
    </w:p>
    <w:p w:rsidR="00951E01" w:rsidRDefault="00951E01" w:rsidP="00951E01">
      <w:pPr>
        <w:spacing w:after="0" w:line="240" w:lineRule="auto"/>
        <w:ind w:firstLine="709"/>
        <w:jc w:val="both"/>
        <w:rPr>
          <w:rFonts w:ascii="Arial Narrow" w:hAnsi="Arial Narrow"/>
        </w:rPr>
      </w:pPr>
    </w:p>
    <w:p w:rsidR="00951E01" w:rsidRPr="00951E01" w:rsidRDefault="00951E01" w:rsidP="00951E01">
      <w:pPr>
        <w:spacing w:after="0" w:line="240" w:lineRule="auto"/>
        <w:ind w:firstLine="709"/>
        <w:jc w:val="both"/>
        <w:rPr>
          <w:rFonts w:ascii="Arial Narrow" w:hAnsi="Arial Narrow"/>
        </w:rPr>
      </w:pPr>
      <w:r w:rsidRPr="00951E01">
        <w:rPr>
          <w:rFonts w:ascii="Arial Narrow" w:hAnsi="Arial Narrow"/>
        </w:rPr>
        <w:t>Predkladaný návrh zákona je v súlade s Ústavou Slovenskej republiky a inými právnymi predpismi, medzinárodnými zmluvami a dokumentmi, ktorými je Slovenská republika viazaná, ako aj v súlade s právom Európskej únie.</w:t>
      </w:r>
    </w:p>
    <w:p w:rsidR="00951E01" w:rsidRDefault="00951E01" w:rsidP="00951E01">
      <w:pPr>
        <w:spacing w:after="0" w:line="240" w:lineRule="auto"/>
        <w:ind w:firstLine="709"/>
        <w:jc w:val="both"/>
        <w:rPr>
          <w:rFonts w:ascii="Arial Narrow" w:hAnsi="Arial Narrow"/>
        </w:rPr>
      </w:pPr>
    </w:p>
    <w:p w:rsidR="00951E01" w:rsidRPr="00951E01" w:rsidRDefault="00951E01" w:rsidP="00951E01">
      <w:pPr>
        <w:spacing w:after="0" w:line="240" w:lineRule="auto"/>
        <w:ind w:firstLine="709"/>
        <w:jc w:val="both"/>
        <w:rPr>
          <w:rFonts w:ascii="Arial Narrow" w:hAnsi="Arial Narrow"/>
        </w:rPr>
      </w:pPr>
      <w:r w:rsidRPr="00951E01">
        <w:rPr>
          <w:rFonts w:ascii="Arial Narrow" w:hAnsi="Arial Narrow"/>
        </w:rPr>
        <w:t xml:space="preserve">Návrh zákona nie je predmetom </w:t>
      </w:r>
      <w:proofErr w:type="spellStart"/>
      <w:r w:rsidRPr="00951E01">
        <w:rPr>
          <w:rFonts w:ascii="Arial Narrow" w:hAnsi="Arial Narrow"/>
        </w:rPr>
        <w:t>vnútrokomunitárneho</w:t>
      </w:r>
      <w:proofErr w:type="spellEnd"/>
      <w:r w:rsidRPr="00951E01">
        <w:rPr>
          <w:rFonts w:ascii="Arial Narrow" w:hAnsi="Arial Narrow"/>
        </w:rPr>
        <w:t xml:space="preserve"> pripomienkového konania.</w:t>
      </w:r>
    </w:p>
    <w:p w:rsidR="00951E01" w:rsidRDefault="00951E01" w:rsidP="00951E01">
      <w:pPr>
        <w:spacing w:after="0" w:line="240" w:lineRule="auto"/>
        <w:ind w:firstLine="709"/>
        <w:jc w:val="both"/>
        <w:rPr>
          <w:rFonts w:ascii="Arial Narrow" w:hAnsi="Arial Narrow"/>
        </w:rPr>
      </w:pPr>
    </w:p>
    <w:p w:rsidR="00951E01" w:rsidRPr="00951E01" w:rsidRDefault="00951E01" w:rsidP="00951E01">
      <w:pPr>
        <w:spacing w:after="0" w:line="240" w:lineRule="auto"/>
        <w:ind w:firstLine="709"/>
        <w:jc w:val="both"/>
        <w:rPr>
          <w:rFonts w:ascii="Arial Narrow" w:hAnsi="Arial Narrow"/>
        </w:rPr>
      </w:pPr>
      <w:r w:rsidRPr="00951E01">
        <w:rPr>
          <w:rFonts w:ascii="Arial Narrow" w:hAnsi="Arial Narrow"/>
        </w:rPr>
        <w:t xml:space="preserve">Dopady návrhu zákona na rozpočet verejnej správy, na podnikateľské prostredie, na sociálne prostredie, vplyv na životné prostredie a vplyv na </w:t>
      </w:r>
      <w:r w:rsidRPr="00951E01">
        <w:rPr>
          <w:rFonts w:ascii="Arial Narrow" w:hAnsi="Arial Narrow"/>
          <w:iCs/>
        </w:rPr>
        <w:t>informatizáciu spoločnosti a na služby verejnej správy pre občana</w:t>
      </w:r>
      <w:r w:rsidRPr="00951E01">
        <w:rPr>
          <w:rFonts w:ascii="Arial Narrow" w:hAnsi="Arial Narrow"/>
        </w:rPr>
        <w:t xml:space="preserve"> sú uvedené v doložke vybraných vplyvov.</w:t>
      </w:r>
    </w:p>
    <w:p w:rsidR="00951E01" w:rsidRDefault="00951E01" w:rsidP="00951E01">
      <w:pPr>
        <w:spacing w:after="0" w:line="240" w:lineRule="auto"/>
        <w:ind w:firstLine="709"/>
        <w:jc w:val="both"/>
        <w:rPr>
          <w:rFonts w:ascii="Arial Narrow" w:hAnsi="Arial Narrow"/>
        </w:rPr>
      </w:pPr>
    </w:p>
    <w:p w:rsidR="00951E01" w:rsidRPr="00951E01" w:rsidRDefault="00951E01" w:rsidP="00951E01">
      <w:pPr>
        <w:spacing w:after="0" w:line="240" w:lineRule="auto"/>
        <w:ind w:firstLine="709"/>
        <w:jc w:val="both"/>
        <w:rPr>
          <w:rFonts w:ascii="Arial Narrow" w:hAnsi="Arial Narrow"/>
        </w:rPr>
      </w:pPr>
      <w:r w:rsidRPr="00951E01">
        <w:rPr>
          <w:rFonts w:ascii="Arial Narrow" w:hAnsi="Arial Narrow"/>
        </w:rPr>
        <w:t>Účinnosť zákona sa navrhuje od 31. decembra 2016.</w:t>
      </w:r>
    </w:p>
    <w:p w:rsidR="00951E01" w:rsidRDefault="00951E01" w:rsidP="00951E01">
      <w:pPr>
        <w:spacing w:after="0" w:line="240" w:lineRule="auto"/>
        <w:ind w:firstLine="709"/>
        <w:jc w:val="both"/>
        <w:rPr>
          <w:rFonts w:ascii="Arial Narrow" w:hAnsi="Arial Narrow"/>
        </w:rPr>
      </w:pPr>
    </w:p>
    <w:p w:rsidR="00951E01" w:rsidRPr="00951E01" w:rsidRDefault="00951E01" w:rsidP="00951E01">
      <w:pPr>
        <w:spacing w:after="0" w:line="240" w:lineRule="auto"/>
        <w:ind w:firstLine="709"/>
        <w:jc w:val="both"/>
        <w:rPr>
          <w:rFonts w:ascii="Arial Narrow" w:hAnsi="Arial Narrow"/>
        </w:rPr>
      </w:pPr>
      <w:r w:rsidRPr="00951E01">
        <w:rPr>
          <w:rFonts w:ascii="Arial Narrow" w:hAnsi="Arial Narrow"/>
        </w:rPr>
        <w:t xml:space="preserve">K návrhu zákona bolo prostredníctvom portálu </w:t>
      </w:r>
      <w:proofErr w:type="spellStart"/>
      <w:r w:rsidRPr="00951E01">
        <w:rPr>
          <w:rFonts w:ascii="Arial Narrow" w:hAnsi="Arial Narrow"/>
        </w:rPr>
        <w:t>Slov-Lex</w:t>
      </w:r>
      <w:proofErr w:type="spellEnd"/>
      <w:r w:rsidRPr="00951E01">
        <w:rPr>
          <w:rFonts w:ascii="Arial Narrow" w:hAnsi="Arial Narrow"/>
        </w:rPr>
        <w:t xml:space="preserve"> uskutočnené medzirezortné pripomienkové konanie s povinne pripomienkujúcimi subjektmi a ostatnými subjektmi, ktorých sa problematika návrhu zákona týka. Výsledky pripomienkového konania sú uvedené vo vyhodnotení pripomienkového konania.</w:t>
      </w:r>
    </w:p>
    <w:p w:rsidR="00951E01" w:rsidRDefault="00951E01" w:rsidP="00951E01">
      <w:pPr>
        <w:spacing w:after="0" w:line="240" w:lineRule="auto"/>
        <w:ind w:firstLine="709"/>
        <w:jc w:val="both"/>
        <w:rPr>
          <w:rFonts w:ascii="Arial Narrow" w:hAnsi="Arial Narrow"/>
        </w:rPr>
      </w:pPr>
    </w:p>
    <w:p w:rsidR="00951E01" w:rsidRPr="00951E01" w:rsidRDefault="00951E01" w:rsidP="00951E01">
      <w:pPr>
        <w:spacing w:after="0" w:line="240" w:lineRule="auto"/>
        <w:ind w:firstLine="709"/>
        <w:jc w:val="both"/>
        <w:rPr>
          <w:rFonts w:ascii="Arial Narrow" w:hAnsi="Arial Narrow"/>
        </w:rPr>
      </w:pPr>
      <w:r w:rsidRPr="00951E01">
        <w:rPr>
          <w:rFonts w:ascii="Arial Narrow" w:hAnsi="Arial Narrow"/>
        </w:rPr>
        <w:t xml:space="preserve">Na rokovanie vlády SR sa návrh zákona, ktorým sa mení a dopĺňa zákon č. 235/2012 Z. z. o osobitnom odvode z podnikania v regulovaných odvetviach a o zmene a doplnení niektorých zákonov v znení neskorších predpisov, predkladá s rozpormi. </w:t>
      </w:r>
    </w:p>
    <w:p w:rsidR="00800AF3" w:rsidRPr="00951E01" w:rsidRDefault="00800AF3" w:rsidP="00DB291A">
      <w:pPr>
        <w:widowControl w:val="0"/>
        <w:autoSpaceDE w:val="0"/>
        <w:autoSpaceDN w:val="0"/>
        <w:adjustRightInd w:val="0"/>
        <w:jc w:val="both"/>
        <w:rPr>
          <w:rFonts w:ascii="Arial Narrow" w:hAnsi="Arial Narrow" w:cs="Arial Narrow"/>
          <w:b/>
          <w:bCs/>
        </w:rPr>
      </w:pPr>
    </w:p>
    <w:p w:rsidR="00800AF3" w:rsidRPr="00951E01"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r w:rsidRPr="00361A42">
        <w:rPr>
          <w:rFonts w:ascii="Arial Narrow" w:hAnsi="Arial Narrow" w:cs="Arial Narrow"/>
          <w:b/>
          <w:bCs/>
        </w:rPr>
        <w:lastRenderedPageBreak/>
        <w:t>Stanovisko AZZZ SR :</w:t>
      </w:r>
    </w:p>
    <w:p w:rsidR="001A4430" w:rsidRPr="006E55E3" w:rsidRDefault="001A4430" w:rsidP="001A4430">
      <w:pPr>
        <w:rPr>
          <w:rFonts w:ascii="Arial" w:hAnsi="Arial" w:cs="Arial"/>
          <w:color w:val="000000"/>
          <w:sz w:val="20"/>
          <w:szCs w:val="20"/>
        </w:rPr>
      </w:pPr>
    </w:p>
    <w:p w:rsidR="001A4430" w:rsidRPr="001A238D" w:rsidRDefault="001A4430" w:rsidP="001A4430">
      <w:pPr>
        <w:pStyle w:val="Odsekzoznamu"/>
        <w:numPr>
          <w:ilvl w:val="0"/>
          <w:numId w:val="15"/>
        </w:numPr>
        <w:spacing w:after="200" w:line="276" w:lineRule="auto"/>
        <w:ind w:left="284"/>
        <w:jc w:val="both"/>
        <w:rPr>
          <w:rFonts w:ascii="Arial Narrow" w:hAnsi="Arial Narrow" w:cs="Arial"/>
          <w:b/>
          <w:color w:val="000000"/>
          <w:sz w:val="22"/>
          <w:szCs w:val="22"/>
          <w:u w:val="single"/>
        </w:rPr>
      </w:pPr>
      <w:r w:rsidRPr="001A238D">
        <w:rPr>
          <w:rFonts w:ascii="Arial Narrow" w:hAnsi="Arial Narrow" w:cs="Arial"/>
          <w:b/>
          <w:color w:val="000000"/>
          <w:sz w:val="22"/>
          <w:szCs w:val="22"/>
          <w:u w:val="single"/>
        </w:rPr>
        <w:t>Pripomienka k celému materiálu Návrhu zákona o osobitnom odvode z podnikania v regulovaných odvetviach si uplatňujeme nasledovnú zásadnú pripomienku (zásadná pripomienka):</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Predkladaný materiál navrhujeme </w:t>
      </w:r>
      <w:r w:rsidRPr="001A238D">
        <w:rPr>
          <w:rFonts w:ascii="Arial Narrow" w:hAnsi="Arial Narrow" w:cs="Arial"/>
          <w:b/>
          <w:color w:val="000000"/>
        </w:rPr>
        <w:t>v celom rozsahu zamietnuť</w:t>
      </w:r>
      <w:r w:rsidRPr="001A238D">
        <w:rPr>
          <w:rFonts w:ascii="Arial Narrow" w:hAnsi="Arial Narrow" w:cs="Arial"/>
          <w:color w:val="000000"/>
        </w:rPr>
        <w:t xml:space="preserve">, pretože daný osobitný odvod podľa nášho názoru nepredstavuje vhodný nástroj na dosiahnutie sledovaného cieľa, ktorým je posilnenie príjmovej stránky štátneho rozpočtu. Naopak, ďalšia existencia predmetnej dane vystavuje Slovenskú republiku mnohým negatívnym dôsledkom, ktoré v strednodobom horizonte povedú k celkom opačnému výsledku – zníženiu príjmu štátneho rozpočtu. Zároveň uvádzame, že navrhovaná úprava je diskriminačná a je v rozpore s legislatívou Európskej únie, nakoľko sa jej uvedenie do praxe koncentruje na jedného akcionára, ktorý uhradí 2/3 z celkového výnosu prezentovaného v dôvodovej správe. Upozorňujeme na fakt, že v čase zavedenia osobitného odvodu boli podľa štátneho záverečného účtu za rok 2012 príjmy 11,83 mld. Eur, zatiaľ čo v roku 2015 to bolo už 16,23 mld. eur, čo predstavuje nárast o 4,4 mld. eur. Pri takomto razantnom náraste príjmov nevidíme dôvod na zachovávanie akýchkoľvek odvetvovo špecifických daní, resp. odvodov. </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Odôvodnenie:</w:t>
      </w:r>
    </w:p>
    <w:p w:rsidR="001A4430" w:rsidRPr="001A238D" w:rsidRDefault="001A4430" w:rsidP="001A4430">
      <w:pPr>
        <w:jc w:val="both"/>
        <w:rPr>
          <w:rFonts w:ascii="Arial Narrow" w:hAnsi="Arial Narrow" w:cs="Arial"/>
          <w:b/>
        </w:rPr>
      </w:pPr>
      <w:r w:rsidRPr="001A238D">
        <w:rPr>
          <w:rFonts w:ascii="Arial Narrow" w:hAnsi="Arial Narrow" w:cs="Arial"/>
          <w:b/>
        </w:rPr>
        <w:t>A) Finančný aspekt</w:t>
      </w:r>
    </w:p>
    <w:p w:rsidR="001A4430" w:rsidRPr="001A238D" w:rsidRDefault="001A4430" w:rsidP="001A4430">
      <w:pPr>
        <w:jc w:val="both"/>
        <w:rPr>
          <w:rFonts w:ascii="Arial Narrow" w:hAnsi="Arial Narrow" w:cs="Arial"/>
        </w:rPr>
      </w:pPr>
      <w:r w:rsidRPr="001A238D">
        <w:rPr>
          <w:rFonts w:ascii="Arial Narrow" w:hAnsi="Arial Narrow" w:cs="Arial"/>
        </w:rPr>
        <w:t xml:space="preserve">Z finančného hľadiska je nastavenie príjmov z osobitného odvodu vysoko neefektívne a veľmi pravdepodobne neodráža sumy uvedené v dôvodovej správe a doložke vplyvov, ktoré uvádzajú príjmy vo výške 76 mil. EUR. </w:t>
      </w:r>
    </w:p>
    <w:p w:rsidR="001A4430" w:rsidRPr="001A238D" w:rsidRDefault="001A4430" w:rsidP="001A4430">
      <w:pPr>
        <w:jc w:val="both"/>
        <w:rPr>
          <w:rFonts w:ascii="Arial Narrow" w:hAnsi="Arial Narrow" w:cs="Arial"/>
        </w:rPr>
      </w:pPr>
      <w:r w:rsidRPr="001A238D">
        <w:rPr>
          <w:rFonts w:ascii="Arial Narrow" w:hAnsi="Arial Narrow" w:cs="Arial"/>
        </w:rPr>
        <w:t>Ak spočítame všetky náklady na osobitný odvod z výročných správ veľkého počtu významných energetických spoločností za rok 2015, dostaneme sa k sume osobitného odvodu za 108,3 mil. EUR. Pre správnosť výpočtu príjmov je však nevyhnutné odpočítať daňový štít, nakoľko ide o daňový náklad, t.j. 23,8 mil. EUR (pozn.: pri sadzbe platnej pre rok 2016 vo výške 22%) a taktiež je nevyhnutné odpočítať časť pripadajúcu na podiel štátu (pozn.: pri neexistencii osobitného odvodu by tieto peniaze boli vyplatené ako dividenda štátu), t.j. 42,6 mil. EUR. Pri tomto výpočte ostáva čistý príjem štátneho rozpočtu vo výške 41,9 mil. EUR.</w:t>
      </w:r>
    </w:p>
    <w:p w:rsidR="001A4430" w:rsidRPr="001A238D" w:rsidRDefault="001A4430" w:rsidP="001A4430">
      <w:pPr>
        <w:jc w:val="both"/>
        <w:rPr>
          <w:rFonts w:ascii="Arial Narrow" w:hAnsi="Arial Narrow" w:cs="Arial"/>
        </w:rPr>
      </w:pPr>
      <w:r w:rsidRPr="001A238D">
        <w:rPr>
          <w:rFonts w:ascii="Arial Narrow" w:hAnsi="Arial Narrow" w:cs="Arial"/>
        </w:rPr>
        <w:t xml:space="preserve">Ako bolo vyššie uvedené, spoločnosti s účasťou EPH (pozn.: najmä </w:t>
      </w:r>
      <w:proofErr w:type="spellStart"/>
      <w:r w:rsidRPr="001A238D">
        <w:rPr>
          <w:rFonts w:ascii="Arial Narrow" w:hAnsi="Arial Narrow" w:cs="Arial"/>
        </w:rPr>
        <w:t>eustream</w:t>
      </w:r>
      <w:proofErr w:type="spellEnd"/>
      <w:r w:rsidRPr="001A238D">
        <w:rPr>
          <w:rFonts w:ascii="Arial Narrow" w:hAnsi="Arial Narrow" w:cs="Arial"/>
        </w:rPr>
        <w:t>, a.s.; Slovenské elektrárne, a.s.; SPP – distribúcia, a.s.; Stredoslovenská energetika, a.s. vrátane dcérskych spoločností a Nafta, a.s.) platia veľkú časť tejto sumy. Osobitný odvod týchto spoločností pripadajúci na podiel vlastnený EPH je 21,8 mil. EUR. Z celkovej sumy vybranej od súkromných akcionárov 41,9 mil. EUR platí teda EPH viac ako 50%.</w:t>
      </w:r>
    </w:p>
    <w:tbl>
      <w:tblPr>
        <w:tblW w:w="6760" w:type="dxa"/>
        <w:tblInd w:w="55" w:type="dxa"/>
        <w:tblCellMar>
          <w:left w:w="70" w:type="dxa"/>
          <w:right w:w="70" w:type="dxa"/>
        </w:tblCellMar>
        <w:tblLook w:val="04A0"/>
      </w:tblPr>
      <w:tblGrid>
        <w:gridCol w:w="4840"/>
        <w:gridCol w:w="960"/>
        <w:gridCol w:w="960"/>
      </w:tblGrid>
      <w:tr w:rsidR="001A4430" w:rsidRPr="006E55E3" w:rsidTr="007A67CD">
        <w:trPr>
          <w:trHeight w:val="300"/>
        </w:trPr>
        <w:tc>
          <w:tcPr>
            <w:tcW w:w="4840" w:type="dxa"/>
            <w:tcBorders>
              <w:top w:val="single" w:sz="8" w:space="0" w:color="auto"/>
              <w:left w:val="single" w:sz="8" w:space="0" w:color="auto"/>
              <w:bottom w:val="nil"/>
              <w:right w:val="nil"/>
            </w:tcBorders>
            <w:shd w:val="clear" w:color="000000" w:fill="16365C"/>
            <w:vAlign w:val="center"/>
            <w:hideMark/>
          </w:tcPr>
          <w:p w:rsidR="001A4430" w:rsidRPr="00097476" w:rsidRDefault="001A4430" w:rsidP="007A67CD">
            <w:pPr>
              <w:spacing w:after="0" w:line="240" w:lineRule="auto"/>
              <w:rPr>
                <w:rFonts w:ascii="Arial" w:eastAsia="Times New Roman" w:hAnsi="Arial" w:cs="Arial"/>
                <w:b/>
                <w:bCs/>
                <w:color w:val="FFFFFF"/>
                <w:sz w:val="18"/>
                <w:szCs w:val="18"/>
                <w:lang w:eastAsia="sk-SK"/>
              </w:rPr>
            </w:pPr>
            <w:r w:rsidRPr="00097476">
              <w:rPr>
                <w:rFonts w:ascii="Arial" w:eastAsia="Times New Roman" w:hAnsi="Arial" w:cs="Arial"/>
                <w:b/>
                <w:bCs/>
                <w:color w:val="FFFFFF"/>
                <w:sz w:val="18"/>
                <w:szCs w:val="18"/>
                <w:lang w:eastAsia="sk-SK"/>
              </w:rPr>
              <w:t> </w:t>
            </w:r>
          </w:p>
        </w:tc>
        <w:tc>
          <w:tcPr>
            <w:tcW w:w="960" w:type="dxa"/>
            <w:tcBorders>
              <w:top w:val="single" w:sz="8" w:space="0" w:color="auto"/>
              <w:left w:val="single" w:sz="4" w:space="0" w:color="auto"/>
              <w:bottom w:val="nil"/>
              <w:right w:val="nil"/>
            </w:tcBorders>
            <w:shd w:val="clear" w:color="000000" w:fill="16365C"/>
            <w:vAlign w:val="center"/>
            <w:hideMark/>
          </w:tcPr>
          <w:p w:rsidR="001A4430" w:rsidRPr="00097476" w:rsidRDefault="001A4430" w:rsidP="007A67CD">
            <w:pPr>
              <w:spacing w:after="0" w:line="240" w:lineRule="auto"/>
              <w:jc w:val="center"/>
              <w:rPr>
                <w:rFonts w:ascii="Arial" w:eastAsia="Times New Roman" w:hAnsi="Arial" w:cs="Arial"/>
                <w:b/>
                <w:bCs/>
                <w:color w:val="FFFFFF"/>
                <w:sz w:val="18"/>
                <w:szCs w:val="18"/>
                <w:lang w:eastAsia="sk-SK"/>
              </w:rPr>
            </w:pPr>
            <w:r w:rsidRPr="00097476">
              <w:rPr>
                <w:rFonts w:ascii="Arial" w:eastAsia="Times New Roman" w:hAnsi="Arial" w:cs="Arial"/>
                <w:b/>
                <w:bCs/>
                <w:color w:val="FFFFFF"/>
                <w:sz w:val="18"/>
                <w:szCs w:val="18"/>
                <w:lang w:eastAsia="sk-SK"/>
              </w:rPr>
              <w:t>mil. EUR</w:t>
            </w:r>
          </w:p>
        </w:tc>
        <w:tc>
          <w:tcPr>
            <w:tcW w:w="960" w:type="dxa"/>
            <w:tcBorders>
              <w:top w:val="single" w:sz="8" w:space="0" w:color="auto"/>
              <w:left w:val="single" w:sz="4" w:space="0" w:color="auto"/>
              <w:bottom w:val="nil"/>
              <w:right w:val="single" w:sz="8" w:space="0" w:color="auto"/>
            </w:tcBorders>
            <w:shd w:val="clear" w:color="000000" w:fill="16365C"/>
            <w:vAlign w:val="center"/>
            <w:hideMark/>
          </w:tcPr>
          <w:p w:rsidR="001A4430" w:rsidRPr="00097476" w:rsidRDefault="001A4430" w:rsidP="007A67CD">
            <w:pPr>
              <w:spacing w:after="0" w:line="240" w:lineRule="auto"/>
              <w:jc w:val="center"/>
              <w:rPr>
                <w:rFonts w:ascii="Arial" w:eastAsia="Times New Roman" w:hAnsi="Arial" w:cs="Arial"/>
                <w:b/>
                <w:bCs/>
                <w:color w:val="FFFFFF"/>
                <w:sz w:val="18"/>
                <w:szCs w:val="18"/>
                <w:lang w:eastAsia="sk-SK"/>
              </w:rPr>
            </w:pPr>
            <w:r w:rsidRPr="00097476">
              <w:rPr>
                <w:rFonts w:ascii="Arial" w:eastAsia="Times New Roman" w:hAnsi="Arial" w:cs="Arial"/>
                <w:b/>
                <w:bCs/>
                <w:color w:val="FFFFFF"/>
                <w:sz w:val="18"/>
                <w:szCs w:val="18"/>
                <w:lang w:eastAsia="sk-SK"/>
              </w:rPr>
              <w:t>%</w:t>
            </w:r>
          </w:p>
        </w:tc>
      </w:tr>
      <w:tr w:rsidR="001A4430" w:rsidRPr="006E55E3" w:rsidTr="007A67CD">
        <w:trPr>
          <w:trHeight w:val="300"/>
        </w:trPr>
        <w:tc>
          <w:tcPr>
            <w:tcW w:w="4840" w:type="dxa"/>
            <w:tcBorders>
              <w:top w:val="nil"/>
              <w:left w:val="single" w:sz="8" w:space="0" w:color="auto"/>
              <w:bottom w:val="single" w:sz="4" w:space="0" w:color="auto"/>
              <w:right w:val="nil"/>
            </w:tcBorders>
            <w:shd w:val="clear" w:color="auto" w:fill="auto"/>
            <w:noWrap/>
            <w:vAlign w:val="bottom"/>
            <w:hideMark/>
          </w:tcPr>
          <w:p w:rsidR="001A4430" w:rsidRPr="00097476" w:rsidRDefault="001A4430" w:rsidP="007A67CD">
            <w:pPr>
              <w:spacing w:after="0" w:line="240" w:lineRule="auto"/>
              <w:rPr>
                <w:rFonts w:eastAsia="Times New Roman"/>
                <w:color w:val="000000"/>
                <w:lang w:eastAsia="sk-SK"/>
              </w:rPr>
            </w:pPr>
            <w:r w:rsidRPr="00097476">
              <w:rPr>
                <w:rFonts w:eastAsia="Times New Roman"/>
                <w:color w:val="000000"/>
                <w:lang w:eastAsia="sk-SK"/>
              </w:rPr>
              <w:t>Celkový osobitný odvod</w:t>
            </w:r>
            <w:r>
              <w:rPr>
                <w:rFonts w:eastAsia="Times New Roman"/>
                <w:color w:val="000000"/>
                <w:lang w:eastAsia="sk-SK"/>
              </w:rPr>
              <w:t xml:space="preserve"> (náš výpočet)</w:t>
            </w:r>
          </w:p>
        </w:tc>
        <w:tc>
          <w:tcPr>
            <w:tcW w:w="960" w:type="dxa"/>
            <w:tcBorders>
              <w:top w:val="nil"/>
              <w:left w:val="nil"/>
              <w:bottom w:val="single" w:sz="4" w:space="0" w:color="auto"/>
              <w:right w:val="nil"/>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108,3</w:t>
            </w:r>
          </w:p>
        </w:tc>
        <w:tc>
          <w:tcPr>
            <w:tcW w:w="960" w:type="dxa"/>
            <w:tcBorders>
              <w:top w:val="nil"/>
              <w:left w:val="nil"/>
              <w:bottom w:val="single" w:sz="4" w:space="0" w:color="auto"/>
              <w:right w:val="single" w:sz="8" w:space="0" w:color="auto"/>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100%</w:t>
            </w:r>
          </w:p>
        </w:tc>
      </w:tr>
      <w:tr w:rsidR="001A4430" w:rsidRPr="006E55E3" w:rsidTr="007A67CD">
        <w:trPr>
          <w:trHeight w:val="300"/>
        </w:trPr>
        <w:tc>
          <w:tcPr>
            <w:tcW w:w="4840" w:type="dxa"/>
            <w:tcBorders>
              <w:top w:val="nil"/>
              <w:left w:val="single" w:sz="8" w:space="0" w:color="auto"/>
              <w:bottom w:val="nil"/>
              <w:right w:val="nil"/>
            </w:tcBorders>
            <w:shd w:val="clear" w:color="auto" w:fill="auto"/>
            <w:noWrap/>
            <w:vAlign w:val="bottom"/>
            <w:hideMark/>
          </w:tcPr>
          <w:p w:rsidR="001A4430" w:rsidRPr="00097476" w:rsidRDefault="001A4430" w:rsidP="007A67CD">
            <w:pPr>
              <w:spacing w:after="0" w:line="240" w:lineRule="auto"/>
              <w:rPr>
                <w:rFonts w:eastAsia="Times New Roman"/>
                <w:color w:val="000000"/>
                <w:lang w:eastAsia="sk-SK"/>
              </w:rPr>
            </w:pPr>
            <w:r w:rsidRPr="00097476">
              <w:rPr>
                <w:rFonts w:eastAsia="Times New Roman"/>
                <w:color w:val="000000"/>
                <w:lang w:eastAsia="sk-SK"/>
              </w:rPr>
              <w:t>Podiel štátu (daňový štít + osobitný odvod)</w:t>
            </w:r>
          </w:p>
        </w:tc>
        <w:tc>
          <w:tcPr>
            <w:tcW w:w="960" w:type="dxa"/>
            <w:tcBorders>
              <w:top w:val="nil"/>
              <w:left w:val="nil"/>
              <w:bottom w:val="nil"/>
              <w:right w:val="nil"/>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66,4</w:t>
            </w:r>
          </w:p>
        </w:tc>
        <w:tc>
          <w:tcPr>
            <w:tcW w:w="960" w:type="dxa"/>
            <w:tcBorders>
              <w:top w:val="nil"/>
              <w:left w:val="nil"/>
              <w:bottom w:val="nil"/>
              <w:right w:val="single" w:sz="8" w:space="0" w:color="auto"/>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61%</w:t>
            </w:r>
          </w:p>
        </w:tc>
      </w:tr>
      <w:tr w:rsidR="001A4430" w:rsidRPr="006E55E3" w:rsidTr="007A67CD">
        <w:trPr>
          <w:trHeight w:val="300"/>
        </w:trPr>
        <w:tc>
          <w:tcPr>
            <w:tcW w:w="4840" w:type="dxa"/>
            <w:tcBorders>
              <w:top w:val="nil"/>
              <w:left w:val="single" w:sz="8" w:space="0" w:color="auto"/>
              <w:bottom w:val="single" w:sz="4" w:space="0" w:color="auto"/>
              <w:right w:val="nil"/>
            </w:tcBorders>
            <w:shd w:val="clear" w:color="auto" w:fill="auto"/>
            <w:noWrap/>
            <w:vAlign w:val="bottom"/>
            <w:hideMark/>
          </w:tcPr>
          <w:p w:rsidR="001A4430" w:rsidRPr="00097476" w:rsidRDefault="001A4430" w:rsidP="007A67CD">
            <w:pPr>
              <w:spacing w:after="0" w:line="240" w:lineRule="auto"/>
              <w:rPr>
                <w:rFonts w:eastAsia="Times New Roman"/>
                <w:color w:val="000000"/>
                <w:lang w:eastAsia="sk-SK"/>
              </w:rPr>
            </w:pPr>
            <w:r w:rsidRPr="00097476">
              <w:rPr>
                <w:rFonts w:eastAsia="Times New Roman"/>
                <w:color w:val="000000"/>
                <w:lang w:eastAsia="sk-SK"/>
              </w:rPr>
              <w:t>Podiel súkromných investorov</w:t>
            </w:r>
          </w:p>
        </w:tc>
        <w:tc>
          <w:tcPr>
            <w:tcW w:w="960" w:type="dxa"/>
            <w:tcBorders>
              <w:top w:val="nil"/>
              <w:left w:val="nil"/>
              <w:bottom w:val="single" w:sz="4" w:space="0" w:color="auto"/>
              <w:right w:val="nil"/>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41,9</w:t>
            </w:r>
          </w:p>
        </w:tc>
        <w:tc>
          <w:tcPr>
            <w:tcW w:w="960" w:type="dxa"/>
            <w:tcBorders>
              <w:top w:val="nil"/>
              <w:left w:val="nil"/>
              <w:bottom w:val="single" w:sz="4" w:space="0" w:color="auto"/>
              <w:right w:val="single" w:sz="8" w:space="0" w:color="auto"/>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39%</w:t>
            </w:r>
          </w:p>
        </w:tc>
      </w:tr>
      <w:tr w:rsidR="001A4430" w:rsidRPr="006E55E3" w:rsidTr="007A67CD">
        <w:trPr>
          <w:trHeight w:val="300"/>
        </w:trPr>
        <w:tc>
          <w:tcPr>
            <w:tcW w:w="4840" w:type="dxa"/>
            <w:tcBorders>
              <w:top w:val="nil"/>
              <w:left w:val="single" w:sz="8" w:space="0" w:color="auto"/>
              <w:bottom w:val="nil"/>
              <w:right w:val="nil"/>
            </w:tcBorders>
            <w:shd w:val="clear" w:color="auto" w:fill="auto"/>
            <w:noWrap/>
            <w:vAlign w:val="bottom"/>
            <w:hideMark/>
          </w:tcPr>
          <w:p w:rsidR="001A4430" w:rsidRPr="00097476" w:rsidRDefault="001A4430" w:rsidP="007A67CD">
            <w:pPr>
              <w:spacing w:after="0" w:line="240" w:lineRule="auto"/>
              <w:rPr>
                <w:rFonts w:eastAsia="Times New Roman"/>
                <w:color w:val="000000"/>
                <w:lang w:eastAsia="sk-SK"/>
              </w:rPr>
            </w:pPr>
            <w:r w:rsidRPr="00097476">
              <w:rPr>
                <w:rFonts w:eastAsia="Times New Roman"/>
                <w:color w:val="000000"/>
                <w:lang w:eastAsia="sk-SK"/>
              </w:rPr>
              <w:t>- z toho časť pripadajúca na EPH</w:t>
            </w:r>
          </w:p>
        </w:tc>
        <w:tc>
          <w:tcPr>
            <w:tcW w:w="960" w:type="dxa"/>
            <w:tcBorders>
              <w:top w:val="nil"/>
              <w:left w:val="nil"/>
              <w:bottom w:val="nil"/>
              <w:right w:val="nil"/>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21,8</w:t>
            </w:r>
          </w:p>
        </w:tc>
        <w:tc>
          <w:tcPr>
            <w:tcW w:w="960" w:type="dxa"/>
            <w:tcBorders>
              <w:top w:val="nil"/>
              <w:left w:val="nil"/>
              <w:bottom w:val="nil"/>
              <w:right w:val="single" w:sz="8" w:space="0" w:color="auto"/>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52%</w:t>
            </w:r>
          </w:p>
        </w:tc>
      </w:tr>
      <w:tr w:rsidR="001A4430" w:rsidRPr="006E55E3" w:rsidTr="007A67CD">
        <w:trPr>
          <w:trHeight w:val="315"/>
        </w:trPr>
        <w:tc>
          <w:tcPr>
            <w:tcW w:w="4840" w:type="dxa"/>
            <w:tcBorders>
              <w:top w:val="nil"/>
              <w:left w:val="single" w:sz="8" w:space="0" w:color="auto"/>
              <w:bottom w:val="single" w:sz="8" w:space="0" w:color="auto"/>
              <w:right w:val="nil"/>
            </w:tcBorders>
            <w:shd w:val="clear" w:color="auto" w:fill="auto"/>
            <w:noWrap/>
            <w:vAlign w:val="bottom"/>
            <w:hideMark/>
          </w:tcPr>
          <w:p w:rsidR="001A4430" w:rsidRPr="00097476" w:rsidRDefault="001A4430" w:rsidP="007A67CD">
            <w:pPr>
              <w:spacing w:after="0" w:line="240" w:lineRule="auto"/>
              <w:rPr>
                <w:rFonts w:eastAsia="Times New Roman"/>
                <w:color w:val="000000"/>
                <w:lang w:eastAsia="sk-SK"/>
              </w:rPr>
            </w:pPr>
            <w:r w:rsidRPr="00097476">
              <w:rPr>
                <w:rFonts w:eastAsia="Times New Roman"/>
                <w:color w:val="000000"/>
                <w:lang w:eastAsia="sk-SK"/>
              </w:rPr>
              <w:t>- časť pripadajúca na ostatných investorov</w:t>
            </w:r>
          </w:p>
        </w:tc>
        <w:tc>
          <w:tcPr>
            <w:tcW w:w="960" w:type="dxa"/>
            <w:tcBorders>
              <w:top w:val="nil"/>
              <w:left w:val="nil"/>
              <w:bottom w:val="single" w:sz="8" w:space="0" w:color="auto"/>
              <w:right w:val="nil"/>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20,1</w:t>
            </w:r>
          </w:p>
        </w:tc>
        <w:tc>
          <w:tcPr>
            <w:tcW w:w="960" w:type="dxa"/>
            <w:tcBorders>
              <w:top w:val="nil"/>
              <w:left w:val="nil"/>
              <w:bottom w:val="single" w:sz="8" w:space="0" w:color="auto"/>
              <w:right w:val="single" w:sz="8" w:space="0" w:color="auto"/>
            </w:tcBorders>
            <w:shd w:val="clear" w:color="auto" w:fill="auto"/>
            <w:noWrap/>
            <w:vAlign w:val="bottom"/>
            <w:hideMark/>
          </w:tcPr>
          <w:p w:rsidR="001A4430" w:rsidRPr="00097476" w:rsidRDefault="001A4430" w:rsidP="007A67CD">
            <w:pPr>
              <w:spacing w:after="0" w:line="240" w:lineRule="auto"/>
              <w:jc w:val="right"/>
              <w:rPr>
                <w:rFonts w:eastAsia="Times New Roman"/>
                <w:color w:val="000000"/>
                <w:lang w:eastAsia="sk-SK"/>
              </w:rPr>
            </w:pPr>
            <w:r w:rsidRPr="00097476">
              <w:rPr>
                <w:rFonts w:eastAsia="Times New Roman"/>
                <w:color w:val="000000"/>
                <w:lang w:eastAsia="sk-SK"/>
              </w:rPr>
              <w:t>48%</w:t>
            </w:r>
          </w:p>
        </w:tc>
      </w:tr>
    </w:tbl>
    <w:p w:rsidR="001A4430" w:rsidRPr="006E55E3" w:rsidRDefault="001A4430" w:rsidP="001A4430">
      <w:pPr>
        <w:jc w:val="both"/>
        <w:rPr>
          <w:rFonts w:ascii="Arial" w:hAnsi="Arial" w:cs="Arial"/>
          <w:color w:val="000000"/>
          <w:sz w:val="20"/>
          <w:szCs w:val="20"/>
        </w:rPr>
      </w:pPr>
    </w:p>
    <w:p w:rsidR="001A4430" w:rsidRPr="001A238D" w:rsidRDefault="001A4430" w:rsidP="001A4430">
      <w:pPr>
        <w:jc w:val="both"/>
        <w:rPr>
          <w:rFonts w:ascii="Arial Narrow" w:hAnsi="Arial Narrow" w:cs="Arial"/>
          <w:b/>
        </w:rPr>
      </w:pPr>
      <w:r w:rsidRPr="001A238D">
        <w:rPr>
          <w:rFonts w:ascii="Arial Narrow" w:hAnsi="Arial Narrow" w:cs="Arial"/>
          <w:b/>
        </w:rPr>
        <w:t>B) Právny aspekt</w:t>
      </w:r>
    </w:p>
    <w:p w:rsidR="001A4430" w:rsidRPr="001A238D" w:rsidRDefault="001A4430" w:rsidP="001A4430">
      <w:pPr>
        <w:pStyle w:val="Obyajntext"/>
        <w:rPr>
          <w:rFonts w:ascii="Arial Narrow" w:hAnsi="Arial Narrow" w:cs="Arial"/>
          <w:sz w:val="22"/>
          <w:szCs w:val="22"/>
          <w:lang w:val="sk-SK"/>
        </w:rPr>
      </w:pPr>
      <w:r w:rsidRPr="001A238D">
        <w:rPr>
          <w:rFonts w:ascii="Arial Narrow" w:hAnsi="Arial Narrow" w:cs="Arial"/>
          <w:sz w:val="22"/>
          <w:szCs w:val="22"/>
          <w:lang w:val="sk-SK"/>
        </w:rPr>
        <w:t xml:space="preserve">1) Sektorové dane sú v priamom rozpore s cieľmi EÚ (okrem iného o zavedení jednotného trhu). </w:t>
      </w:r>
    </w:p>
    <w:p w:rsidR="001A4430" w:rsidRPr="005E2E5B" w:rsidRDefault="001A4430" w:rsidP="001A4430">
      <w:pPr>
        <w:pStyle w:val="Obyajntext"/>
        <w:rPr>
          <w:rFonts w:cs="Arial"/>
          <w:szCs w:val="20"/>
          <w:lang w:val="sk-SK"/>
        </w:rPr>
      </w:pPr>
    </w:p>
    <w:p w:rsidR="001A4430" w:rsidRPr="005E2E5B" w:rsidRDefault="001A4430" w:rsidP="001A4430">
      <w:pPr>
        <w:jc w:val="both"/>
        <w:rPr>
          <w:rFonts w:ascii="Arial" w:hAnsi="Arial" w:cs="Arial"/>
          <w:sz w:val="20"/>
          <w:szCs w:val="20"/>
        </w:rPr>
      </w:pPr>
      <w:r w:rsidRPr="005E2E5B">
        <w:rPr>
          <w:rFonts w:ascii="Arial" w:hAnsi="Arial" w:cs="Arial"/>
          <w:i/>
          <w:sz w:val="20"/>
          <w:szCs w:val="20"/>
        </w:rPr>
        <w:t>Zavádzanie špeciálnych sektorových daní a poplatkov je v EU striktne limitované a je Európskou komisiou vnímané negatívne (Európska komisia podala v tejto súvislosti napr. na Francúzsko žalobu na Súdny dvor EU pre porušenie smernice 2002/20/ES sektorovou reguláciou v oblasti telekomunikácií).</w:t>
      </w:r>
    </w:p>
    <w:p w:rsidR="001A4430" w:rsidRPr="001A238D" w:rsidRDefault="001A4430" w:rsidP="001A4430">
      <w:pPr>
        <w:pStyle w:val="Obyajntext"/>
        <w:jc w:val="both"/>
        <w:rPr>
          <w:rFonts w:ascii="Arial Narrow" w:hAnsi="Arial Narrow" w:cs="Arial"/>
          <w:sz w:val="22"/>
          <w:szCs w:val="22"/>
          <w:lang w:val="sk-SK"/>
        </w:rPr>
      </w:pPr>
      <w:r w:rsidRPr="001A238D">
        <w:rPr>
          <w:rFonts w:ascii="Arial Narrow" w:hAnsi="Arial Narrow" w:cs="Arial"/>
          <w:sz w:val="22"/>
          <w:szCs w:val="22"/>
          <w:lang w:val="sk-SK"/>
        </w:rPr>
        <w:lastRenderedPageBreak/>
        <w:t>2) Osobitný odvod je jednoznačná sektorová daň, zakrytá len spochybniteľnou formou zákonnej implementácie, kde základom pre výpočet nie je daňový základ ale výsledok hospodárenia, a to navyše nie len ten výsledok, ktorý prameni z regulovanej činnosti ale celkový výsledok hospodárenia (zo všetkých činností). Evidentným problém takejto dane sú jej diskriminačné účinky:</w:t>
      </w:r>
    </w:p>
    <w:p w:rsidR="001A4430" w:rsidRPr="001A238D" w:rsidRDefault="001A4430" w:rsidP="001A4430">
      <w:pPr>
        <w:pStyle w:val="Obyajntext"/>
        <w:jc w:val="both"/>
        <w:rPr>
          <w:rFonts w:ascii="Arial Narrow" w:hAnsi="Arial Narrow" w:cs="Arial"/>
          <w:sz w:val="22"/>
          <w:szCs w:val="22"/>
          <w:lang w:val="sk-SK"/>
        </w:rPr>
      </w:pPr>
    </w:p>
    <w:p w:rsidR="001A4430" w:rsidRPr="005E2E5B" w:rsidRDefault="001A4430" w:rsidP="001A4430">
      <w:pPr>
        <w:pStyle w:val="Odsekzoznamu"/>
        <w:ind w:left="0"/>
        <w:jc w:val="both"/>
        <w:rPr>
          <w:rFonts w:ascii="Arial" w:hAnsi="Arial" w:cs="Arial"/>
          <w:i/>
        </w:rPr>
      </w:pPr>
      <w:r w:rsidRPr="005E2E5B">
        <w:rPr>
          <w:rFonts w:ascii="Arial" w:hAnsi="Arial" w:cs="Arial"/>
          <w:i/>
        </w:rPr>
        <w:t xml:space="preserve">- Diskriminácia (i): rovnaká transakcia s vplyvom na výsledok hospodárenia má na dve subjekty (pričom jeden podniká v reg. odvetvi) úplné odlišný ekonomický vplyv, keďže subjekt, ktorý podlieha zákonu o osobitnom odvode zaplatí z takejto transakcie odvod. Konkrétne odvod nerešpektuje požiadavky smernice Rady 2009/133/ES o daňovej neutralite ak určité transakcie (napr.: skupinové nepeňažné vklady) zahrňuje do základu pre stanovenie výšky odvodu. </w:t>
      </w:r>
    </w:p>
    <w:p w:rsidR="001A4430" w:rsidRPr="005E2E5B" w:rsidRDefault="001A4430" w:rsidP="001A4430">
      <w:pPr>
        <w:spacing w:after="0"/>
        <w:jc w:val="both"/>
        <w:rPr>
          <w:rFonts w:ascii="Arial" w:hAnsi="Arial" w:cs="Arial"/>
          <w:i/>
          <w:sz w:val="20"/>
          <w:szCs w:val="20"/>
        </w:rPr>
      </w:pPr>
    </w:p>
    <w:p w:rsidR="001A4430" w:rsidRPr="005E2E5B" w:rsidRDefault="001A4430" w:rsidP="001A4430">
      <w:pPr>
        <w:pStyle w:val="Odsekzoznamu"/>
        <w:ind w:left="0"/>
        <w:jc w:val="both"/>
        <w:rPr>
          <w:rFonts w:ascii="Arial" w:hAnsi="Arial" w:cs="Arial"/>
          <w:i/>
        </w:rPr>
      </w:pPr>
      <w:r w:rsidRPr="005E2E5B">
        <w:rPr>
          <w:rFonts w:ascii="Arial" w:hAnsi="Arial" w:cs="Arial"/>
          <w:i/>
        </w:rPr>
        <w:t>- Diskriminácia (</w:t>
      </w:r>
      <w:proofErr w:type="spellStart"/>
      <w:r w:rsidRPr="005E2E5B">
        <w:rPr>
          <w:rFonts w:ascii="Arial" w:hAnsi="Arial" w:cs="Arial"/>
          <w:i/>
        </w:rPr>
        <w:t>ii</w:t>
      </w:r>
      <w:proofErr w:type="spellEnd"/>
      <w:r w:rsidRPr="005E2E5B">
        <w:rPr>
          <w:rFonts w:ascii="Arial" w:hAnsi="Arial" w:cs="Arial"/>
          <w:i/>
        </w:rPr>
        <w:t xml:space="preserve">): rovnaká </w:t>
      </w:r>
      <w:r w:rsidRPr="005E2E5B">
        <w:rPr>
          <w:rFonts w:ascii="Arial" w:hAnsi="Arial" w:cs="Arial"/>
          <w:i/>
          <w:u w:val="single"/>
        </w:rPr>
        <w:t>ne</w:t>
      </w:r>
      <w:r w:rsidRPr="005E2E5B">
        <w:rPr>
          <w:rFonts w:ascii="Arial" w:hAnsi="Arial" w:cs="Arial"/>
          <w:i/>
        </w:rPr>
        <w:t>regulovaná činnosť, ktorú vykonávajú dva subjekty, pričom jeden subjekt podlieha zákonu o osobitnom odvode a druhý nie, má odlišný ekonomický dopad, keďže jeden subjekt musí z činnosti odvod odviesť a druhý nie (to z toho dôvodu, že zákon nerozlišuje len zdanenie regulovanej činnosti, ale všetkých činností podniku, na ktorý sa zákon aplikuje);</w:t>
      </w:r>
    </w:p>
    <w:p w:rsidR="001A4430" w:rsidRPr="005E2E5B" w:rsidRDefault="001A4430" w:rsidP="001A4430">
      <w:pPr>
        <w:spacing w:after="0"/>
        <w:jc w:val="both"/>
        <w:rPr>
          <w:rFonts w:ascii="Arial" w:hAnsi="Arial" w:cs="Arial"/>
          <w:i/>
          <w:sz w:val="20"/>
          <w:szCs w:val="20"/>
        </w:rPr>
      </w:pPr>
    </w:p>
    <w:p w:rsidR="001A4430" w:rsidRPr="005E2E5B" w:rsidRDefault="001A4430" w:rsidP="001A4430">
      <w:pPr>
        <w:pStyle w:val="Odsekzoznamu"/>
        <w:ind w:left="0"/>
        <w:jc w:val="both"/>
        <w:rPr>
          <w:rFonts w:ascii="Arial" w:hAnsi="Arial" w:cs="Arial"/>
          <w:i/>
        </w:rPr>
      </w:pPr>
      <w:r w:rsidRPr="005E2E5B">
        <w:rPr>
          <w:rFonts w:ascii="Arial" w:hAnsi="Arial" w:cs="Arial"/>
          <w:i/>
        </w:rPr>
        <w:t>- Diskriminácia (</w:t>
      </w:r>
      <w:proofErr w:type="spellStart"/>
      <w:r w:rsidRPr="005E2E5B">
        <w:rPr>
          <w:rFonts w:ascii="Arial" w:hAnsi="Arial" w:cs="Arial"/>
          <w:i/>
        </w:rPr>
        <w:t>iii</w:t>
      </w:r>
      <w:proofErr w:type="spellEnd"/>
      <w:r w:rsidRPr="005E2E5B">
        <w:rPr>
          <w:rFonts w:ascii="Arial" w:hAnsi="Arial" w:cs="Arial"/>
          <w:i/>
        </w:rPr>
        <w:t>): dva subjekty ktoré podnikajú v regulovanej činnosti, ale v iných krajinách v rámci EU sú voči sebe zvýhodňované podľa toho na ktorú dopadá sektorová daň.</w:t>
      </w:r>
    </w:p>
    <w:p w:rsidR="001A4430" w:rsidRPr="005E2E5B" w:rsidRDefault="001A4430" w:rsidP="001A4430">
      <w:pPr>
        <w:pStyle w:val="Odsekzoznamu"/>
        <w:ind w:left="1060"/>
        <w:jc w:val="both"/>
        <w:rPr>
          <w:rFonts w:ascii="Arial" w:hAnsi="Arial" w:cs="Arial"/>
        </w:rPr>
      </w:pPr>
    </w:p>
    <w:p w:rsidR="001A4430" w:rsidRPr="005E2E5B" w:rsidRDefault="001A4430" w:rsidP="001A4430">
      <w:pPr>
        <w:pStyle w:val="Obyajntext"/>
        <w:rPr>
          <w:rFonts w:cs="Arial"/>
          <w:szCs w:val="20"/>
          <w:lang w:val="sk-SK"/>
        </w:rPr>
      </w:pPr>
    </w:p>
    <w:p w:rsidR="001A4430" w:rsidRPr="001A238D" w:rsidRDefault="001A4430" w:rsidP="001A4430">
      <w:pPr>
        <w:pStyle w:val="Obyajntext"/>
        <w:jc w:val="both"/>
        <w:rPr>
          <w:rFonts w:ascii="Arial Narrow" w:hAnsi="Arial Narrow" w:cs="Arial"/>
          <w:sz w:val="22"/>
          <w:szCs w:val="22"/>
          <w:lang w:val="sk-SK"/>
        </w:rPr>
      </w:pPr>
      <w:r w:rsidRPr="001A238D">
        <w:rPr>
          <w:rFonts w:ascii="Arial Narrow" w:hAnsi="Arial Narrow" w:cs="Arial"/>
          <w:sz w:val="22"/>
          <w:szCs w:val="22"/>
          <w:lang w:val="sk-SK"/>
        </w:rPr>
        <w:t>3) Osobitný odvod je v rozpore s ústavnými princípmi (i) proporcionality, a to hlavne tým, že neúmerné zaťažuje subjekty daňou aj z činností, ktoré vôbec nie sú predmetom regulácie, (</w:t>
      </w:r>
      <w:proofErr w:type="spellStart"/>
      <w:r w:rsidRPr="001A238D">
        <w:rPr>
          <w:rFonts w:ascii="Arial Narrow" w:hAnsi="Arial Narrow" w:cs="Arial"/>
          <w:sz w:val="22"/>
          <w:szCs w:val="22"/>
          <w:lang w:val="sk-SK"/>
        </w:rPr>
        <w:t>ii</w:t>
      </w:r>
      <w:proofErr w:type="spellEnd"/>
      <w:r w:rsidRPr="001A238D">
        <w:rPr>
          <w:rFonts w:ascii="Arial Narrow" w:hAnsi="Arial Narrow" w:cs="Arial"/>
          <w:sz w:val="22"/>
          <w:szCs w:val="22"/>
          <w:lang w:val="sk-SK"/>
        </w:rPr>
        <w:t>) zásadou rovnosti v právach.</w:t>
      </w:r>
    </w:p>
    <w:p w:rsidR="001A4430" w:rsidRPr="005E2E5B" w:rsidRDefault="001A4430" w:rsidP="001A4430">
      <w:pPr>
        <w:jc w:val="both"/>
        <w:rPr>
          <w:rFonts w:ascii="Arial" w:hAnsi="Arial" w:cs="Arial"/>
          <w:sz w:val="20"/>
          <w:szCs w:val="20"/>
        </w:rPr>
      </w:pPr>
    </w:p>
    <w:p w:rsidR="001A4430" w:rsidRPr="005E2E5B" w:rsidRDefault="001A4430" w:rsidP="001A4430">
      <w:pPr>
        <w:jc w:val="both"/>
        <w:rPr>
          <w:rFonts w:ascii="Arial" w:hAnsi="Arial" w:cs="Arial"/>
          <w:i/>
          <w:sz w:val="20"/>
          <w:szCs w:val="20"/>
        </w:rPr>
      </w:pPr>
      <w:r w:rsidRPr="005E2E5B">
        <w:rPr>
          <w:rFonts w:ascii="Arial" w:hAnsi="Arial" w:cs="Arial"/>
          <w:i/>
          <w:sz w:val="20"/>
          <w:szCs w:val="20"/>
        </w:rPr>
        <w:t xml:space="preserve">- Inštitút odvodu nie je spôsobilý prejsť ústavným testom proporcionality (podmienkou splnenia testu je, že právna úprava sleduje legitímny cieľ – inštitút pritom stratil  svoje opodstatnenie, s ktorým bol zavádzaný - a že k dosiahnutiu tohto cieľa využíva iba primerané prostriedky; dôvodom protiústavnosti je najmä neštandardná konštrukcia, podľa ktorej sú regulované osoby povinné odvod hradiť aj z činností, ktoré nie sú regulovanými činnosťami v zmysle zákona č. 235/2012 </w:t>
      </w:r>
      <w:proofErr w:type="spellStart"/>
      <w:r w:rsidRPr="005E2E5B">
        <w:rPr>
          <w:rFonts w:ascii="Arial" w:hAnsi="Arial" w:cs="Arial"/>
          <w:i/>
          <w:sz w:val="20"/>
          <w:szCs w:val="20"/>
        </w:rPr>
        <w:t>Z.z</w:t>
      </w:r>
      <w:proofErr w:type="spellEnd"/>
      <w:r w:rsidRPr="005E2E5B">
        <w:rPr>
          <w:rFonts w:ascii="Arial" w:hAnsi="Arial" w:cs="Arial"/>
          <w:i/>
          <w:sz w:val="20"/>
          <w:szCs w:val="20"/>
        </w:rPr>
        <w:t>., a musia odvod platiť dokonca aj vtedy, ak už  žiadne výnosy z regulovanej činnosti nedosahujú.</w:t>
      </w:r>
    </w:p>
    <w:p w:rsidR="001A4430" w:rsidRPr="005E2E5B" w:rsidRDefault="001A4430" w:rsidP="001A4430">
      <w:pPr>
        <w:pStyle w:val="Odsekzoznamu"/>
        <w:ind w:left="0"/>
        <w:jc w:val="both"/>
        <w:rPr>
          <w:rFonts w:ascii="Arial" w:hAnsi="Arial" w:cs="Arial"/>
          <w:i/>
        </w:rPr>
      </w:pPr>
    </w:p>
    <w:p w:rsidR="001A4430" w:rsidRPr="005E2E5B" w:rsidRDefault="001A4430" w:rsidP="001A4430">
      <w:pPr>
        <w:pStyle w:val="Odsekzoznamu"/>
        <w:ind w:left="0"/>
        <w:jc w:val="both"/>
        <w:rPr>
          <w:rFonts w:ascii="Arial" w:hAnsi="Arial" w:cs="Arial"/>
          <w:i/>
        </w:rPr>
      </w:pPr>
      <w:r w:rsidRPr="005E2E5B">
        <w:rPr>
          <w:rFonts w:ascii="Arial" w:hAnsi="Arial" w:cs="Arial"/>
          <w:i/>
        </w:rPr>
        <w:t>- Ďalej sa odvod s vysokou mierou pravdepodobnosti nachádza v rozpore s ústavným poriadkom, a to konkrétne so zásadou rovnosti v právach, vyššie uvedenej nediskriminácií, ochrany majetku, práva na podnikanie a právom na ochranu legitímneho očakávania.</w:t>
      </w:r>
    </w:p>
    <w:p w:rsidR="001A4430" w:rsidRPr="005E2E5B" w:rsidRDefault="001A4430" w:rsidP="001A4430">
      <w:pPr>
        <w:pStyle w:val="Odsekzoznamu"/>
        <w:ind w:left="1060"/>
        <w:jc w:val="both"/>
        <w:rPr>
          <w:rFonts w:ascii="Arial" w:hAnsi="Arial" w:cs="Arial"/>
        </w:rPr>
      </w:pPr>
    </w:p>
    <w:p w:rsidR="001A4430" w:rsidRPr="001A238D" w:rsidRDefault="001A4430" w:rsidP="001A4430">
      <w:pPr>
        <w:pStyle w:val="Obyajntext"/>
        <w:jc w:val="both"/>
        <w:rPr>
          <w:rFonts w:ascii="Arial Narrow" w:hAnsi="Arial Narrow" w:cs="Arial"/>
          <w:sz w:val="22"/>
          <w:szCs w:val="22"/>
          <w:lang w:val="sk-SK"/>
        </w:rPr>
      </w:pPr>
      <w:r w:rsidRPr="001A238D">
        <w:rPr>
          <w:rFonts w:ascii="Arial Narrow" w:hAnsi="Arial Narrow" w:cs="Arial"/>
          <w:sz w:val="22"/>
          <w:szCs w:val="22"/>
          <w:lang w:val="sk-SK"/>
        </w:rPr>
        <w:t>4) Predĺženie platnosti (a dokonca zvýšenie) osobitného odvodu je v jednoznačnom rozpore s princípom legitímnych očakávaní investorov, ktoré vychádzali z vyhlásení SR o ukončení osobitného odvodu. Slovenská republika bude čeliť horiacim žalobám v zmysle ustanovení dohody o medzinárodnej ochrane investícií.</w:t>
      </w:r>
    </w:p>
    <w:p w:rsidR="001A4430" w:rsidRPr="005E2E5B" w:rsidRDefault="001A4430" w:rsidP="001A4430">
      <w:pPr>
        <w:pStyle w:val="Obyajntext"/>
        <w:jc w:val="both"/>
        <w:rPr>
          <w:rFonts w:cs="Arial"/>
          <w:szCs w:val="20"/>
          <w:lang w:val="sk-SK"/>
        </w:rPr>
      </w:pPr>
    </w:p>
    <w:p w:rsidR="001A4430" w:rsidRDefault="001A4430" w:rsidP="001A4430">
      <w:pPr>
        <w:jc w:val="both"/>
        <w:rPr>
          <w:rFonts w:ascii="Arial" w:hAnsi="Arial" w:cs="Arial"/>
          <w:i/>
          <w:sz w:val="20"/>
          <w:szCs w:val="20"/>
        </w:rPr>
      </w:pPr>
      <w:r w:rsidRPr="005E2E5B">
        <w:rPr>
          <w:rFonts w:ascii="Arial" w:hAnsi="Arial" w:cs="Arial"/>
          <w:i/>
          <w:sz w:val="20"/>
          <w:szCs w:val="20"/>
        </w:rPr>
        <w:t>- Porušenie práva na ochranu legitímnych očakávaní založeného na proklamovanej dočasnosti odvodu znamená porušenie dohôd o ochrane investícií a u zahraničných investorov (na ktorých dopadá odvod najviac) zakladá možnosť medzinárodnej arbitráže.</w:t>
      </w:r>
    </w:p>
    <w:p w:rsidR="001A4430" w:rsidRPr="00B8640E" w:rsidRDefault="001A4430" w:rsidP="001A4430">
      <w:pPr>
        <w:jc w:val="both"/>
        <w:rPr>
          <w:rFonts w:ascii="Arial" w:hAnsi="Arial" w:cs="Arial"/>
          <w:sz w:val="20"/>
          <w:szCs w:val="20"/>
        </w:rPr>
      </w:pPr>
      <w:r w:rsidRPr="00B8640E">
        <w:rPr>
          <w:rFonts w:ascii="Arial" w:hAnsi="Arial" w:cs="Arial"/>
          <w:sz w:val="20"/>
          <w:szCs w:val="20"/>
        </w:rPr>
        <w:t>5) Implementácia osobitného odvodu do praxe priniesla dodatočné zdanenie aj neregulovaných činností, nakoľko pri výpočte výšky odvodu regulované spoločnosti nemôžu rozlišovať, ktoré činnosti sú a ktoré nie sú regulované.</w:t>
      </w:r>
    </w:p>
    <w:p w:rsidR="001A4430" w:rsidRPr="00B8640E" w:rsidRDefault="001A4430" w:rsidP="001A4430">
      <w:pPr>
        <w:jc w:val="both"/>
        <w:rPr>
          <w:rFonts w:ascii="Arial" w:hAnsi="Arial" w:cs="Arial"/>
          <w:i/>
          <w:sz w:val="20"/>
          <w:szCs w:val="20"/>
        </w:rPr>
      </w:pPr>
      <w:r w:rsidRPr="00B8640E">
        <w:rPr>
          <w:rFonts w:ascii="Arial" w:hAnsi="Arial" w:cs="Arial"/>
          <w:i/>
          <w:sz w:val="20"/>
          <w:szCs w:val="20"/>
        </w:rPr>
        <w:t>- Takéto nastavenie je v priamom rozpore z podstatou osobitného odvodu. Dôsledkom je znevýhodnenie regulovaných subjektov v činnostiach, kde súťažia na konkurenčnom trhu o zákazky s inými spoločnosťami.</w:t>
      </w:r>
    </w:p>
    <w:p w:rsidR="001A4430" w:rsidRPr="00B8640E" w:rsidRDefault="001A4430" w:rsidP="001A4430">
      <w:pPr>
        <w:jc w:val="both"/>
        <w:rPr>
          <w:rFonts w:ascii="Arial" w:hAnsi="Arial" w:cs="Arial"/>
          <w:sz w:val="20"/>
          <w:szCs w:val="20"/>
        </w:rPr>
      </w:pPr>
      <w:r w:rsidRPr="00B8640E">
        <w:rPr>
          <w:rFonts w:ascii="Arial" w:hAnsi="Arial" w:cs="Arial"/>
          <w:sz w:val="20"/>
          <w:szCs w:val="20"/>
        </w:rPr>
        <w:t>6) Výpočet osobitného odvodu taktiež neumožňuje odpočítať z základu dividendy, ktoré boli prijaté od neregulovaných, resp. zahraničných spoločností. Ako dôsledok dochádza k rozdielnemu zdaňovaniu príjmov z dividend, čo vyústi k zbaveniu sa takýchto podielov regulovanými spoločnosťami, a teda zníženiu budúcich kapitálových výnosov.</w:t>
      </w:r>
    </w:p>
    <w:p w:rsidR="001A4430" w:rsidRDefault="001A4430" w:rsidP="001A4430">
      <w:pPr>
        <w:jc w:val="both"/>
        <w:rPr>
          <w:rFonts w:ascii="Arial" w:hAnsi="Arial" w:cs="Arial"/>
          <w:i/>
          <w:sz w:val="20"/>
          <w:szCs w:val="20"/>
        </w:rPr>
      </w:pPr>
      <w:r w:rsidRPr="00B8640E">
        <w:rPr>
          <w:rFonts w:ascii="Arial" w:hAnsi="Arial" w:cs="Arial"/>
          <w:i/>
          <w:sz w:val="20"/>
          <w:szCs w:val="20"/>
        </w:rPr>
        <w:t xml:space="preserve">- V tomto prípade ide o diskrimináciu regulovaných spoločností voči ostatným spoločnostiam, uchádzajúcim sa o kúpu podielu neregulovaného subjektu. Regulovaná spoločnosť by z dividend totiž </w:t>
      </w:r>
      <w:r w:rsidRPr="00B8640E">
        <w:rPr>
          <w:rFonts w:ascii="Arial" w:hAnsi="Arial" w:cs="Arial"/>
          <w:i/>
          <w:sz w:val="20"/>
          <w:szCs w:val="20"/>
        </w:rPr>
        <w:lastRenderedPageBreak/>
        <w:t>musela odvádzať osobitný odvod, čo ju znevýhodňuje pri výpočte ekonomickej efektivity projektu a nebude vedieť dať rovnakú ponuku ako neregulovaný subjekt.</w:t>
      </w:r>
    </w:p>
    <w:p w:rsidR="001A4430" w:rsidRPr="001A238D" w:rsidRDefault="001A4430" w:rsidP="001A4430">
      <w:pPr>
        <w:jc w:val="both"/>
        <w:rPr>
          <w:rFonts w:ascii="Arial Narrow" w:hAnsi="Arial Narrow" w:cs="Arial"/>
          <w:b/>
        </w:rPr>
      </w:pPr>
      <w:r>
        <w:rPr>
          <w:rFonts w:ascii="Arial" w:hAnsi="Arial" w:cs="Arial"/>
          <w:b/>
          <w:sz w:val="20"/>
          <w:szCs w:val="20"/>
        </w:rPr>
        <w:t>C</w:t>
      </w:r>
      <w:r w:rsidRPr="005E2E5B">
        <w:rPr>
          <w:rFonts w:ascii="Arial" w:hAnsi="Arial" w:cs="Arial"/>
          <w:b/>
          <w:sz w:val="20"/>
          <w:szCs w:val="20"/>
        </w:rPr>
        <w:t xml:space="preserve">) </w:t>
      </w:r>
      <w:proofErr w:type="spellStart"/>
      <w:r w:rsidRPr="001A238D">
        <w:rPr>
          <w:rFonts w:ascii="Arial Narrow" w:hAnsi="Arial Narrow" w:cs="Arial"/>
          <w:b/>
        </w:rPr>
        <w:t>Reputačný</w:t>
      </w:r>
      <w:proofErr w:type="spellEnd"/>
      <w:r w:rsidRPr="001A238D">
        <w:rPr>
          <w:rFonts w:ascii="Arial Narrow" w:hAnsi="Arial Narrow" w:cs="Arial"/>
          <w:b/>
        </w:rPr>
        <w:t xml:space="preserve"> aspekt</w:t>
      </w:r>
    </w:p>
    <w:p w:rsidR="001A4430" w:rsidRPr="001A238D" w:rsidRDefault="001A4430" w:rsidP="001A4430">
      <w:pPr>
        <w:jc w:val="both"/>
        <w:rPr>
          <w:rFonts w:ascii="Arial Narrow" w:hAnsi="Arial Narrow" w:cs="Arial"/>
        </w:rPr>
      </w:pPr>
      <w:r w:rsidRPr="001A238D">
        <w:rPr>
          <w:rFonts w:ascii="Arial Narrow" w:hAnsi="Arial Narrow" w:cs="Arial"/>
        </w:rPr>
        <w:t>- Nedodržanie záväzku vlády, včleneného  do právneho predpisu, že tento inštitút bude uplatňovaný iba na obmedzenú dobu, povedie k významnému poklesu dôvery k spoľahlivosti vládnej politiky, a to najmä v očiach zahraničných investorov.</w:t>
      </w:r>
    </w:p>
    <w:p w:rsidR="001A4430" w:rsidRPr="001A238D" w:rsidRDefault="001A4430" w:rsidP="001A4430">
      <w:pPr>
        <w:jc w:val="both"/>
        <w:rPr>
          <w:rFonts w:ascii="Arial Narrow" w:hAnsi="Arial Narrow" w:cs="Arial"/>
        </w:rPr>
      </w:pPr>
      <w:r w:rsidRPr="001A238D">
        <w:rPr>
          <w:rFonts w:ascii="Arial Narrow" w:hAnsi="Arial Narrow" w:cs="Arial"/>
        </w:rPr>
        <w:t>- Možno očakávať sériu sporov a medzinárodných arbitráží, poškodzujúcich obraz Slovenskej republiky, pri ktorých majú navyše dotknuté osoby významnú šancu uspieť.</w:t>
      </w:r>
    </w:p>
    <w:p w:rsidR="001A4430" w:rsidRPr="001A238D" w:rsidRDefault="001A4430" w:rsidP="001A4430">
      <w:pPr>
        <w:jc w:val="both"/>
        <w:rPr>
          <w:rFonts w:ascii="Arial Narrow" w:hAnsi="Arial Narrow" w:cs="Arial"/>
          <w:b/>
        </w:rPr>
      </w:pPr>
      <w:r w:rsidRPr="001A238D">
        <w:rPr>
          <w:rFonts w:ascii="Arial Narrow" w:hAnsi="Arial Narrow" w:cs="Arial"/>
          <w:b/>
        </w:rPr>
        <w:t>D) Hospodársky aspekt</w:t>
      </w:r>
    </w:p>
    <w:p w:rsidR="001A4430" w:rsidRPr="001A238D" w:rsidRDefault="001A4430" w:rsidP="001A4430">
      <w:pPr>
        <w:jc w:val="both"/>
        <w:rPr>
          <w:rFonts w:ascii="Arial Narrow" w:hAnsi="Arial Narrow" w:cs="Arial"/>
        </w:rPr>
      </w:pPr>
      <w:r w:rsidRPr="001A238D">
        <w:rPr>
          <w:rFonts w:ascii="Arial Narrow" w:hAnsi="Arial Narrow" w:cs="Arial"/>
        </w:rPr>
        <w:t>- Efektívne daňové zaťaženie spoločností, na ktoré sa odvod vzťahuje, činí 25,4 %, čo je hodnota výrazne prevyšujúca európsky priemer, pričom aktuálna hodnota pre spoločnosť SPP – distribúcia, a.s. je vo výške 25,9 %.</w:t>
      </w:r>
    </w:p>
    <w:p w:rsidR="001A4430" w:rsidRPr="001A238D" w:rsidRDefault="001A4430" w:rsidP="001A4430">
      <w:pPr>
        <w:jc w:val="both"/>
        <w:rPr>
          <w:rFonts w:ascii="Arial Narrow" w:hAnsi="Arial Narrow" w:cs="Arial"/>
        </w:rPr>
      </w:pPr>
      <w:r w:rsidRPr="001A238D">
        <w:rPr>
          <w:rFonts w:ascii="Arial Narrow" w:hAnsi="Arial Narrow" w:cs="Arial"/>
        </w:rPr>
        <w:t>- Odvod zasiahne väčšinu najvýznamnejších zahraničných investorov na Slovensku, najmä nemecké a české spoločnosti.</w:t>
      </w:r>
    </w:p>
    <w:p w:rsidR="001A4430" w:rsidRPr="001A238D" w:rsidRDefault="001A4430" w:rsidP="001A4430">
      <w:pPr>
        <w:jc w:val="both"/>
        <w:rPr>
          <w:rFonts w:ascii="Arial Narrow" w:hAnsi="Arial Narrow" w:cs="Arial"/>
        </w:rPr>
      </w:pPr>
      <w:r w:rsidRPr="001A238D">
        <w:rPr>
          <w:rFonts w:ascii="Arial Narrow" w:hAnsi="Arial Narrow" w:cs="Arial"/>
        </w:rPr>
        <w:t>- Trvalé zakotvenie odvodu tak bezpochyby povedie k obmedzeniu budúcich investícií, čo je presný opak toho, o čo usiluje  súčasná vláda.</w:t>
      </w:r>
    </w:p>
    <w:p w:rsidR="001A4430" w:rsidRPr="001A238D" w:rsidRDefault="001A4430" w:rsidP="001A4430">
      <w:pPr>
        <w:jc w:val="both"/>
        <w:rPr>
          <w:rFonts w:ascii="Arial Narrow" w:hAnsi="Arial Narrow" w:cs="Arial"/>
        </w:rPr>
      </w:pPr>
      <w:r w:rsidRPr="001A238D">
        <w:rPr>
          <w:rFonts w:ascii="Arial Narrow" w:hAnsi="Arial Narrow" w:cs="Arial"/>
        </w:rPr>
        <w:t>- Výnosy z odvodu nie sú tak veľké, ako sa predpokladá  – štát drží v mnohých regulovaných osobách významný podiel a prostredníctvom odvodu znižuje zisk týchto spoločností a tým i vlastnú ESA dividendu, ktorej výplata by, na rozdiel od odvodu, bola nespochybniteľná a oslobodená od všetkých rizík – štát sa tak zbytočne zaťažuje rizikom plnenia, ktoré by bol schopný získať aj inými nástrojmi.</w:t>
      </w:r>
    </w:p>
    <w:p w:rsidR="001A4430" w:rsidRPr="001A238D" w:rsidRDefault="001A4430" w:rsidP="001A4430">
      <w:pPr>
        <w:jc w:val="both"/>
        <w:rPr>
          <w:rFonts w:ascii="Arial Narrow" w:hAnsi="Arial Narrow" w:cs="Arial"/>
          <w:b/>
        </w:rPr>
      </w:pPr>
      <w:r w:rsidRPr="001A238D">
        <w:rPr>
          <w:rFonts w:ascii="Arial Narrow" w:hAnsi="Arial Narrow" w:cs="Arial"/>
          <w:b/>
        </w:rPr>
        <w:t>Dôsledkom všetkých vyššie uvedených bodov a možných súvisiacich súdnych sporov je reálna hrozba že SR bude nútená získaný príjem z osobitného odvodu od jeho zavedenia, v roku 2012, vrátiť regulovaným osobám, čo znamená jednorazovú hrozbu približne vo výške 432 mil. Eur</w:t>
      </w:r>
      <w:r w:rsidRPr="001A238D">
        <w:rPr>
          <w:rStyle w:val="Odkaznapoznmkupodiarou"/>
          <w:rFonts w:ascii="Arial Narrow" w:hAnsi="Arial Narrow" w:cs="Arial"/>
          <w:b/>
        </w:rPr>
        <w:footnoteReference w:id="2"/>
      </w:r>
      <w:r w:rsidRPr="001A238D">
        <w:rPr>
          <w:rFonts w:ascii="Arial Narrow" w:hAnsi="Arial Narrow" w:cs="Arial"/>
          <w:b/>
        </w:rPr>
        <w:t xml:space="preserve"> plus náklady spojené s vedením súdnych sporov a ďalšiu hrozbu v podobe budúcich príjmov z predĺženého odvodu.</w:t>
      </w:r>
    </w:p>
    <w:p w:rsidR="001A4430" w:rsidRPr="001A238D" w:rsidRDefault="001A4430" w:rsidP="001A4430">
      <w:pPr>
        <w:jc w:val="both"/>
        <w:rPr>
          <w:rFonts w:ascii="Arial Narrow" w:hAnsi="Arial Narrow" w:cs="Arial"/>
          <w:b/>
        </w:rPr>
      </w:pPr>
      <w:r w:rsidRPr="001A238D">
        <w:rPr>
          <w:rFonts w:ascii="Arial Narrow" w:hAnsi="Arial Narrow" w:cs="Arial"/>
          <w:b/>
        </w:rPr>
        <w:t xml:space="preserve">Odvod nepredstavuje vhodný nástroj na dosiahnutie sledovaného cieľa, ktorým je posilnenie príjmovej stránky štátneho rozpočtu. Naopak, ďalšia existencia predmetnej dane vystavuje Slovenskú republiku množstvu negatívnych dôsledkov, ktoré v strednodobom horizonte povedú k celkom opačnému dôsledku -  k zníženiu príjmu štátneho rozpočtu. </w:t>
      </w:r>
    </w:p>
    <w:p w:rsidR="001A4430" w:rsidRPr="001A238D" w:rsidRDefault="001A4430" w:rsidP="001A4430">
      <w:pPr>
        <w:jc w:val="both"/>
        <w:rPr>
          <w:rFonts w:ascii="Arial Narrow" w:hAnsi="Arial Narrow" w:cs="Arial"/>
        </w:rPr>
      </w:pPr>
    </w:p>
    <w:p w:rsidR="001A4430" w:rsidRPr="001A238D" w:rsidRDefault="001A4430" w:rsidP="001A4430">
      <w:pPr>
        <w:jc w:val="both"/>
        <w:rPr>
          <w:rFonts w:ascii="Arial Narrow" w:hAnsi="Arial Narrow" w:cs="Arial"/>
        </w:rPr>
      </w:pPr>
    </w:p>
    <w:p w:rsidR="001A4430" w:rsidRPr="001A238D" w:rsidRDefault="001A4430" w:rsidP="001A4430">
      <w:pPr>
        <w:spacing w:after="160" w:line="259" w:lineRule="auto"/>
        <w:rPr>
          <w:rFonts w:ascii="Arial Narrow" w:hAnsi="Arial Narrow" w:cs="Arial"/>
          <w:b/>
        </w:rPr>
      </w:pPr>
      <w:r w:rsidRPr="001A238D">
        <w:rPr>
          <w:rFonts w:ascii="Arial Narrow" w:hAnsi="Arial Narrow" w:cs="Arial"/>
        </w:rPr>
        <w:br w:type="page"/>
      </w:r>
      <w:r w:rsidRPr="001A238D">
        <w:rPr>
          <w:rFonts w:ascii="Arial Narrow" w:hAnsi="Arial Narrow" w:cs="Arial"/>
          <w:b/>
        </w:rPr>
        <w:lastRenderedPageBreak/>
        <w:t>Prehľad výšky osobitného odvodu v jednotlivých spoločnostiach:</w:t>
      </w:r>
    </w:p>
    <w:p w:rsidR="001A4430" w:rsidRDefault="001A4430" w:rsidP="001A4430">
      <w:pPr>
        <w:jc w:val="both"/>
        <w:rPr>
          <w:rFonts w:ascii="Arial" w:hAnsi="Arial" w:cs="Arial"/>
          <w:sz w:val="20"/>
          <w:szCs w:val="20"/>
        </w:rPr>
      </w:pPr>
      <w:r w:rsidRPr="00A93031">
        <w:rPr>
          <w:rFonts w:ascii="Arial" w:hAnsi="Arial" w:cs="Arial"/>
          <w:i/>
          <w:sz w:val="20"/>
          <w:szCs w:val="20"/>
        </w:rPr>
        <w:t>(Zdroj: Účtovné závierky za rok 2015)</w:t>
      </w:r>
    </w:p>
    <w:tbl>
      <w:tblPr>
        <w:tblW w:w="4720" w:type="dxa"/>
        <w:tblInd w:w="55" w:type="dxa"/>
        <w:tblCellMar>
          <w:left w:w="70" w:type="dxa"/>
          <w:right w:w="70" w:type="dxa"/>
        </w:tblCellMar>
        <w:tblLook w:val="04A0"/>
      </w:tblPr>
      <w:tblGrid>
        <w:gridCol w:w="3220"/>
        <w:gridCol w:w="1500"/>
      </w:tblGrid>
      <w:tr w:rsidR="001A4430" w:rsidRPr="006E55E3" w:rsidTr="007A67CD">
        <w:trPr>
          <w:trHeight w:val="480"/>
        </w:trPr>
        <w:tc>
          <w:tcPr>
            <w:tcW w:w="3220" w:type="dxa"/>
            <w:tcBorders>
              <w:top w:val="single" w:sz="8" w:space="0" w:color="auto"/>
              <w:left w:val="single" w:sz="8" w:space="0" w:color="auto"/>
              <w:bottom w:val="nil"/>
              <w:right w:val="nil"/>
            </w:tcBorders>
            <w:shd w:val="clear" w:color="000000" w:fill="16365C"/>
            <w:vAlign w:val="center"/>
            <w:hideMark/>
          </w:tcPr>
          <w:p w:rsidR="001A4430" w:rsidRPr="00A93031" w:rsidRDefault="001A4430" w:rsidP="007A67CD">
            <w:pPr>
              <w:spacing w:after="0" w:line="240" w:lineRule="auto"/>
              <w:rPr>
                <w:rFonts w:ascii="Arial" w:eastAsia="Times New Roman" w:hAnsi="Arial" w:cs="Arial"/>
                <w:b/>
                <w:bCs/>
                <w:color w:val="FFFFFF"/>
                <w:sz w:val="18"/>
                <w:szCs w:val="18"/>
                <w:lang w:eastAsia="sk-SK"/>
              </w:rPr>
            </w:pPr>
            <w:r w:rsidRPr="00A93031">
              <w:rPr>
                <w:rFonts w:ascii="Arial" w:eastAsia="Times New Roman" w:hAnsi="Arial" w:cs="Arial"/>
                <w:b/>
                <w:bCs/>
                <w:color w:val="FFFFFF"/>
                <w:sz w:val="18"/>
                <w:szCs w:val="18"/>
                <w:lang w:eastAsia="sk-SK"/>
              </w:rPr>
              <w:t>V miliónoch euro</w:t>
            </w:r>
          </w:p>
        </w:tc>
        <w:tc>
          <w:tcPr>
            <w:tcW w:w="1500" w:type="dxa"/>
            <w:tcBorders>
              <w:top w:val="single" w:sz="8" w:space="0" w:color="auto"/>
              <w:left w:val="single" w:sz="4" w:space="0" w:color="auto"/>
              <w:bottom w:val="nil"/>
              <w:right w:val="single" w:sz="8" w:space="0" w:color="auto"/>
            </w:tcBorders>
            <w:shd w:val="clear" w:color="000000" w:fill="16365C"/>
            <w:vAlign w:val="center"/>
            <w:hideMark/>
          </w:tcPr>
          <w:p w:rsidR="001A4430" w:rsidRPr="00A93031" w:rsidRDefault="001A4430" w:rsidP="007A67CD">
            <w:pPr>
              <w:spacing w:after="0" w:line="240" w:lineRule="auto"/>
              <w:jc w:val="center"/>
              <w:rPr>
                <w:rFonts w:ascii="Arial" w:eastAsia="Times New Roman" w:hAnsi="Arial" w:cs="Arial"/>
                <w:b/>
                <w:bCs/>
                <w:color w:val="FFFFFF"/>
                <w:sz w:val="18"/>
                <w:szCs w:val="18"/>
                <w:lang w:eastAsia="sk-SK"/>
              </w:rPr>
            </w:pPr>
            <w:r w:rsidRPr="00A93031">
              <w:rPr>
                <w:rFonts w:ascii="Arial" w:eastAsia="Times New Roman" w:hAnsi="Arial" w:cs="Arial"/>
                <w:b/>
                <w:bCs/>
                <w:color w:val="FFFFFF"/>
                <w:sz w:val="18"/>
                <w:szCs w:val="18"/>
                <w:lang w:eastAsia="sk-SK"/>
              </w:rPr>
              <w:t>Osobitný odvod (mil. EUR)</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SSE skupina</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4,2</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proofErr w:type="spellStart"/>
            <w:r w:rsidRPr="00A93031">
              <w:rPr>
                <w:rFonts w:ascii="Arial" w:eastAsia="Times New Roman" w:hAnsi="Arial" w:cs="Arial"/>
                <w:color w:val="000000"/>
                <w:sz w:val="18"/>
                <w:szCs w:val="18"/>
                <w:lang w:eastAsia="sk-SK"/>
              </w:rPr>
              <w:t>eustream</w:t>
            </w:r>
            <w:proofErr w:type="spellEnd"/>
            <w:r w:rsidRPr="00A93031">
              <w:rPr>
                <w:rFonts w:ascii="Arial" w:eastAsia="Times New Roman" w:hAnsi="Arial" w:cs="Arial"/>
                <w:color w:val="000000"/>
                <w:sz w:val="18"/>
                <w:szCs w:val="18"/>
                <w:lang w:eastAsia="sk-SK"/>
              </w:rPr>
              <w:t>,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25,2</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proofErr w:type="spellStart"/>
            <w:r w:rsidRPr="00A93031">
              <w:rPr>
                <w:rFonts w:ascii="Arial" w:eastAsia="Times New Roman" w:hAnsi="Arial" w:cs="Arial"/>
                <w:color w:val="000000"/>
                <w:sz w:val="18"/>
                <w:szCs w:val="18"/>
                <w:lang w:eastAsia="sk-SK"/>
              </w:rPr>
              <w:t>SPP-distribucia</w:t>
            </w:r>
            <w:proofErr w:type="spellEnd"/>
            <w:r w:rsidRPr="00A93031">
              <w:rPr>
                <w:rFonts w:ascii="Arial" w:eastAsia="Times New Roman" w:hAnsi="Arial" w:cs="Arial"/>
                <w:color w:val="000000"/>
                <w:sz w:val="18"/>
                <w:szCs w:val="18"/>
                <w:lang w:eastAsia="sk-SK"/>
              </w:rPr>
              <w:t>,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6,1</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Nafta,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4,4</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Slovenské elektrárne,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22,8</w:t>
            </w:r>
          </w:p>
        </w:tc>
      </w:tr>
      <w:tr w:rsidR="001A4430" w:rsidRPr="006E55E3" w:rsidTr="007A67CD">
        <w:trPr>
          <w:trHeight w:val="300"/>
        </w:trPr>
        <w:tc>
          <w:tcPr>
            <w:tcW w:w="3220" w:type="dxa"/>
            <w:tcBorders>
              <w:top w:val="nil"/>
              <w:left w:val="single" w:sz="8" w:space="0" w:color="auto"/>
              <w:bottom w:val="nil"/>
              <w:right w:val="nil"/>
            </w:tcBorders>
            <w:shd w:val="clear" w:color="000000" w:fill="C5D9F1"/>
            <w:vAlign w:val="center"/>
            <w:hideMark/>
          </w:tcPr>
          <w:p w:rsidR="001A4430" w:rsidRPr="00A93031" w:rsidRDefault="001A4430" w:rsidP="007A67CD">
            <w:pPr>
              <w:spacing w:after="0" w:line="240" w:lineRule="auto"/>
              <w:rPr>
                <w:rFonts w:ascii="Arial" w:eastAsia="Times New Roman" w:hAnsi="Arial" w:cs="Arial"/>
                <w:b/>
                <w:bCs/>
                <w:color w:val="000000"/>
                <w:sz w:val="18"/>
                <w:szCs w:val="18"/>
                <w:lang w:eastAsia="sk-SK"/>
              </w:rPr>
            </w:pPr>
            <w:r w:rsidRPr="00A93031">
              <w:rPr>
                <w:rFonts w:ascii="Arial" w:eastAsia="Times New Roman" w:hAnsi="Arial" w:cs="Arial"/>
                <w:b/>
                <w:bCs/>
                <w:color w:val="000000"/>
                <w:sz w:val="18"/>
                <w:szCs w:val="18"/>
                <w:lang w:eastAsia="sk-SK"/>
              </w:rPr>
              <w:t xml:space="preserve">Suma za </w:t>
            </w:r>
            <w:proofErr w:type="spellStart"/>
            <w:r w:rsidRPr="00A93031">
              <w:rPr>
                <w:rFonts w:ascii="Arial" w:eastAsia="Times New Roman" w:hAnsi="Arial" w:cs="Arial"/>
                <w:b/>
                <w:bCs/>
                <w:color w:val="000000"/>
                <w:sz w:val="18"/>
                <w:szCs w:val="18"/>
                <w:lang w:eastAsia="sk-SK"/>
              </w:rPr>
              <w:t>spoluvlastnené</w:t>
            </w:r>
            <w:proofErr w:type="spellEnd"/>
            <w:r w:rsidRPr="00A93031">
              <w:rPr>
                <w:rFonts w:ascii="Arial" w:eastAsia="Times New Roman" w:hAnsi="Arial" w:cs="Arial"/>
                <w:b/>
                <w:bCs/>
                <w:color w:val="000000"/>
                <w:sz w:val="18"/>
                <w:szCs w:val="18"/>
                <w:lang w:eastAsia="sk-SK"/>
              </w:rPr>
              <w:t xml:space="preserve"> EPH</w:t>
            </w:r>
          </w:p>
        </w:tc>
        <w:tc>
          <w:tcPr>
            <w:tcW w:w="1500" w:type="dxa"/>
            <w:tcBorders>
              <w:top w:val="nil"/>
              <w:left w:val="single" w:sz="4" w:space="0" w:color="auto"/>
              <w:bottom w:val="nil"/>
              <w:right w:val="single" w:sz="8" w:space="0" w:color="auto"/>
            </w:tcBorders>
            <w:shd w:val="clear" w:color="000000" w:fill="C5D9F1"/>
            <w:vAlign w:val="center"/>
            <w:hideMark/>
          </w:tcPr>
          <w:p w:rsidR="001A4430" w:rsidRPr="00A93031" w:rsidRDefault="001A4430" w:rsidP="007A67CD">
            <w:pPr>
              <w:spacing w:after="0" w:line="240" w:lineRule="auto"/>
              <w:jc w:val="right"/>
              <w:rPr>
                <w:rFonts w:ascii="Arial" w:eastAsia="Times New Roman" w:hAnsi="Arial" w:cs="Arial"/>
                <w:b/>
                <w:bCs/>
                <w:color w:val="000000"/>
                <w:sz w:val="18"/>
                <w:szCs w:val="18"/>
                <w:lang w:eastAsia="sk-SK"/>
              </w:rPr>
            </w:pPr>
            <w:r w:rsidRPr="00A93031">
              <w:rPr>
                <w:rFonts w:ascii="Arial" w:eastAsia="Times New Roman" w:hAnsi="Arial" w:cs="Arial"/>
                <w:b/>
                <w:bCs/>
                <w:color w:val="000000"/>
                <w:sz w:val="18"/>
                <w:szCs w:val="18"/>
                <w:lang w:eastAsia="sk-SK"/>
              </w:rPr>
              <w:t>62,7</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SPP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18</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SEPS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5,3</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Všeobecná zdravotná poisťovňa,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0,4</w:t>
            </w:r>
          </w:p>
        </w:tc>
      </w:tr>
      <w:tr w:rsidR="001A4430" w:rsidRPr="006E55E3" w:rsidTr="007A67CD">
        <w:trPr>
          <w:trHeight w:val="300"/>
        </w:trPr>
        <w:tc>
          <w:tcPr>
            <w:tcW w:w="3220" w:type="dxa"/>
            <w:tcBorders>
              <w:top w:val="nil"/>
              <w:left w:val="single" w:sz="8" w:space="0" w:color="auto"/>
              <w:bottom w:val="nil"/>
              <w:right w:val="nil"/>
            </w:tcBorders>
            <w:shd w:val="clear" w:color="000000" w:fill="C5D9F1"/>
            <w:vAlign w:val="center"/>
            <w:hideMark/>
          </w:tcPr>
          <w:p w:rsidR="001A4430" w:rsidRPr="00A93031" w:rsidRDefault="001A4430" w:rsidP="007A67CD">
            <w:pPr>
              <w:spacing w:after="0" w:line="240" w:lineRule="auto"/>
              <w:rPr>
                <w:rFonts w:ascii="Arial" w:eastAsia="Times New Roman" w:hAnsi="Arial" w:cs="Arial"/>
                <w:b/>
                <w:bCs/>
                <w:color w:val="000000"/>
                <w:sz w:val="18"/>
                <w:szCs w:val="18"/>
                <w:lang w:eastAsia="sk-SK"/>
              </w:rPr>
            </w:pPr>
            <w:r w:rsidRPr="00A93031">
              <w:rPr>
                <w:rFonts w:ascii="Arial" w:eastAsia="Times New Roman" w:hAnsi="Arial" w:cs="Arial"/>
                <w:b/>
                <w:bCs/>
                <w:color w:val="000000"/>
                <w:sz w:val="18"/>
                <w:szCs w:val="18"/>
                <w:lang w:eastAsia="sk-SK"/>
              </w:rPr>
              <w:t xml:space="preserve">Suma za </w:t>
            </w:r>
            <w:r>
              <w:rPr>
                <w:rFonts w:ascii="Arial" w:eastAsia="Times New Roman" w:hAnsi="Arial" w:cs="Arial"/>
                <w:b/>
                <w:bCs/>
                <w:color w:val="000000"/>
                <w:sz w:val="18"/>
                <w:szCs w:val="18"/>
                <w:lang w:eastAsia="sk-SK"/>
              </w:rPr>
              <w:t xml:space="preserve">100% vlastnené </w:t>
            </w:r>
            <w:r w:rsidRPr="00A93031">
              <w:rPr>
                <w:rFonts w:ascii="Arial" w:eastAsia="Times New Roman" w:hAnsi="Arial" w:cs="Arial"/>
                <w:b/>
                <w:bCs/>
                <w:color w:val="000000"/>
                <w:sz w:val="18"/>
                <w:szCs w:val="18"/>
                <w:lang w:eastAsia="sk-SK"/>
              </w:rPr>
              <w:t>štát</w:t>
            </w:r>
            <w:r>
              <w:rPr>
                <w:rFonts w:ascii="Arial" w:eastAsia="Times New Roman" w:hAnsi="Arial" w:cs="Arial"/>
                <w:b/>
                <w:bCs/>
                <w:color w:val="000000"/>
                <w:sz w:val="18"/>
                <w:szCs w:val="18"/>
                <w:lang w:eastAsia="sk-SK"/>
              </w:rPr>
              <w:t>om</w:t>
            </w:r>
          </w:p>
        </w:tc>
        <w:tc>
          <w:tcPr>
            <w:tcW w:w="1500" w:type="dxa"/>
            <w:tcBorders>
              <w:top w:val="nil"/>
              <w:left w:val="single" w:sz="4" w:space="0" w:color="auto"/>
              <w:bottom w:val="nil"/>
              <w:right w:val="single" w:sz="8" w:space="0" w:color="auto"/>
            </w:tcBorders>
            <w:shd w:val="clear" w:color="000000" w:fill="C5D9F1"/>
            <w:vAlign w:val="center"/>
            <w:hideMark/>
          </w:tcPr>
          <w:p w:rsidR="001A4430" w:rsidRPr="00A93031" w:rsidRDefault="001A4430" w:rsidP="007A67CD">
            <w:pPr>
              <w:spacing w:after="0" w:line="240" w:lineRule="auto"/>
              <w:jc w:val="right"/>
              <w:rPr>
                <w:rFonts w:ascii="Arial" w:eastAsia="Times New Roman" w:hAnsi="Arial" w:cs="Arial"/>
                <w:b/>
                <w:bCs/>
                <w:color w:val="000000"/>
                <w:sz w:val="18"/>
                <w:szCs w:val="18"/>
                <w:lang w:eastAsia="sk-SK"/>
              </w:rPr>
            </w:pPr>
            <w:r w:rsidRPr="00A93031">
              <w:rPr>
                <w:rFonts w:ascii="Arial" w:eastAsia="Times New Roman" w:hAnsi="Arial" w:cs="Arial"/>
                <w:b/>
                <w:bCs/>
                <w:color w:val="000000"/>
                <w:sz w:val="18"/>
                <w:szCs w:val="18"/>
                <w:lang w:eastAsia="sk-SK"/>
              </w:rPr>
              <w:t>23,7</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Západoslovenská energetika</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3,2</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VSE holding</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4,1</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proofErr w:type="spellStart"/>
            <w:r w:rsidRPr="00A93031">
              <w:rPr>
                <w:rFonts w:ascii="Arial" w:eastAsia="Times New Roman" w:hAnsi="Arial" w:cs="Arial"/>
                <w:color w:val="000000"/>
                <w:sz w:val="18"/>
                <w:szCs w:val="18"/>
                <w:lang w:eastAsia="sk-SK"/>
              </w:rPr>
              <w:t>Allianz</w:t>
            </w:r>
            <w:proofErr w:type="spellEnd"/>
            <w:r w:rsidRPr="00A93031">
              <w:rPr>
                <w:rFonts w:ascii="Arial" w:eastAsia="Times New Roman" w:hAnsi="Arial" w:cs="Arial"/>
                <w:color w:val="000000"/>
                <w:sz w:val="18"/>
                <w:szCs w:val="18"/>
                <w:lang w:eastAsia="sk-SK"/>
              </w:rPr>
              <w:t>,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2,7</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proofErr w:type="spellStart"/>
            <w:r w:rsidRPr="00A93031">
              <w:rPr>
                <w:rFonts w:ascii="Arial" w:eastAsia="Times New Roman" w:hAnsi="Arial" w:cs="Arial"/>
                <w:color w:val="000000"/>
                <w:sz w:val="18"/>
                <w:szCs w:val="18"/>
                <w:lang w:eastAsia="sk-SK"/>
              </w:rPr>
              <w:t>Kooperativa</w:t>
            </w:r>
            <w:proofErr w:type="spellEnd"/>
            <w:r w:rsidRPr="00A93031">
              <w:rPr>
                <w:rFonts w:ascii="Arial" w:eastAsia="Times New Roman" w:hAnsi="Arial" w:cs="Arial"/>
                <w:color w:val="000000"/>
                <w:sz w:val="18"/>
                <w:szCs w:val="18"/>
                <w:lang w:eastAsia="sk-SK"/>
              </w:rPr>
              <w:t>,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1,3</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proofErr w:type="spellStart"/>
            <w:r w:rsidRPr="00A93031">
              <w:rPr>
                <w:rFonts w:ascii="Arial" w:eastAsia="Times New Roman" w:hAnsi="Arial" w:cs="Arial"/>
                <w:color w:val="000000"/>
                <w:sz w:val="18"/>
                <w:szCs w:val="18"/>
                <w:lang w:eastAsia="sk-SK"/>
              </w:rPr>
              <w:t>Generali</w:t>
            </w:r>
            <w:proofErr w:type="spellEnd"/>
            <w:r w:rsidRPr="00A93031">
              <w:rPr>
                <w:rFonts w:ascii="Arial" w:eastAsia="Times New Roman" w:hAnsi="Arial" w:cs="Arial"/>
                <w:color w:val="000000"/>
                <w:sz w:val="18"/>
                <w:szCs w:val="18"/>
                <w:lang w:eastAsia="sk-SK"/>
              </w:rPr>
              <w:t>,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0,4</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 xml:space="preserve">Slovak </w:t>
            </w:r>
            <w:proofErr w:type="spellStart"/>
            <w:r w:rsidRPr="00A93031">
              <w:rPr>
                <w:rFonts w:ascii="Arial" w:eastAsia="Times New Roman" w:hAnsi="Arial" w:cs="Arial"/>
                <w:color w:val="000000"/>
                <w:sz w:val="18"/>
                <w:szCs w:val="18"/>
                <w:lang w:eastAsia="sk-SK"/>
              </w:rPr>
              <w:t>Telekom</w:t>
            </w:r>
            <w:proofErr w:type="spellEnd"/>
            <w:r w:rsidRPr="00A93031">
              <w:rPr>
                <w:rFonts w:ascii="Arial" w:eastAsia="Times New Roman" w:hAnsi="Arial" w:cs="Arial"/>
                <w:color w:val="000000"/>
                <w:sz w:val="18"/>
                <w:szCs w:val="18"/>
                <w:lang w:eastAsia="sk-SK"/>
              </w:rPr>
              <w:t>,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3,1</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Orange,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4,9</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O2,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1,3</w:t>
            </w:r>
          </w:p>
        </w:tc>
      </w:tr>
      <w:tr w:rsidR="001A4430" w:rsidRPr="006E55E3" w:rsidTr="007A67CD">
        <w:trPr>
          <w:trHeight w:val="300"/>
        </w:trPr>
        <w:tc>
          <w:tcPr>
            <w:tcW w:w="3220" w:type="dxa"/>
            <w:tcBorders>
              <w:top w:val="nil"/>
              <w:left w:val="single" w:sz="8" w:space="0" w:color="auto"/>
              <w:bottom w:val="nil"/>
              <w:right w:val="nil"/>
            </w:tcBorders>
            <w:shd w:val="clear" w:color="auto" w:fill="auto"/>
            <w:vAlign w:val="center"/>
            <w:hideMark/>
          </w:tcPr>
          <w:p w:rsidR="001A4430" w:rsidRPr="00A93031" w:rsidRDefault="001A4430" w:rsidP="007A67CD">
            <w:pPr>
              <w:spacing w:after="0" w:line="240" w:lineRule="auto"/>
              <w:rPr>
                <w:rFonts w:ascii="Arial" w:eastAsia="Times New Roman" w:hAnsi="Arial" w:cs="Arial"/>
                <w:color w:val="000000"/>
                <w:sz w:val="18"/>
                <w:szCs w:val="18"/>
                <w:lang w:eastAsia="sk-SK"/>
              </w:rPr>
            </w:pPr>
            <w:proofErr w:type="spellStart"/>
            <w:r w:rsidRPr="00A93031">
              <w:rPr>
                <w:rFonts w:ascii="Arial" w:eastAsia="Times New Roman" w:hAnsi="Arial" w:cs="Arial"/>
                <w:color w:val="000000"/>
                <w:sz w:val="18"/>
                <w:szCs w:val="18"/>
                <w:lang w:eastAsia="sk-SK"/>
              </w:rPr>
              <w:t>Zentiva</w:t>
            </w:r>
            <w:proofErr w:type="spellEnd"/>
            <w:r w:rsidRPr="00A93031">
              <w:rPr>
                <w:rFonts w:ascii="Arial" w:eastAsia="Times New Roman" w:hAnsi="Arial" w:cs="Arial"/>
                <w:color w:val="000000"/>
                <w:sz w:val="18"/>
                <w:szCs w:val="18"/>
                <w:lang w:eastAsia="sk-SK"/>
              </w:rPr>
              <w:t>, a.s.</w:t>
            </w:r>
          </w:p>
        </w:tc>
        <w:tc>
          <w:tcPr>
            <w:tcW w:w="1500" w:type="dxa"/>
            <w:tcBorders>
              <w:top w:val="nil"/>
              <w:left w:val="single" w:sz="4" w:space="0" w:color="auto"/>
              <w:bottom w:val="nil"/>
              <w:right w:val="single" w:sz="8" w:space="0" w:color="auto"/>
            </w:tcBorders>
            <w:shd w:val="clear" w:color="auto" w:fill="auto"/>
            <w:vAlign w:val="center"/>
            <w:hideMark/>
          </w:tcPr>
          <w:p w:rsidR="001A4430" w:rsidRPr="00A93031" w:rsidRDefault="001A4430" w:rsidP="007A67CD">
            <w:pPr>
              <w:spacing w:after="0" w:line="240" w:lineRule="auto"/>
              <w:jc w:val="right"/>
              <w:rPr>
                <w:rFonts w:ascii="Arial" w:eastAsia="Times New Roman" w:hAnsi="Arial" w:cs="Arial"/>
                <w:color w:val="000000"/>
                <w:sz w:val="18"/>
                <w:szCs w:val="18"/>
                <w:lang w:eastAsia="sk-SK"/>
              </w:rPr>
            </w:pPr>
            <w:r w:rsidRPr="00A93031">
              <w:rPr>
                <w:rFonts w:ascii="Arial" w:eastAsia="Times New Roman" w:hAnsi="Arial" w:cs="Arial"/>
                <w:color w:val="000000"/>
                <w:sz w:val="18"/>
                <w:szCs w:val="18"/>
                <w:lang w:eastAsia="sk-SK"/>
              </w:rPr>
              <w:t>0,9</w:t>
            </w:r>
          </w:p>
        </w:tc>
      </w:tr>
      <w:tr w:rsidR="001A4430" w:rsidRPr="006E55E3" w:rsidTr="007A67CD">
        <w:trPr>
          <w:trHeight w:val="315"/>
        </w:trPr>
        <w:tc>
          <w:tcPr>
            <w:tcW w:w="3220" w:type="dxa"/>
            <w:tcBorders>
              <w:top w:val="nil"/>
              <w:left w:val="single" w:sz="8" w:space="0" w:color="auto"/>
              <w:bottom w:val="single" w:sz="8" w:space="0" w:color="auto"/>
              <w:right w:val="nil"/>
            </w:tcBorders>
            <w:shd w:val="clear" w:color="000000" w:fill="C5D9F1"/>
            <w:vAlign w:val="center"/>
            <w:hideMark/>
          </w:tcPr>
          <w:p w:rsidR="001A4430" w:rsidRPr="00A93031" w:rsidRDefault="001A4430" w:rsidP="007A67CD">
            <w:pPr>
              <w:spacing w:after="0" w:line="240" w:lineRule="auto"/>
              <w:rPr>
                <w:rFonts w:ascii="Arial" w:eastAsia="Times New Roman" w:hAnsi="Arial" w:cs="Arial"/>
                <w:b/>
                <w:bCs/>
                <w:color w:val="000000"/>
                <w:sz w:val="18"/>
                <w:szCs w:val="18"/>
                <w:lang w:eastAsia="sk-SK"/>
              </w:rPr>
            </w:pPr>
            <w:r w:rsidRPr="00A93031">
              <w:rPr>
                <w:rFonts w:ascii="Arial" w:eastAsia="Times New Roman" w:hAnsi="Arial" w:cs="Arial"/>
                <w:b/>
                <w:bCs/>
                <w:color w:val="000000"/>
                <w:sz w:val="18"/>
                <w:szCs w:val="18"/>
                <w:lang w:eastAsia="sk-SK"/>
              </w:rPr>
              <w:t>Suma celkom</w:t>
            </w:r>
          </w:p>
        </w:tc>
        <w:tc>
          <w:tcPr>
            <w:tcW w:w="1500" w:type="dxa"/>
            <w:tcBorders>
              <w:top w:val="nil"/>
              <w:left w:val="single" w:sz="4" w:space="0" w:color="auto"/>
              <w:bottom w:val="single" w:sz="8" w:space="0" w:color="auto"/>
              <w:right w:val="single" w:sz="8" w:space="0" w:color="auto"/>
            </w:tcBorders>
            <w:shd w:val="clear" w:color="000000" w:fill="C5D9F1"/>
            <w:vAlign w:val="center"/>
            <w:hideMark/>
          </w:tcPr>
          <w:p w:rsidR="001A4430" w:rsidRPr="00A93031" w:rsidRDefault="001A4430" w:rsidP="007A67CD">
            <w:pPr>
              <w:spacing w:after="0" w:line="240" w:lineRule="auto"/>
              <w:jc w:val="right"/>
              <w:rPr>
                <w:rFonts w:ascii="Arial" w:eastAsia="Times New Roman" w:hAnsi="Arial" w:cs="Arial"/>
                <w:b/>
                <w:bCs/>
                <w:color w:val="000000"/>
                <w:sz w:val="18"/>
                <w:szCs w:val="18"/>
                <w:lang w:eastAsia="sk-SK"/>
              </w:rPr>
            </w:pPr>
            <w:r w:rsidRPr="00A93031">
              <w:rPr>
                <w:rFonts w:ascii="Arial" w:eastAsia="Times New Roman" w:hAnsi="Arial" w:cs="Arial"/>
                <w:b/>
                <w:bCs/>
                <w:color w:val="000000"/>
                <w:sz w:val="18"/>
                <w:szCs w:val="18"/>
                <w:lang w:eastAsia="sk-SK"/>
              </w:rPr>
              <w:t>108,3</w:t>
            </w:r>
          </w:p>
        </w:tc>
      </w:tr>
    </w:tbl>
    <w:p w:rsidR="001A4430" w:rsidRDefault="001A4430" w:rsidP="001A4430">
      <w:pPr>
        <w:jc w:val="both"/>
        <w:rPr>
          <w:rFonts w:ascii="Arial" w:hAnsi="Arial" w:cs="Arial"/>
          <w:sz w:val="20"/>
          <w:szCs w:val="20"/>
        </w:rPr>
      </w:pPr>
    </w:p>
    <w:p w:rsidR="001A238D" w:rsidRDefault="001A238D" w:rsidP="001A4430">
      <w:pPr>
        <w:jc w:val="both"/>
        <w:rPr>
          <w:rFonts w:ascii="Arial" w:hAnsi="Arial" w:cs="Arial"/>
          <w:sz w:val="20"/>
          <w:szCs w:val="20"/>
        </w:rPr>
      </w:pPr>
    </w:p>
    <w:p w:rsidR="001A4430" w:rsidRPr="001A238D" w:rsidRDefault="001A4430" w:rsidP="001A4430">
      <w:pPr>
        <w:pStyle w:val="Odsekzoznamu"/>
        <w:widowControl w:val="0"/>
        <w:numPr>
          <w:ilvl w:val="0"/>
          <w:numId w:val="15"/>
        </w:numPr>
        <w:autoSpaceDE w:val="0"/>
        <w:autoSpaceDN w:val="0"/>
        <w:adjustRightInd w:val="0"/>
        <w:spacing w:line="360" w:lineRule="auto"/>
        <w:ind w:left="426"/>
        <w:jc w:val="both"/>
        <w:rPr>
          <w:rFonts w:ascii="Arial Narrow" w:hAnsi="Arial Narrow"/>
          <w:b/>
          <w:sz w:val="22"/>
          <w:szCs w:val="22"/>
          <w:u w:val="single"/>
        </w:rPr>
      </w:pPr>
      <w:r w:rsidRPr="001A238D">
        <w:rPr>
          <w:rFonts w:ascii="Arial Narrow" w:hAnsi="Arial Narrow"/>
          <w:b/>
          <w:sz w:val="22"/>
          <w:szCs w:val="22"/>
          <w:u w:val="single"/>
        </w:rPr>
        <w:t xml:space="preserve">Pripomienky k §5 ods. 2 a 3 zákona o osobitnom odvode </w:t>
      </w:r>
      <w:r w:rsidRPr="001A238D">
        <w:rPr>
          <w:rFonts w:ascii="Arial Narrow" w:hAnsi="Arial Narrow" w:cs="Arial"/>
          <w:b/>
          <w:color w:val="000000"/>
          <w:sz w:val="22"/>
          <w:szCs w:val="22"/>
          <w:u w:val="single"/>
        </w:rPr>
        <w:t>(zásadná pripomienka):</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V prípade, že náš návrh v celom rozsahu zamietnuť predkladanú novelu zákona o osobitnom odvode z podnikania v regulovaných odvetviach, nebude akceptovaný, navrhujeme znenie § 5 ods. 2 a § 5 ods. 3 nahradiť novým znením, a to nasledovne: </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„(2) Základom odvodu je pri výpočte odvodu na účel platenia odvodu výsledok hospodárenia pred zdanením vykázaný v zmysle osobitného predpisu13) </w:t>
      </w:r>
      <w:r w:rsidRPr="001A238D">
        <w:rPr>
          <w:rFonts w:ascii="Arial Narrow" w:hAnsi="Arial Narrow" w:cs="Arial"/>
        </w:rPr>
        <w:t>znížený o sumu zaúčtovaného odvodu ak nie je súčasťou tohto výsledku hospodárenia, vynásobený koeficientom podľa odseku 3</w:t>
      </w:r>
      <w:r w:rsidRPr="001A238D">
        <w:rPr>
          <w:rFonts w:ascii="Arial Narrow" w:hAnsi="Arial Narrow" w:cs="Arial"/>
          <w:color w:val="000000"/>
        </w:rPr>
        <w:t>.</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(3) Koeficient pre potreby výpočtu podľa odseku 2 sa vypočíta ako podiel výnosov z činností podľa § 3 ods. 1 písm. a) k celkovým výnosom v zmysle osobitného predpisu 13).“  </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Zároveň navrhujeme nahradiť znenie poznámky pod čiarou č. 13, a to nasledovne: „13) § 17 a § 17 a) zákona č. </w:t>
      </w:r>
      <w:hyperlink r:id="rId8" w:history="1">
        <w:r w:rsidRPr="001A238D">
          <w:rPr>
            <w:rFonts w:ascii="Arial Narrow" w:hAnsi="Arial Narrow" w:cs="Arial"/>
            <w:color w:val="000000"/>
          </w:rPr>
          <w:t xml:space="preserve">431/2002 </w:t>
        </w:r>
        <w:proofErr w:type="spellStart"/>
        <w:r w:rsidRPr="001A238D">
          <w:rPr>
            <w:rFonts w:ascii="Arial Narrow" w:hAnsi="Arial Narrow" w:cs="Arial"/>
            <w:color w:val="000000"/>
          </w:rPr>
          <w:t>Z.z</w:t>
        </w:r>
        <w:proofErr w:type="spellEnd"/>
        <w:r w:rsidRPr="001A238D">
          <w:rPr>
            <w:rFonts w:ascii="Arial Narrow" w:hAnsi="Arial Narrow" w:cs="Arial"/>
            <w:color w:val="000000"/>
          </w:rPr>
          <w:t>.</w:t>
        </w:r>
      </w:hyperlink>
      <w:r w:rsidRPr="001A238D">
        <w:rPr>
          <w:rFonts w:ascii="Arial Narrow" w:hAnsi="Arial Narrow" w:cs="Arial"/>
          <w:color w:val="000000"/>
        </w:rPr>
        <w:t xml:space="preserve"> v znení neskorších predpisov.“</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a navrhujeme vypustiť znenie § 5 ods. 4,  nasledovný odsek sa príslušne prečísluje na ods. (4).</w:t>
      </w:r>
    </w:p>
    <w:p w:rsidR="001A4430" w:rsidRPr="001A238D" w:rsidRDefault="001A4430" w:rsidP="001A4430">
      <w:pPr>
        <w:jc w:val="both"/>
        <w:rPr>
          <w:rFonts w:ascii="Arial Narrow" w:hAnsi="Arial Narrow" w:cs="Arial"/>
          <w:b/>
          <w:color w:val="000000"/>
          <w:u w:val="single"/>
        </w:rPr>
      </w:pPr>
      <w:r w:rsidRPr="001A238D">
        <w:rPr>
          <w:rFonts w:ascii="Arial Narrow" w:hAnsi="Arial Narrow" w:cs="Arial"/>
          <w:b/>
          <w:color w:val="000000"/>
          <w:u w:val="single"/>
        </w:rPr>
        <w:t>Odôvodnenie:</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Náš návrh  pozostáva z dvoch oblastí:</w:t>
      </w:r>
    </w:p>
    <w:p w:rsidR="001A4430" w:rsidRPr="001A238D" w:rsidRDefault="001A4430" w:rsidP="001A4430">
      <w:pPr>
        <w:pStyle w:val="Odsekzoznamu"/>
        <w:numPr>
          <w:ilvl w:val="0"/>
          <w:numId w:val="16"/>
        </w:numPr>
        <w:spacing w:after="200" w:line="276" w:lineRule="auto"/>
        <w:jc w:val="both"/>
        <w:rPr>
          <w:rFonts w:ascii="Arial Narrow" w:hAnsi="Arial Narrow" w:cs="Arial"/>
          <w:color w:val="000000"/>
          <w:sz w:val="22"/>
          <w:szCs w:val="22"/>
        </w:rPr>
      </w:pPr>
      <w:r w:rsidRPr="001A238D">
        <w:rPr>
          <w:rFonts w:ascii="Arial Narrow" w:hAnsi="Arial Narrow" w:cs="Arial"/>
          <w:color w:val="000000"/>
          <w:sz w:val="22"/>
          <w:szCs w:val="22"/>
        </w:rPr>
        <w:t xml:space="preserve">Zosúladenie výpočtu základu odvodu zo zákonom č. 431/2002 </w:t>
      </w:r>
      <w:proofErr w:type="spellStart"/>
      <w:r w:rsidRPr="001A238D">
        <w:rPr>
          <w:rFonts w:ascii="Arial Narrow" w:hAnsi="Arial Narrow" w:cs="Arial"/>
          <w:color w:val="000000"/>
          <w:sz w:val="22"/>
          <w:szCs w:val="22"/>
        </w:rPr>
        <w:t>Z.z</w:t>
      </w:r>
      <w:proofErr w:type="spellEnd"/>
      <w:r w:rsidRPr="001A238D">
        <w:rPr>
          <w:rFonts w:ascii="Arial Narrow" w:hAnsi="Arial Narrow" w:cs="Arial"/>
          <w:color w:val="000000"/>
          <w:sz w:val="22"/>
          <w:szCs w:val="22"/>
        </w:rPr>
        <w:t>. o účtovníctve a zároveň</w:t>
      </w:r>
    </w:p>
    <w:p w:rsidR="001A4430" w:rsidRPr="001A238D" w:rsidRDefault="001A4430" w:rsidP="001A4430">
      <w:pPr>
        <w:pStyle w:val="Odsekzoznamu"/>
        <w:numPr>
          <w:ilvl w:val="0"/>
          <w:numId w:val="16"/>
        </w:numPr>
        <w:spacing w:after="200" w:line="276" w:lineRule="auto"/>
        <w:jc w:val="both"/>
        <w:rPr>
          <w:rFonts w:ascii="Arial Narrow" w:hAnsi="Arial Narrow" w:cs="Arial"/>
          <w:color w:val="000000"/>
          <w:sz w:val="22"/>
          <w:szCs w:val="22"/>
        </w:rPr>
      </w:pPr>
      <w:r w:rsidRPr="001A238D">
        <w:rPr>
          <w:rFonts w:ascii="Arial Narrow" w:hAnsi="Arial Narrow" w:cs="Arial"/>
          <w:color w:val="000000"/>
          <w:sz w:val="22"/>
          <w:szCs w:val="22"/>
        </w:rPr>
        <w:t>Stanovenie jednoznačného princípu, podľa ktorého sa odvod vzťahuje len na regulovanú činnosť.</w:t>
      </w:r>
    </w:p>
    <w:p w:rsidR="001A4430" w:rsidRPr="001A238D" w:rsidRDefault="001A4430" w:rsidP="001A4430">
      <w:pPr>
        <w:jc w:val="both"/>
        <w:rPr>
          <w:rFonts w:ascii="Arial Narrow" w:hAnsi="Arial Narrow" w:cs="Arial"/>
          <w:color w:val="000000"/>
        </w:rPr>
      </w:pPr>
      <w:r w:rsidRPr="001A238D">
        <w:rPr>
          <w:rFonts w:ascii="Arial Narrow" w:hAnsi="Arial Narrow" w:cs="Arial"/>
          <w:b/>
          <w:color w:val="000000"/>
        </w:rPr>
        <w:lastRenderedPageBreak/>
        <w:t>Ad a)</w:t>
      </w:r>
      <w:r w:rsidRPr="001A238D">
        <w:rPr>
          <w:rFonts w:ascii="Arial Narrow" w:hAnsi="Arial Narrow" w:cs="Arial"/>
          <w:color w:val="000000"/>
        </w:rPr>
        <w:t xml:space="preserve"> Zosúladenie výpočtu základu odvodu zo zákonom č. 431/2002 </w:t>
      </w:r>
      <w:proofErr w:type="spellStart"/>
      <w:r w:rsidRPr="001A238D">
        <w:rPr>
          <w:rFonts w:ascii="Arial Narrow" w:hAnsi="Arial Narrow" w:cs="Arial"/>
          <w:color w:val="000000"/>
        </w:rPr>
        <w:t>Z.z</w:t>
      </w:r>
      <w:proofErr w:type="spellEnd"/>
      <w:r w:rsidRPr="001A238D">
        <w:rPr>
          <w:rFonts w:ascii="Arial Narrow" w:hAnsi="Arial Narrow" w:cs="Arial"/>
          <w:color w:val="000000"/>
        </w:rPr>
        <w:t>. o účtovníctve:</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 Návrh predkladáme s cieľom dosiahnuť zvýšenie transparentnosti a právnej istoty podnikateľského prostredia, ako aj zníženie  administratívnej náročnosti.  </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Sme toho názoru, že súčasná referencia, podľa ktorej sa má určiť základ odvodu,  nie je v súlade s povinnosťami, ktoré vyplývajú spoločnostiam zo Zákona č. 431/2002 </w:t>
      </w:r>
      <w:proofErr w:type="spellStart"/>
      <w:r w:rsidRPr="001A238D">
        <w:rPr>
          <w:rFonts w:ascii="Arial Narrow" w:hAnsi="Arial Narrow" w:cs="Arial"/>
          <w:color w:val="000000"/>
        </w:rPr>
        <w:t>Z.z</w:t>
      </w:r>
      <w:proofErr w:type="spellEnd"/>
      <w:r w:rsidRPr="001A238D">
        <w:rPr>
          <w:rFonts w:ascii="Arial Narrow" w:hAnsi="Arial Narrow" w:cs="Arial"/>
          <w:color w:val="000000"/>
        </w:rPr>
        <w:t xml:space="preserve">. o účtovníctve (ďalej len „zákon o účtovníctve“). Zákon o účtovníctve stanovuje spôsob účtovania pre účtovné jednotky v závislosti od splnenia určitých požiadaviek. Máme za to, že v prípade, ak zákon o účtovníctve stanovuje spoločnosti povinnosť účtovať podľa medzinárodných štandardov, aj zákon o osobitnom odvode by mal túto povinnosť rešpektovať a základom odvodu by podľa nášho názoru mal byť výsledok hospodárenia pred zdanením vykázaný v zmysle povinností, ktoré spoločnostiam ukladá zákon o účtovníctve.  Účtovanie podľa medzinárodných štandardov je </w:t>
      </w:r>
      <w:proofErr w:type="spellStart"/>
      <w:r w:rsidRPr="001A238D">
        <w:rPr>
          <w:rFonts w:ascii="Arial Narrow" w:hAnsi="Arial Narrow" w:cs="Arial"/>
          <w:color w:val="000000"/>
        </w:rPr>
        <w:t>naviac</w:t>
      </w:r>
      <w:proofErr w:type="spellEnd"/>
      <w:r w:rsidRPr="001A238D">
        <w:rPr>
          <w:rFonts w:ascii="Arial Narrow" w:hAnsi="Arial Narrow" w:cs="Arial"/>
          <w:color w:val="000000"/>
        </w:rPr>
        <w:t xml:space="preserve"> v súlade s Nariadením Európskeho parlamentu a Rady (ES) č. 1606/2002z 19. júla 2002 o uplatňovaní medzinárodných účtovných noriem (Mimoriadne vydanie </w:t>
      </w:r>
      <w:proofErr w:type="spellStart"/>
      <w:r w:rsidRPr="001A238D">
        <w:rPr>
          <w:rFonts w:ascii="Arial Narrow" w:hAnsi="Arial Narrow" w:cs="Arial"/>
          <w:color w:val="000000"/>
        </w:rPr>
        <w:t>Ú.v</w:t>
      </w:r>
      <w:proofErr w:type="spellEnd"/>
      <w:r w:rsidRPr="001A238D">
        <w:rPr>
          <w:rFonts w:ascii="Arial Narrow" w:hAnsi="Arial Narrow" w:cs="Arial"/>
          <w:color w:val="000000"/>
        </w:rPr>
        <w:t xml:space="preserve">. EÚ, kap. 13/zv. 29; </w:t>
      </w:r>
      <w:proofErr w:type="spellStart"/>
      <w:r w:rsidRPr="001A238D">
        <w:rPr>
          <w:rFonts w:ascii="Arial Narrow" w:hAnsi="Arial Narrow" w:cs="Arial"/>
          <w:color w:val="000000"/>
        </w:rPr>
        <w:t>Ú.v</w:t>
      </w:r>
      <w:proofErr w:type="spellEnd"/>
      <w:r w:rsidRPr="001A238D">
        <w:rPr>
          <w:rFonts w:ascii="Arial Narrow" w:hAnsi="Arial Narrow" w:cs="Arial"/>
          <w:color w:val="000000"/>
        </w:rPr>
        <w:t>. ES L 243, 11.9.2002) v znení nariadenia Európskeho parlamentu a Rady (ES) č. 297/2008 z 11. marca 2008 (</w:t>
      </w:r>
      <w:proofErr w:type="spellStart"/>
      <w:r w:rsidRPr="001A238D">
        <w:rPr>
          <w:rFonts w:ascii="Arial Narrow" w:hAnsi="Arial Narrow" w:cs="Arial"/>
          <w:color w:val="000000"/>
        </w:rPr>
        <w:t>Ú.v</w:t>
      </w:r>
      <w:proofErr w:type="spellEnd"/>
      <w:r w:rsidRPr="001A238D">
        <w:rPr>
          <w:rFonts w:ascii="Arial Narrow" w:hAnsi="Arial Narrow" w:cs="Arial"/>
          <w:color w:val="000000"/>
        </w:rPr>
        <w:t>. EÚ L 97, 9.4.2008) a nariadením Komisie (ES) č. 1126/2008 z 3. novembra 2008, ktorým sa v súlade s nariadením Európskeho parlamentu a Rady (ES) č. 1606/2002 prijímajú určité medzinárodné účtovné štandardy (</w:t>
      </w:r>
      <w:proofErr w:type="spellStart"/>
      <w:r w:rsidRPr="001A238D">
        <w:rPr>
          <w:rFonts w:ascii="Arial Narrow" w:hAnsi="Arial Narrow" w:cs="Arial"/>
          <w:color w:val="000000"/>
        </w:rPr>
        <w:t>Ú.v</w:t>
      </w:r>
      <w:proofErr w:type="spellEnd"/>
      <w:r w:rsidRPr="001A238D">
        <w:rPr>
          <w:rFonts w:ascii="Arial Narrow" w:hAnsi="Arial Narrow" w:cs="Arial"/>
          <w:color w:val="000000"/>
        </w:rPr>
        <w:t xml:space="preserve">. EÚ L 320, 29.11.2008) v platnom znení. </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Zároveň, v súlade s naším návrhom, by základ odvodu vychádzal z hospodárskeho výsledku overeného audítorom </w:t>
      </w:r>
      <w:r w:rsidRPr="001A238D">
        <w:rPr>
          <w:rFonts w:ascii="Arial Narrow" w:hAnsi="Arial Narrow" w:cs="Arial"/>
        </w:rPr>
        <w:t xml:space="preserve">poníženého o zaúčtovaný odvod </w:t>
      </w:r>
      <w:r w:rsidRPr="001A238D">
        <w:rPr>
          <w:rFonts w:ascii="Arial Narrow" w:hAnsi="Arial Narrow" w:cs="Arial"/>
          <w:color w:val="000000"/>
        </w:rPr>
        <w:t xml:space="preserve">aj v prípade, že spoločnosť vedie účtovníctvo podľa medzinárodných štandardov. Podľa súčasného znenia zákona č. 235/2012 </w:t>
      </w:r>
      <w:proofErr w:type="spellStart"/>
      <w:r w:rsidRPr="001A238D">
        <w:rPr>
          <w:rFonts w:ascii="Arial Narrow" w:hAnsi="Arial Narrow" w:cs="Arial"/>
          <w:color w:val="000000"/>
        </w:rPr>
        <w:t>Z.z</w:t>
      </w:r>
      <w:proofErr w:type="spellEnd"/>
      <w:r w:rsidRPr="001A238D">
        <w:rPr>
          <w:rFonts w:ascii="Arial Narrow" w:hAnsi="Arial Narrow" w:cs="Arial"/>
          <w:color w:val="000000"/>
        </w:rPr>
        <w:t xml:space="preserve">. o osobitnom odvode z podnikania v regulovaných odvetviach (ďalej len „Zákon o osobitnom odvode“) je spoločnosť povinná pre základ odvodu použiť údaj podľa hospodárskeho výsledku, ktorý sa vypočíta podľa Slovenských postupov účtovania. Preto u spoločností, ktoré podľa Zákona o účtovníctve vedú účtovníctvo podľa medzinárodných štandardov, a teda majú overenú účtovnú závierku podľa medzinárodných štandardov, sa ako základ odvodu využíva údaj, podľa hospodárskeho výsledku, ktorý sa vypočíta podľa Slovenských postupov účtovania, a teda  údaj neoverený audítorom. </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Máme za to, že využitie nezávislým audítorom overeného základu odvodu, by viedlo k zvýšeniu transparentnosti a právnej istoty.</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Predložený návrh zároveň zníži administratívu záťaž, keďže podľa súčasného znenia sú mnohé spoločnosti podliehajúce zákonu o osobitnom odvode nútené viesť a zostavovať účtovnú závierku aj podľa medzinárodných štandardov a pre účely osobitného odvodu aj podľa slovenských účtovných postupov. </w:t>
      </w:r>
    </w:p>
    <w:p w:rsidR="001A4430" w:rsidRPr="001A238D" w:rsidRDefault="001A4430" w:rsidP="001A4430">
      <w:pPr>
        <w:jc w:val="both"/>
        <w:rPr>
          <w:rFonts w:ascii="Arial Narrow" w:hAnsi="Arial Narrow" w:cs="Arial"/>
        </w:rPr>
      </w:pPr>
      <w:r w:rsidRPr="001A238D">
        <w:rPr>
          <w:rFonts w:ascii="Arial Narrow" w:hAnsi="Arial Narrow" w:cs="Arial"/>
        </w:rPr>
        <w:t xml:space="preserve">Súčasne predložený návrh zjednotí postup výpočtu základu odvodu, nakoľko existujú rozdiely medzi lokálnymi postupmi účtovania a medzinárodnými postupmi účtovania v spôsobe zahrnutia osobitného odvodu do hospodárskeho výsledku. </w:t>
      </w:r>
    </w:p>
    <w:p w:rsidR="001A4430" w:rsidRPr="001A238D" w:rsidRDefault="001A4430" w:rsidP="001A4430">
      <w:pPr>
        <w:jc w:val="both"/>
        <w:rPr>
          <w:rFonts w:ascii="Arial Narrow" w:hAnsi="Arial Narrow" w:cs="Arial"/>
        </w:rPr>
      </w:pPr>
      <w:r w:rsidRPr="001A238D">
        <w:rPr>
          <w:rFonts w:ascii="Arial Narrow" w:hAnsi="Arial Narrow" w:cs="Arial"/>
        </w:rPr>
        <w:t>Na základe lokálnych postupov účtovania osobitný odvod z podnikania vstupuje do výsledku hospodárenia pred zdanením. V zmysle medzinárodných účtovných štandardov  osobitný odvod nevstupuje do výsledku hospodárenia pred zdanením.  Tento rozdiel znevýhodňuje subjekty, ktoré by pri výpočte základu odvodu vychádzali z hospodárskeho výsledku pred zdanením vykázaného podľa medzinárodných účtovných štandardov.</w:t>
      </w:r>
    </w:p>
    <w:p w:rsidR="001A4430" w:rsidRPr="001A238D" w:rsidRDefault="001A4430" w:rsidP="001A4430">
      <w:pPr>
        <w:jc w:val="both"/>
        <w:rPr>
          <w:rFonts w:ascii="Arial Narrow" w:hAnsi="Arial Narrow" w:cs="Arial"/>
          <w:color w:val="000000"/>
        </w:rPr>
      </w:pPr>
      <w:r w:rsidRPr="001A238D">
        <w:rPr>
          <w:rFonts w:ascii="Arial Narrow" w:hAnsi="Arial Narrow" w:cs="Arial"/>
          <w:b/>
          <w:color w:val="000000"/>
        </w:rPr>
        <w:t>Ad b)</w:t>
      </w:r>
      <w:r w:rsidRPr="001A238D">
        <w:rPr>
          <w:rFonts w:ascii="Arial Narrow" w:hAnsi="Arial Narrow" w:cs="Arial"/>
          <w:color w:val="000000"/>
        </w:rPr>
        <w:t xml:space="preserve"> Stanovenie jednoznačného princípu, podľa ktorého sa odvod vzťahuje len na regulovanú činnosť:</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Vzhľadom k predmetu zákona, s cieľom obmedziť diskrimináciu platiteľov odvodu, máme za to, že odvod by sa mal vzťahovať len na regulovanú činnosť.</w:t>
      </w:r>
    </w:p>
    <w:p w:rsidR="001A4430" w:rsidRPr="001A238D" w:rsidRDefault="001A4430" w:rsidP="001A4430">
      <w:pPr>
        <w:pStyle w:val="Odsekzoznamu"/>
        <w:widowControl w:val="0"/>
        <w:numPr>
          <w:ilvl w:val="0"/>
          <w:numId w:val="15"/>
        </w:numPr>
        <w:autoSpaceDE w:val="0"/>
        <w:autoSpaceDN w:val="0"/>
        <w:adjustRightInd w:val="0"/>
        <w:spacing w:line="360" w:lineRule="auto"/>
        <w:ind w:left="284"/>
        <w:jc w:val="both"/>
        <w:rPr>
          <w:rFonts w:ascii="Arial Narrow" w:hAnsi="Arial Narrow"/>
          <w:b/>
          <w:sz w:val="22"/>
          <w:szCs w:val="22"/>
          <w:u w:val="single"/>
        </w:rPr>
      </w:pPr>
      <w:r w:rsidRPr="001A238D">
        <w:rPr>
          <w:rFonts w:ascii="Arial Narrow" w:hAnsi="Arial Narrow"/>
          <w:b/>
          <w:sz w:val="22"/>
          <w:szCs w:val="22"/>
          <w:u w:val="single"/>
        </w:rPr>
        <w:t xml:space="preserve">Pripomienka k §5 ods. 5 zákona o osobitnom odvode </w:t>
      </w:r>
      <w:r w:rsidRPr="001A238D">
        <w:rPr>
          <w:rFonts w:ascii="Arial Narrow" w:hAnsi="Arial Narrow" w:cs="Arial"/>
          <w:b/>
          <w:color w:val="000000"/>
          <w:sz w:val="22"/>
          <w:szCs w:val="22"/>
          <w:u w:val="single"/>
        </w:rPr>
        <w:t>(zásadná pripomienka):</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V prípade, že náš návrh v celom rozsahu zamietnuť predkladanú novelu zákona o osobitnom odvode z podnikania v regulovaných odvetviach, nebude akceptovaný, navrhujeme nahradiť znenie poslednej vety § 5 ods. 5 novým nasledovným znením: </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lastRenderedPageBreak/>
        <w:t>„Základ odvodu podľa odsekov 1 a 2 sa znižuje o nárok na podiel na zisku od inej osoby so sídlom v zahraničí.“</w:t>
      </w:r>
    </w:p>
    <w:p w:rsidR="001A4430" w:rsidRPr="001A238D" w:rsidRDefault="001A4430" w:rsidP="001A4430">
      <w:pPr>
        <w:jc w:val="both"/>
        <w:rPr>
          <w:rFonts w:ascii="Arial Narrow" w:hAnsi="Arial Narrow" w:cs="Arial"/>
          <w:b/>
          <w:color w:val="000000"/>
          <w:u w:val="single"/>
        </w:rPr>
      </w:pPr>
      <w:r w:rsidRPr="001A238D">
        <w:rPr>
          <w:rFonts w:ascii="Arial Narrow" w:hAnsi="Arial Narrow" w:cs="Arial"/>
          <w:b/>
          <w:color w:val="000000"/>
          <w:u w:val="single"/>
        </w:rPr>
        <w:t>Odôvodnenie:</w:t>
      </w:r>
    </w:p>
    <w:p w:rsidR="001A4430" w:rsidRPr="001A238D" w:rsidRDefault="001A4430" w:rsidP="001A4430">
      <w:pPr>
        <w:jc w:val="both"/>
        <w:rPr>
          <w:rFonts w:ascii="Arial Narrow" w:hAnsi="Arial Narrow" w:cs="Arial"/>
          <w:color w:val="000000"/>
        </w:rPr>
      </w:pPr>
      <w:r w:rsidRPr="001A238D">
        <w:rPr>
          <w:rFonts w:ascii="Arial Narrow" w:hAnsi="Arial Narrow" w:cs="Arial"/>
          <w:color w:val="000000"/>
        </w:rPr>
        <w:t xml:space="preserve">Sme toho názoru, že do základu odvodu by sa nemal započítavať nárok na podiel na zisku od inej osoby so sídlom v zahraničí. V prípade, že sa nárok na podiel na zisku do základu odvodu započíta, je to podľa nášho názoru diskriminačné. Nárok na podiel na zisku z činnosti subjektu, ktorý má sídlo v zahraničí by v tomto prípade podliehal osobitnému odvodu, avšak iné rovnaké subjekty so sídlom v rovnakej krajine (inej ako v SR) osobitnému odvodu nepodliehajú. </w:t>
      </w:r>
      <w:proofErr w:type="spellStart"/>
      <w:r w:rsidRPr="001A238D">
        <w:rPr>
          <w:rFonts w:ascii="Arial Narrow" w:hAnsi="Arial Narrow" w:cs="Arial"/>
          <w:color w:val="000000"/>
        </w:rPr>
        <w:t>Naviac</w:t>
      </w:r>
      <w:proofErr w:type="spellEnd"/>
      <w:r w:rsidRPr="001A238D">
        <w:rPr>
          <w:rFonts w:ascii="Arial Narrow" w:hAnsi="Arial Narrow" w:cs="Arial"/>
          <w:color w:val="000000"/>
        </w:rPr>
        <w:t xml:space="preserve"> sa tým znižuje konkurencieschopnosť subjektov s majetkovou účasťou Slovenských spoločností v zahraničí, oproti ostatným zahraničným subjektom. </w:t>
      </w:r>
    </w:p>
    <w:p w:rsidR="001A4430" w:rsidRPr="001A238D" w:rsidRDefault="001A4430" w:rsidP="001A4430">
      <w:pPr>
        <w:jc w:val="both"/>
        <w:rPr>
          <w:rFonts w:ascii="Arial Narrow" w:hAnsi="Arial Narrow" w:cs="Arial"/>
        </w:rPr>
      </w:pPr>
    </w:p>
    <w:p w:rsidR="002E7D48" w:rsidRPr="001A238D"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p>
    <w:p w:rsidR="00E627AD" w:rsidRPr="007E48E2" w:rsidRDefault="00E627AD" w:rsidP="00E627AD">
      <w:pPr>
        <w:rPr>
          <w:rFonts w:ascii="Arial Narrow" w:hAnsi="Arial Narrow"/>
        </w:rPr>
      </w:pPr>
      <w:r w:rsidRPr="00361A42">
        <w:rPr>
          <w:rFonts w:ascii="Arial Narrow" w:hAnsi="Arial Narrow"/>
        </w:rPr>
        <w:t xml:space="preserve">AZZZ SR </w:t>
      </w:r>
      <w:r>
        <w:rPr>
          <w:rFonts w:ascii="Arial Narrow" w:hAnsi="Arial Narrow"/>
        </w:rPr>
        <w:t xml:space="preserve">po zapracovaní pripomienok </w:t>
      </w:r>
      <w:r w:rsidRPr="00361A42">
        <w:rPr>
          <w:rFonts w:ascii="Arial Narrow" w:hAnsi="Arial Narrow"/>
        </w:rPr>
        <w:t>odporúča materiál</w:t>
      </w:r>
      <w:r>
        <w:rPr>
          <w:rFonts w:ascii="Arial Narrow" w:hAnsi="Arial Narrow"/>
        </w:rPr>
        <w:t xml:space="preserve"> na ďalšie legislatívne konanie.</w:t>
      </w:r>
      <w:r w:rsidRPr="007E48E2">
        <w:rPr>
          <w:rFonts w:ascii="Arial Narrow" w:hAnsi="Arial Narrow"/>
        </w:rPr>
        <w:t xml:space="preserve"> </w:t>
      </w:r>
    </w:p>
    <w:p w:rsidR="002E7D48" w:rsidRPr="002019B1" w:rsidRDefault="002E7D48" w:rsidP="00E627AD">
      <w:pPr>
        <w:rPr>
          <w:rFonts w:ascii="Arial Narrow" w:hAnsi="Arial Narrow"/>
        </w:rPr>
      </w:pPr>
    </w:p>
    <w:sectPr w:rsidR="002E7D48" w:rsidRPr="002019B1" w:rsidSect="00664C18">
      <w:footerReference w:type="default" r:id="rId9"/>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E1" w:rsidRDefault="00983DE1" w:rsidP="00C41BC3">
      <w:pPr>
        <w:spacing w:after="0" w:line="240" w:lineRule="auto"/>
      </w:pPr>
      <w:r>
        <w:separator/>
      </w:r>
    </w:p>
  </w:endnote>
  <w:endnote w:type="continuationSeparator" w:id="1">
    <w:p w:rsidR="00983DE1" w:rsidRDefault="00983DE1"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79766F">
    <w:pPr>
      <w:pStyle w:val="Pta"/>
      <w:jc w:val="right"/>
    </w:pPr>
    <w:r>
      <w:fldChar w:fldCharType="begin"/>
    </w:r>
    <w:r w:rsidR="004F583A">
      <w:instrText xml:space="preserve"> PAGE   \* MERGEFORMAT </w:instrText>
    </w:r>
    <w:r>
      <w:fldChar w:fldCharType="separate"/>
    </w:r>
    <w:r w:rsidR="001A238D">
      <w:rPr>
        <w:noProof/>
      </w:rPr>
      <w:t>7</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E1" w:rsidRDefault="00983DE1" w:rsidP="00C41BC3">
      <w:pPr>
        <w:spacing w:after="0" w:line="240" w:lineRule="auto"/>
      </w:pPr>
      <w:r>
        <w:separator/>
      </w:r>
    </w:p>
  </w:footnote>
  <w:footnote w:type="continuationSeparator" w:id="1">
    <w:p w:rsidR="00983DE1" w:rsidRDefault="00983DE1" w:rsidP="00C41BC3">
      <w:pPr>
        <w:spacing w:after="0" w:line="240" w:lineRule="auto"/>
      </w:pPr>
      <w:r>
        <w:continuationSeparator/>
      </w:r>
    </w:p>
  </w:footnote>
  <w:footnote w:id="2">
    <w:p w:rsidR="001A4430" w:rsidRPr="000A5214" w:rsidRDefault="001A4430" w:rsidP="001A4430">
      <w:pPr>
        <w:pStyle w:val="Textpoznmkypodiarou"/>
        <w:rPr>
          <w:lang w:val="sk-SK"/>
        </w:rPr>
      </w:pPr>
      <w:r>
        <w:rPr>
          <w:rStyle w:val="Odkaznapoznmkupodiarou"/>
        </w:rPr>
        <w:footnoteRef/>
      </w:r>
      <w:r>
        <w:t xml:space="preserve"> </w:t>
      </w:r>
      <w:r>
        <w:rPr>
          <w:lang w:val="sk-SK"/>
        </w:rPr>
        <w:t>Zdroj</w:t>
      </w:r>
      <w:r>
        <w:rPr>
          <w:lang w:val="en-US"/>
        </w:rPr>
        <w:t xml:space="preserve">: </w:t>
      </w:r>
      <w:hyperlink r:id="rId1" w:history="1">
        <w:r w:rsidRPr="008C022D">
          <w:rPr>
            <w:rStyle w:val="Hypertextovprepojenie"/>
            <w:lang w:val="en-US"/>
          </w:rPr>
          <w:t>http://www.finance.gov.sk/</w:t>
        </w:r>
      </w:hyperlink>
      <w:r>
        <w:rPr>
          <w:lang w:val="en-US"/>
        </w:rPr>
        <w:t xml:space="preserve">, </w:t>
      </w:r>
      <w:proofErr w:type="spellStart"/>
      <w:r>
        <w:rPr>
          <w:lang w:val="en-US"/>
        </w:rPr>
        <w:t>vypo</w:t>
      </w:r>
      <w:proofErr w:type="spellEnd"/>
      <w:r>
        <w:rPr>
          <w:lang w:val="sk-SK"/>
        </w:rPr>
        <w:t xml:space="preserve">čítané pre obdobie 2012 - 2016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1A125A07"/>
    <w:multiLevelType w:val="hybridMultilevel"/>
    <w:tmpl w:val="67E669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8">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10">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69390E12"/>
    <w:multiLevelType w:val="hybridMultilevel"/>
    <w:tmpl w:val="17929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4"/>
  </w:num>
  <w:num w:numId="10">
    <w:abstractNumId w:val="1"/>
  </w:num>
  <w:num w:numId="11">
    <w:abstractNumId w:val="5"/>
  </w:num>
  <w:num w:numId="12">
    <w:abstractNumId w:val="2"/>
  </w:num>
  <w:num w:numId="13">
    <w:abstractNumId w:val="11"/>
  </w:num>
  <w:num w:numId="14">
    <w:abstractNumId w:val="8"/>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31607"/>
    <w:rsid w:val="0004212F"/>
    <w:rsid w:val="0004222B"/>
    <w:rsid w:val="000531BA"/>
    <w:rsid w:val="00053E24"/>
    <w:rsid w:val="000542B2"/>
    <w:rsid w:val="000A1BD9"/>
    <w:rsid w:val="000D18D8"/>
    <w:rsid w:val="000E48EB"/>
    <w:rsid w:val="00122577"/>
    <w:rsid w:val="00123DD9"/>
    <w:rsid w:val="0013266B"/>
    <w:rsid w:val="00143234"/>
    <w:rsid w:val="0019796C"/>
    <w:rsid w:val="001A238D"/>
    <w:rsid w:val="001A4430"/>
    <w:rsid w:val="001B1C26"/>
    <w:rsid w:val="001C2141"/>
    <w:rsid w:val="001D057E"/>
    <w:rsid w:val="001D7D22"/>
    <w:rsid w:val="001E61C1"/>
    <w:rsid w:val="002019B1"/>
    <w:rsid w:val="00205769"/>
    <w:rsid w:val="00211A30"/>
    <w:rsid w:val="00230B4C"/>
    <w:rsid w:val="00260BC9"/>
    <w:rsid w:val="002656B7"/>
    <w:rsid w:val="00282E0C"/>
    <w:rsid w:val="0029199E"/>
    <w:rsid w:val="002A66BD"/>
    <w:rsid w:val="002B0767"/>
    <w:rsid w:val="002E7D48"/>
    <w:rsid w:val="002F27C5"/>
    <w:rsid w:val="002F6731"/>
    <w:rsid w:val="00304639"/>
    <w:rsid w:val="003310CC"/>
    <w:rsid w:val="003424BF"/>
    <w:rsid w:val="00342D11"/>
    <w:rsid w:val="003446CF"/>
    <w:rsid w:val="00345F14"/>
    <w:rsid w:val="003508B5"/>
    <w:rsid w:val="003668D9"/>
    <w:rsid w:val="00376BBF"/>
    <w:rsid w:val="00381B6B"/>
    <w:rsid w:val="0039451F"/>
    <w:rsid w:val="00395515"/>
    <w:rsid w:val="003A15CB"/>
    <w:rsid w:val="003A3C97"/>
    <w:rsid w:val="003A4D74"/>
    <w:rsid w:val="003D7ECB"/>
    <w:rsid w:val="003E5572"/>
    <w:rsid w:val="003E621F"/>
    <w:rsid w:val="003F7C91"/>
    <w:rsid w:val="00405245"/>
    <w:rsid w:val="00414EAA"/>
    <w:rsid w:val="00416EA4"/>
    <w:rsid w:val="004430BB"/>
    <w:rsid w:val="004714B8"/>
    <w:rsid w:val="00485941"/>
    <w:rsid w:val="00487954"/>
    <w:rsid w:val="004936E7"/>
    <w:rsid w:val="004A48B0"/>
    <w:rsid w:val="004C3A97"/>
    <w:rsid w:val="004D12A6"/>
    <w:rsid w:val="004E047E"/>
    <w:rsid w:val="004E3704"/>
    <w:rsid w:val="004F272C"/>
    <w:rsid w:val="004F2FB3"/>
    <w:rsid w:val="004F583A"/>
    <w:rsid w:val="00507E88"/>
    <w:rsid w:val="00517D81"/>
    <w:rsid w:val="00541C90"/>
    <w:rsid w:val="005456F7"/>
    <w:rsid w:val="00565A5B"/>
    <w:rsid w:val="00570787"/>
    <w:rsid w:val="00580D7C"/>
    <w:rsid w:val="00592C95"/>
    <w:rsid w:val="00593364"/>
    <w:rsid w:val="00594DEF"/>
    <w:rsid w:val="00597B0E"/>
    <w:rsid w:val="005A58BF"/>
    <w:rsid w:val="005C163E"/>
    <w:rsid w:val="005D2DAB"/>
    <w:rsid w:val="005E6516"/>
    <w:rsid w:val="005E7AE6"/>
    <w:rsid w:val="005F7D12"/>
    <w:rsid w:val="00603518"/>
    <w:rsid w:val="00606DDC"/>
    <w:rsid w:val="00616218"/>
    <w:rsid w:val="00621B4A"/>
    <w:rsid w:val="006414CB"/>
    <w:rsid w:val="0064431D"/>
    <w:rsid w:val="006603E9"/>
    <w:rsid w:val="00661584"/>
    <w:rsid w:val="00664C18"/>
    <w:rsid w:val="006868E6"/>
    <w:rsid w:val="006B3EE9"/>
    <w:rsid w:val="006C7686"/>
    <w:rsid w:val="006D2D21"/>
    <w:rsid w:val="006D6D50"/>
    <w:rsid w:val="006E326B"/>
    <w:rsid w:val="006F577D"/>
    <w:rsid w:val="007226AF"/>
    <w:rsid w:val="0074184C"/>
    <w:rsid w:val="007432EC"/>
    <w:rsid w:val="00743C2F"/>
    <w:rsid w:val="00747B14"/>
    <w:rsid w:val="007527B5"/>
    <w:rsid w:val="00762A66"/>
    <w:rsid w:val="00762B4E"/>
    <w:rsid w:val="00767D32"/>
    <w:rsid w:val="00770697"/>
    <w:rsid w:val="00772305"/>
    <w:rsid w:val="00777957"/>
    <w:rsid w:val="0079143F"/>
    <w:rsid w:val="0079480E"/>
    <w:rsid w:val="0079766F"/>
    <w:rsid w:val="007B24E7"/>
    <w:rsid w:val="007B6E79"/>
    <w:rsid w:val="007C3AA8"/>
    <w:rsid w:val="007D17D0"/>
    <w:rsid w:val="007D6A68"/>
    <w:rsid w:val="007E1933"/>
    <w:rsid w:val="007E26BB"/>
    <w:rsid w:val="007E44BD"/>
    <w:rsid w:val="007E51AE"/>
    <w:rsid w:val="00800AF3"/>
    <w:rsid w:val="00816346"/>
    <w:rsid w:val="00817809"/>
    <w:rsid w:val="008178BF"/>
    <w:rsid w:val="00821E84"/>
    <w:rsid w:val="00860F29"/>
    <w:rsid w:val="00861418"/>
    <w:rsid w:val="00866444"/>
    <w:rsid w:val="00886B98"/>
    <w:rsid w:val="00897CD2"/>
    <w:rsid w:val="008B2F88"/>
    <w:rsid w:val="008B3543"/>
    <w:rsid w:val="008C48BF"/>
    <w:rsid w:val="008C79E5"/>
    <w:rsid w:val="00921B49"/>
    <w:rsid w:val="00931FC9"/>
    <w:rsid w:val="00951E01"/>
    <w:rsid w:val="009619CD"/>
    <w:rsid w:val="00972906"/>
    <w:rsid w:val="00983DE1"/>
    <w:rsid w:val="00987623"/>
    <w:rsid w:val="00993433"/>
    <w:rsid w:val="009C6FCA"/>
    <w:rsid w:val="009E6320"/>
    <w:rsid w:val="009E7548"/>
    <w:rsid w:val="009F583E"/>
    <w:rsid w:val="00A1787E"/>
    <w:rsid w:val="00A305F1"/>
    <w:rsid w:val="00A34890"/>
    <w:rsid w:val="00A40F49"/>
    <w:rsid w:val="00A55AF2"/>
    <w:rsid w:val="00A62BFE"/>
    <w:rsid w:val="00A74D01"/>
    <w:rsid w:val="00A84817"/>
    <w:rsid w:val="00A84FCF"/>
    <w:rsid w:val="00AA6A95"/>
    <w:rsid w:val="00AB6189"/>
    <w:rsid w:val="00AD3C43"/>
    <w:rsid w:val="00AE5325"/>
    <w:rsid w:val="00AF3FC1"/>
    <w:rsid w:val="00B0263D"/>
    <w:rsid w:val="00B22395"/>
    <w:rsid w:val="00B23E9D"/>
    <w:rsid w:val="00B430F0"/>
    <w:rsid w:val="00B85F62"/>
    <w:rsid w:val="00B925E2"/>
    <w:rsid w:val="00B97E6B"/>
    <w:rsid w:val="00BA1087"/>
    <w:rsid w:val="00BB419B"/>
    <w:rsid w:val="00BB4A7D"/>
    <w:rsid w:val="00BC2677"/>
    <w:rsid w:val="00BC4773"/>
    <w:rsid w:val="00C018B8"/>
    <w:rsid w:val="00C15D57"/>
    <w:rsid w:val="00C2298D"/>
    <w:rsid w:val="00C417B7"/>
    <w:rsid w:val="00C41BC3"/>
    <w:rsid w:val="00C636FE"/>
    <w:rsid w:val="00C82347"/>
    <w:rsid w:val="00CC7A2B"/>
    <w:rsid w:val="00CD28CC"/>
    <w:rsid w:val="00CD381C"/>
    <w:rsid w:val="00CF6951"/>
    <w:rsid w:val="00D10568"/>
    <w:rsid w:val="00D15342"/>
    <w:rsid w:val="00D15B44"/>
    <w:rsid w:val="00D47FAC"/>
    <w:rsid w:val="00D61BB0"/>
    <w:rsid w:val="00D65E1E"/>
    <w:rsid w:val="00D6635D"/>
    <w:rsid w:val="00D77BBB"/>
    <w:rsid w:val="00D8135C"/>
    <w:rsid w:val="00D83CC2"/>
    <w:rsid w:val="00D93D18"/>
    <w:rsid w:val="00DA6AD5"/>
    <w:rsid w:val="00DB291A"/>
    <w:rsid w:val="00DC32BF"/>
    <w:rsid w:val="00DE7113"/>
    <w:rsid w:val="00DF7B96"/>
    <w:rsid w:val="00E02B01"/>
    <w:rsid w:val="00E033C7"/>
    <w:rsid w:val="00E1590B"/>
    <w:rsid w:val="00E2092E"/>
    <w:rsid w:val="00E20BB8"/>
    <w:rsid w:val="00E319E5"/>
    <w:rsid w:val="00E627AD"/>
    <w:rsid w:val="00E66097"/>
    <w:rsid w:val="00E740A0"/>
    <w:rsid w:val="00E81D4D"/>
    <w:rsid w:val="00E90B0F"/>
    <w:rsid w:val="00EA065B"/>
    <w:rsid w:val="00EB5605"/>
    <w:rsid w:val="00EB60E8"/>
    <w:rsid w:val="00EC288B"/>
    <w:rsid w:val="00EE2B27"/>
    <w:rsid w:val="00EF00B3"/>
    <w:rsid w:val="00F014C0"/>
    <w:rsid w:val="00F346B6"/>
    <w:rsid w:val="00F3503A"/>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 w:type="paragraph" w:styleId="Obyajntext">
    <w:name w:val="Plain Text"/>
    <w:basedOn w:val="Normlny"/>
    <w:link w:val="ObyajntextChar"/>
    <w:uiPriority w:val="99"/>
    <w:unhideWhenUsed/>
    <w:rsid w:val="001A4430"/>
    <w:pPr>
      <w:spacing w:after="0" w:line="240" w:lineRule="auto"/>
    </w:pPr>
    <w:rPr>
      <w:rFonts w:ascii="Arial" w:hAnsi="Arial"/>
      <w:sz w:val="20"/>
      <w:szCs w:val="21"/>
      <w:lang w:val="en-US"/>
    </w:rPr>
  </w:style>
  <w:style w:type="character" w:customStyle="1" w:styleId="ObyajntextChar">
    <w:name w:val="Obyčajný text Char"/>
    <w:basedOn w:val="Predvolenpsmoodseku"/>
    <w:link w:val="Obyajntext"/>
    <w:uiPriority w:val="99"/>
    <w:rsid w:val="001A4430"/>
    <w:rPr>
      <w:rFonts w:ascii="Arial" w:hAnsi="Arial"/>
      <w:szCs w:val="21"/>
      <w:lang w:val="en-US" w:eastAsia="en-US"/>
    </w:rPr>
  </w:style>
  <w:style w:type="paragraph" w:styleId="Textpoznmkypodiarou">
    <w:name w:val="footnote text"/>
    <w:basedOn w:val="Normlny"/>
    <w:link w:val="TextpoznmkypodiarouChar"/>
    <w:uiPriority w:val="99"/>
    <w:semiHidden/>
    <w:unhideWhenUsed/>
    <w:rsid w:val="001A4430"/>
    <w:pPr>
      <w:spacing w:after="0" w:line="240" w:lineRule="auto"/>
    </w:pPr>
    <w:rPr>
      <w:sz w:val="20"/>
      <w:szCs w:val="20"/>
      <w:lang w:val="cs-CZ"/>
    </w:rPr>
  </w:style>
  <w:style w:type="character" w:customStyle="1" w:styleId="TextpoznmkypodiarouChar">
    <w:name w:val="Text poznámky pod čiarou Char"/>
    <w:basedOn w:val="Predvolenpsmoodseku"/>
    <w:link w:val="Textpoznmkypodiarou"/>
    <w:uiPriority w:val="99"/>
    <w:semiHidden/>
    <w:rsid w:val="001A4430"/>
    <w:rPr>
      <w:lang w:val="cs-CZ" w:eastAsia="en-US"/>
    </w:rPr>
  </w:style>
  <w:style w:type="character" w:styleId="Odkaznapoznmkupodiarou">
    <w:name w:val="footnote reference"/>
    <w:uiPriority w:val="99"/>
    <w:semiHidden/>
    <w:unhideWhenUsed/>
    <w:rsid w:val="001A4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03492029">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4611283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52811914">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3481736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35875073">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482037307">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627155438">
      <w:bodyDiv w:val="1"/>
      <w:marLeft w:val="0"/>
      <w:marRight w:val="0"/>
      <w:marTop w:val="0"/>
      <w:marBottom w:val="0"/>
      <w:divBdr>
        <w:top w:val="none" w:sz="0" w:space="0" w:color="auto"/>
        <w:left w:val="none" w:sz="0" w:space="0" w:color="auto"/>
        <w:bottom w:val="none" w:sz="0" w:space="0" w:color="auto"/>
        <w:right w:val="none" w:sz="0" w:space="0" w:color="auto"/>
      </w:divBdr>
    </w:div>
    <w:div w:id="1628047374">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431/2002%20Z.z.'&amp;ucin-k-dni='30.12.9999'"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2692</Words>
  <Characters>15345</Characters>
  <Application>Microsoft Office Word</Application>
  <DocSecurity>0</DocSecurity>
  <Lines>127</Lines>
  <Paragraphs>36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7</cp:revision>
  <cp:lastPrinted>2015-12-04T08:12:00Z</cp:lastPrinted>
  <dcterms:created xsi:type="dcterms:W3CDTF">2016-08-06T16:43:00Z</dcterms:created>
  <dcterms:modified xsi:type="dcterms:W3CDTF">2016-08-11T05:27:00Z</dcterms:modified>
</cp:coreProperties>
</file>