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20</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4C3A97" w:rsidRDefault="00F46687" w:rsidP="00282E0C">
      <w:pPr>
        <w:widowControl w:val="0"/>
        <w:autoSpaceDE w:val="0"/>
        <w:autoSpaceDN w:val="0"/>
        <w:adjustRightInd w:val="0"/>
        <w:spacing w:after="0" w:line="240" w:lineRule="auto"/>
        <w:jc w:val="center"/>
        <w:rPr>
          <w:rFonts w:ascii="Arial Narrow" w:hAnsi="Arial Narrow"/>
          <w:b/>
          <w:bCs/>
          <w:color w:val="000000"/>
        </w:rPr>
      </w:pPr>
      <w:r w:rsidRPr="007D17D0">
        <w:rPr>
          <w:rFonts w:ascii="Arial Narrow" w:hAnsi="Arial Narrow" w:cs="Arial Narrow"/>
          <w:b/>
          <w:bCs/>
        </w:rPr>
        <w:t>k</w:t>
      </w:r>
      <w:r w:rsidR="009619CD">
        <w:rPr>
          <w:rFonts w:ascii="Arial Narrow" w:hAnsi="Arial Narrow" w:cs="Arial Narrow"/>
          <w:b/>
          <w:bCs/>
        </w:rPr>
        <w:t xml:space="preserve"> Návrhu </w:t>
      </w:r>
      <w:r w:rsidR="00282E0C" w:rsidRPr="00282E0C">
        <w:rPr>
          <w:rFonts w:ascii="Arial Narrow" w:hAnsi="Arial Narrow" w:cs="Arial Narrow"/>
          <w:b/>
          <w:bCs/>
        </w:rPr>
        <w:t>na úpravu sumy mesačnej minimálnej mzdy na rok 2017</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282E0C" w:rsidRPr="00282E0C" w:rsidRDefault="00282E0C" w:rsidP="00282E0C">
      <w:pPr>
        <w:spacing w:after="0" w:line="240" w:lineRule="auto"/>
        <w:ind w:firstLine="708"/>
        <w:jc w:val="both"/>
        <w:rPr>
          <w:rFonts w:ascii="Arial Narrow" w:eastAsia="Times New Roman" w:hAnsi="Arial Narrow"/>
          <w:sz w:val="24"/>
          <w:szCs w:val="24"/>
          <w:lang w:eastAsia="sk-SK"/>
        </w:rPr>
      </w:pPr>
      <w:r w:rsidRPr="00282E0C">
        <w:rPr>
          <w:rFonts w:ascii="Arial Narrow" w:eastAsia="Times New Roman" w:hAnsi="Arial Narrow"/>
          <w:sz w:val="24"/>
          <w:szCs w:val="24"/>
          <w:lang w:eastAsia="sk-SK"/>
        </w:rPr>
        <w:t xml:space="preserve">V zmysle § 7 zákona č. 663/2007 Z. z. o minimálnej mzde v znení neskorších </w:t>
      </w:r>
      <w:smartTag w:uri="urn:schemas-microsoft-com:office:smarttags" w:element="PersonName">
        <w:r w:rsidRPr="00282E0C">
          <w:rPr>
            <w:rFonts w:ascii="Arial Narrow" w:eastAsia="Times New Roman" w:hAnsi="Arial Narrow"/>
            <w:sz w:val="24"/>
            <w:szCs w:val="24"/>
            <w:lang w:eastAsia="sk-SK"/>
          </w:rPr>
          <w:t>pr</w:t>
        </w:r>
      </w:smartTag>
      <w:r w:rsidRPr="00282E0C">
        <w:rPr>
          <w:rFonts w:ascii="Arial Narrow" w:eastAsia="Times New Roman" w:hAnsi="Arial Narrow"/>
          <w:sz w:val="24"/>
          <w:szCs w:val="24"/>
          <w:lang w:eastAsia="sk-SK"/>
        </w:rPr>
        <w:t>edpisov (ďalej len „zákon“) o ú</w:t>
      </w:r>
      <w:smartTag w:uri="urn:schemas-microsoft-com:office:smarttags" w:element="PersonName">
        <w:r w:rsidRPr="00282E0C">
          <w:rPr>
            <w:rFonts w:ascii="Arial Narrow" w:eastAsia="Times New Roman" w:hAnsi="Arial Narrow"/>
            <w:sz w:val="24"/>
            <w:szCs w:val="24"/>
            <w:lang w:eastAsia="sk-SK"/>
          </w:rPr>
          <w:t>pr</w:t>
        </w:r>
      </w:smartTag>
      <w:r w:rsidRPr="00282E0C">
        <w:rPr>
          <w:rFonts w:ascii="Arial Narrow" w:eastAsia="Times New Roman" w:hAnsi="Arial Narrow"/>
          <w:sz w:val="24"/>
          <w:szCs w:val="24"/>
          <w:lang w:eastAsia="sk-SK"/>
        </w:rPr>
        <w:t>ave sumy mesačnej minimálnej mzdy na obdobie nasledujúceho kalendárneho roka rokujú zástupcovia zamestnávateľov a zástupcovia zamestnancov (ďalej len "sociálni partneri").</w:t>
      </w:r>
    </w:p>
    <w:p w:rsidR="00282E0C" w:rsidRPr="00282E0C" w:rsidRDefault="00282E0C" w:rsidP="00282E0C">
      <w:pPr>
        <w:spacing w:after="0" w:line="240" w:lineRule="auto"/>
        <w:ind w:firstLine="708"/>
        <w:jc w:val="both"/>
        <w:rPr>
          <w:rFonts w:ascii="Arial Narrow" w:eastAsia="Times New Roman" w:hAnsi="Arial Narrow"/>
          <w:color w:val="000000"/>
          <w:sz w:val="24"/>
          <w:szCs w:val="20"/>
          <w:lang w:eastAsia="sk-SK"/>
        </w:rPr>
      </w:pPr>
    </w:p>
    <w:p w:rsidR="00282E0C" w:rsidRPr="00282E0C" w:rsidRDefault="00282E0C" w:rsidP="00282E0C">
      <w:pPr>
        <w:spacing w:after="0" w:line="240" w:lineRule="auto"/>
        <w:ind w:firstLine="720"/>
        <w:jc w:val="both"/>
        <w:outlineLvl w:val="0"/>
        <w:rPr>
          <w:rFonts w:ascii="Arial Narrow" w:hAnsi="Arial Narrow"/>
          <w:sz w:val="24"/>
        </w:rPr>
      </w:pPr>
      <w:r w:rsidRPr="00282E0C">
        <w:rPr>
          <w:rFonts w:ascii="Arial Narrow" w:hAnsi="Arial Narrow"/>
          <w:sz w:val="24"/>
        </w:rPr>
        <w:t>Podľa uvedeného zákona o úprave sumy mesačnej minimálnej mzdy na obdobie nasledujúceho kalendárneho roka rokujú sociálni partneri najneskôr od 1. apríla. Ak sa sociálni partneri na úprave sumy minimálnej mzdy do 15. júla dohodnú, predložia Ministerstvu práce, sociálnych vecí a rodiny Slovenskej republiky (ďalej len „ministerstvo“) dohodu o sume mesačnej minimálnej mzdy. Ministerstvo je navrhnutou sumou viazané a predmetný návrh následne predkladá na rokovanie Hospodárskej a sociálnej rady SR (ďalej len „HSR“) a následne na rokovanie vlády.</w:t>
      </w:r>
    </w:p>
    <w:p w:rsidR="00282E0C" w:rsidRPr="00282E0C" w:rsidRDefault="00282E0C" w:rsidP="00282E0C">
      <w:pPr>
        <w:spacing w:after="0" w:line="240" w:lineRule="auto"/>
        <w:ind w:firstLine="720"/>
        <w:jc w:val="both"/>
        <w:outlineLvl w:val="0"/>
        <w:rPr>
          <w:rFonts w:ascii="Arial Narrow" w:hAnsi="Arial Narrow"/>
          <w:sz w:val="24"/>
        </w:rPr>
      </w:pPr>
    </w:p>
    <w:p w:rsidR="00282E0C" w:rsidRPr="00282E0C" w:rsidRDefault="00282E0C" w:rsidP="00282E0C">
      <w:pPr>
        <w:spacing w:after="0" w:line="240" w:lineRule="auto"/>
        <w:ind w:firstLine="720"/>
        <w:jc w:val="both"/>
        <w:outlineLvl w:val="0"/>
        <w:rPr>
          <w:rFonts w:ascii="Arial Narrow" w:hAnsi="Arial Narrow"/>
          <w:sz w:val="24"/>
        </w:rPr>
      </w:pPr>
      <w:r w:rsidRPr="00282E0C">
        <w:rPr>
          <w:rFonts w:ascii="Arial Narrow" w:hAnsi="Arial Narrow"/>
          <w:sz w:val="24"/>
        </w:rPr>
        <w:t xml:space="preserve">Ak sa sociálni partneri v termíne do 15. júla nedohodnú na sume mesačnej minimálnej mzdy, sú povinní bezodkladne po tomto termíne predložiť ministerstvu svoje návrhy na úpravu sumy mesačnej minimálnej mzdy. Ministerstvo následne predloží návrh na úpravu sumy mesačnej minimálnej mzdy na rokovanie HSR do 31. júla. </w:t>
      </w:r>
    </w:p>
    <w:p w:rsidR="00282E0C" w:rsidRPr="00282E0C" w:rsidRDefault="00282E0C" w:rsidP="00282E0C">
      <w:pPr>
        <w:spacing w:after="0" w:line="240" w:lineRule="auto"/>
        <w:ind w:firstLine="720"/>
        <w:jc w:val="both"/>
        <w:outlineLvl w:val="0"/>
        <w:rPr>
          <w:rFonts w:ascii="Arial Narrow" w:hAnsi="Arial Narrow"/>
          <w:sz w:val="24"/>
        </w:rPr>
      </w:pPr>
    </w:p>
    <w:p w:rsidR="00282E0C" w:rsidRPr="00282E0C" w:rsidRDefault="00282E0C" w:rsidP="00282E0C">
      <w:pPr>
        <w:spacing w:after="0" w:line="240" w:lineRule="auto"/>
        <w:ind w:firstLine="708"/>
        <w:jc w:val="both"/>
        <w:rPr>
          <w:rFonts w:ascii="Arial Narrow" w:eastAsia="Times New Roman" w:hAnsi="Arial Narrow"/>
          <w:sz w:val="24"/>
          <w:szCs w:val="20"/>
          <w:lang w:eastAsia="sk-SK"/>
        </w:rPr>
      </w:pPr>
      <w:r w:rsidRPr="00282E0C">
        <w:rPr>
          <w:rFonts w:ascii="Arial Narrow" w:eastAsia="Times New Roman" w:hAnsi="Arial Narrow"/>
          <w:sz w:val="24"/>
          <w:szCs w:val="20"/>
          <w:lang w:eastAsia="sk-SK"/>
        </w:rPr>
        <w:t>Sociálni partneri sa do zákonom ustanoveného termínu 15. júla 2016 nedohodli na sume mesač</w:t>
      </w:r>
      <w:r w:rsidR="00FB3014">
        <w:rPr>
          <w:rFonts w:ascii="Arial Narrow" w:eastAsia="Times New Roman" w:hAnsi="Arial Narrow"/>
          <w:sz w:val="24"/>
          <w:szCs w:val="20"/>
          <w:lang w:eastAsia="sk-SK"/>
        </w:rPr>
        <w:t xml:space="preserve">nej minimálnej mzdy na rok 2017, aj napriek tomu, že AZZZ SR navrhovala kompromisné riešenie - sumu 430,- Eur </w:t>
      </w:r>
      <w:r w:rsidRPr="00282E0C">
        <w:rPr>
          <w:rFonts w:ascii="Arial Narrow" w:eastAsia="Times New Roman" w:hAnsi="Arial Narrow"/>
          <w:sz w:val="24"/>
          <w:szCs w:val="20"/>
          <w:lang w:eastAsia="sk-SK"/>
        </w:rPr>
        <w:t>a v súlade s §</w:t>
      </w:r>
      <w:r w:rsidRPr="00282E0C">
        <w:rPr>
          <w:rFonts w:ascii="Arial Narrow" w:eastAsia="Times New Roman" w:hAnsi="Arial Narrow"/>
          <w:sz w:val="24"/>
          <w:szCs w:val="24"/>
          <w:lang w:eastAsia="sk-SK"/>
        </w:rPr>
        <w:t xml:space="preserve">7 ods. 3 zákona </w:t>
      </w:r>
      <w:r w:rsidRPr="00282E0C">
        <w:rPr>
          <w:rFonts w:ascii="Arial Narrow" w:eastAsia="Times New Roman" w:hAnsi="Arial Narrow"/>
          <w:sz w:val="24"/>
          <w:szCs w:val="20"/>
          <w:lang w:eastAsia="sk-SK"/>
        </w:rPr>
        <w:t>predložili ministerstvu nasledujúce vyjadrenia:</w:t>
      </w:r>
    </w:p>
    <w:p w:rsidR="00282E0C" w:rsidRPr="00282E0C" w:rsidRDefault="00282E0C" w:rsidP="00282E0C">
      <w:pPr>
        <w:numPr>
          <w:ilvl w:val="0"/>
          <w:numId w:val="14"/>
        </w:numPr>
        <w:spacing w:before="120" w:after="0" w:line="240" w:lineRule="auto"/>
        <w:ind w:left="709" w:hanging="426"/>
        <w:jc w:val="both"/>
        <w:rPr>
          <w:rFonts w:ascii="Arial Narrow" w:eastAsia="Times New Roman" w:hAnsi="Arial Narrow"/>
          <w:i/>
          <w:color w:val="0070C0"/>
          <w:sz w:val="24"/>
          <w:szCs w:val="20"/>
          <w:lang w:eastAsia="sk-SK"/>
        </w:rPr>
      </w:pPr>
      <w:r w:rsidRPr="00282E0C">
        <w:rPr>
          <w:rFonts w:ascii="Arial Narrow" w:eastAsia="Times New Roman" w:hAnsi="Arial Narrow"/>
          <w:sz w:val="24"/>
          <w:szCs w:val="20"/>
          <w:lang w:eastAsia="sk-SK"/>
        </w:rPr>
        <w:t>Republiková únia zamestnávateľov a Asociácia zamestnávateľských zväzov a združení Slovenskej republiky zhodne informovali, že sociálni partneri nedospeli k dohode, avšak prejavili záujem pokračovať v sociálnom dialógu aj po zákonom stanovenom termíne 15. 7. 2016 s cieľom nájsť kompromisné riešenie,</w:t>
      </w:r>
    </w:p>
    <w:p w:rsidR="00282E0C" w:rsidRPr="00282E0C" w:rsidRDefault="00282E0C" w:rsidP="00282E0C">
      <w:pPr>
        <w:numPr>
          <w:ilvl w:val="0"/>
          <w:numId w:val="14"/>
        </w:numPr>
        <w:spacing w:before="120" w:after="0" w:line="240" w:lineRule="auto"/>
        <w:ind w:left="709" w:hanging="357"/>
        <w:jc w:val="both"/>
        <w:rPr>
          <w:rFonts w:ascii="Arial Narrow" w:eastAsia="Times New Roman" w:hAnsi="Arial Narrow"/>
          <w:sz w:val="24"/>
          <w:szCs w:val="20"/>
          <w:lang w:eastAsia="sk-SK"/>
        </w:rPr>
      </w:pPr>
      <w:r w:rsidRPr="00282E0C">
        <w:rPr>
          <w:rFonts w:ascii="Arial Narrow" w:eastAsia="Times New Roman" w:hAnsi="Arial Narrow"/>
          <w:sz w:val="24"/>
          <w:szCs w:val="20"/>
          <w:lang w:eastAsia="sk-SK"/>
        </w:rPr>
        <w:t xml:space="preserve">Konfederácia odborových zväzov Slovenskej republiky predložila ministerstvu návrh </w:t>
      </w:r>
      <w:r w:rsidRPr="00282E0C">
        <w:rPr>
          <w:rFonts w:ascii="Arial Narrow" w:eastAsia="Times New Roman" w:hAnsi="Arial Narrow"/>
          <w:iCs/>
          <w:sz w:val="24"/>
          <w:szCs w:val="20"/>
          <w:lang w:eastAsia="sk-SK"/>
        </w:rPr>
        <w:t xml:space="preserve">na úpravu sumy mesačnej minimálnej mzdy </w:t>
      </w:r>
      <w:r w:rsidRPr="00282E0C">
        <w:rPr>
          <w:rFonts w:ascii="Arial Narrow" w:eastAsia="Times New Roman" w:hAnsi="Arial Narrow"/>
          <w:b/>
          <w:bCs/>
          <w:iCs/>
          <w:sz w:val="24"/>
          <w:szCs w:val="20"/>
          <w:lang w:eastAsia="sk-SK"/>
        </w:rPr>
        <w:t>na 442 eur mesačne</w:t>
      </w:r>
      <w:r w:rsidRPr="00282E0C">
        <w:rPr>
          <w:rFonts w:ascii="Arial Narrow" w:eastAsia="Times New Roman" w:hAnsi="Arial Narrow"/>
          <w:iCs/>
          <w:sz w:val="24"/>
          <w:szCs w:val="20"/>
          <w:lang w:eastAsia="sk-SK"/>
        </w:rPr>
        <w:t xml:space="preserve"> a sumy hodinovej minimálnej mzdy </w:t>
      </w:r>
      <w:r w:rsidRPr="00282E0C">
        <w:rPr>
          <w:rFonts w:ascii="Arial Narrow" w:eastAsia="Times New Roman" w:hAnsi="Arial Narrow"/>
          <w:b/>
          <w:bCs/>
          <w:iCs/>
          <w:sz w:val="24"/>
          <w:szCs w:val="20"/>
          <w:lang w:eastAsia="sk-SK"/>
        </w:rPr>
        <w:t>na 2,540 eura</w:t>
      </w:r>
      <w:r w:rsidRPr="00282E0C">
        <w:rPr>
          <w:rFonts w:ascii="Arial Narrow" w:eastAsia="Times New Roman" w:hAnsi="Arial Narrow"/>
          <w:sz w:val="24"/>
          <w:szCs w:val="20"/>
          <w:lang w:eastAsia="sk-SK"/>
        </w:rPr>
        <w:t xml:space="preserve"> s cieľom zlepšiť postavenie nízkopríjmových zamestnancov,</w:t>
      </w:r>
    </w:p>
    <w:p w:rsidR="00282E0C" w:rsidRPr="00282E0C" w:rsidRDefault="00282E0C" w:rsidP="00282E0C">
      <w:pPr>
        <w:numPr>
          <w:ilvl w:val="0"/>
          <w:numId w:val="14"/>
        </w:numPr>
        <w:spacing w:before="120" w:after="0" w:line="240" w:lineRule="auto"/>
        <w:ind w:left="709" w:hanging="357"/>
        <w:jc w:val="both"/>
        <w:rPr>
          <w:rFonts w:ascii="Arial Narrow" w:eastAsia="Times New Roman" w:hAnsi="Arial Narrow"/>
          <w:sz w:val="24"/>
          <w:szCs w:val="20"/>
          <w:lang w:eastAsia="sk-SK"/>
        </w:rPr>
      </w:pPr>
      <w:r w:rsidRPr="00282E0C">
        <w:rPr>
          <w:rFonts w:ascii="Arial Narrow" w:eastAsia="Times New Roman" w:hAnsi="Arial Narrow"/>
          <w:sz w:val="24"/>
          <w:szCs w:val="20"/>
          <w:lang w:eastAsia="sk-SK"/>
        </w:rPr>
        <w:t xml:space="preserve">zástupcovia Združenia miest a obcí Slovenska </w:t>
      </w:r>
      <w:r w:rsidRPr="00282E0C">
        <w:rPr>
          <w:rFonts w:ascii="Arial Narrow" w:eastAsia="Times New Roman" w:hAnsi="Arial Narrow"/>
          <w:b/>
          <w:sz w:val="24"/>
          <w:szCs w:val="20"/>
          <w:lang w:eastAsia="sk-SK"/>
        </w:rPr>
        <w:t>svoj návrh nepredložili</w:t>
      </w:r>
      <w:r w:rsidRPr="00282E0C">
        <w:rPr>
          <w:rFonts w:ascii="Arial Narrow" w:eastAsia="Times New Roman" w:hAnsi="Arial Narrow"/>
          <w:sz w:val="24"/>
          <w:szCs w:val="20"/>
          <w:lang w:eastAsia="sk-SK"/>
        </w:rPr>
        <w:t>.</w:t>
      </w:r>
    </w:p>
    <w:p w:rsidR="00282E0C" w:rsidRPr="00282E0C" w:rsidRDefault="00282E0C" w:rsidP="00282E0C">
      <w:pPr>
        <w:spacing w:after="0" w:line="240" w:lineRule="auto"/>
        <w:ind w:firstLine="708"/>
        <w:jc w:val="both"/>
        <w:rPr>
          <w:rFonts w:ascii="Arial Narrow" w:eastAsia="Times New Roman" w:hAnsi="Arial Narrow"/>
          <w:sz w:val="24"/>
          <w:szCs w:val="20"/>
          <w:lang w:eastAsia="sk-SK"/>
        </w:rPr>
      </w:pPr>
    </w:p>
    <w:p w:rsidR="00282E0C" w:rsidRPr="00282E0C" w:rsidRDefault="00282E0C" w:rsidP="00282E0C">
      <w:pPr>
        <w:spacing w:after="0" w:line="240" w:lineRule="auto"/>
        <w:ind w:firstLine="708"/>
        <w:jc w:val="both"/>
        <w:rPr>
          <w:rFonts w:ascii="Arial Narrow" w:eastAsia="Times New Roman" w:hAnsi="Arial Narrow"/>
          <w:iCs/>
          <w:sz w:val="24"/>
          <w:szCs w:val="23"/>
          <w:lang w:eastAsia="sk-SK"/>
        </w:rPr>
      </w:pPr>
      <w:r w:rsidRPr="00282E0C">
        <w:rPr>
          <w:rFonts w:ascii="Arial Narrow" w:eastAsia="Times New Roman" w:hAnsi="Arial Narrow"/>
          <w:color w:val="000000"/>
          <w:sz w:val="24"/>
          <w:szCs w:val="20"/>
          <w:lang w:eastAsia="sk-SK"/>
        </w:rPr>
        <w:t xml:space="preserve">Ministerstvo po posúdení  celkovej sociálnej situácie v Slovenskej republike za </w:t>
      </w:r>
      <w:smartTag w:uri="urn:schemas-microsoft-com:office:smarttags" w:element="PersonName">
        <w:r w:rsidRPr="00282E0C">
          <w:rPr>
            <w:rFonts w:ascii="Arial Narrow" w:eastAsia="Times New Roman" w:hAnsi="Arial Narrow"/>
            <w:color w:val="000000"/>
            <w:sz w:val="24"/>
            <w:szCs w:val="20"/>
            <w:lang w:eastAsia="sk-SK"/>
          </w:rPr>
          <w:t>pr</w:t>
        </w:r>
      </w:smartTag>
      <w:r w:rsidRPr="00282E0C">
        <w:rPr>
          <w:rFonts w:ascii="Arial Narrow" w:eastAsia="Times New Roman" w:hAnsi="Arial Narrow"/>
          <w:color w:val="000000"/>
          <w:sz w:val="24"/>
          <w:szCs w:val="20"/>
          <w:lang w:eastAsia="sk-SK"/>
        </w:rPr>
        <w:t xml:space="preserve">edchádzajúci kalendárny rok a vzhľadom na očakávaný pozitívny makroekonomický vývoj v roku 2016 </w:t>
      </w:r>
      <w:r w:rsidRPr="00282E0C">
        <w:rPr>
          <w:rFonts w:ascii="Arial Narrow" w:eastAsia="Times New Roman" w:hAnsi="Arial Narrow"/>
          <w:iCs/>
          <w:sz w:val="24"/>
          <w:szCs w:val="20"/>
          <w:lang w:eastAsia="sk-SK"/>
        </w:rPr>
        <w:t xml:space="preserve">v súlade s ustanovením </w:t>
      </w:r>
      <w:r w:rsidRPr="00282E0C">
        <w:rPr>
          <w:rFonts w:ascii="Arial Narrow" w:eastAsia="Times New Roman" w:hAnsi="Arial Narrow"/>
          <w:iCs/>
          <w:sz w:val="24"/>
          <w:szCs w:val="23"/>
          <w:lang w:eastAsia="sk-SK"/>
        </w:rPr>
        <w:t xml:space="preserve">§ 7 ods. 3 druhá veta zákona </w:t>
      </w:r>
      <w:smartTag w:uri="urn:schemas-microsoft-com:office:smarttags" w:element="PersonName">
        <w:r w:rsidRPr="00282E0C">
          <w:rPr>
            <w:rFonts w:ascii="Arial Narrow" w:eastAsia="Times New Roman" w:hAnsi="Arial Narrow"/>
            <w:iCs/>
            <w:color w:val="000000"/>
            <w:sz w:val="24"/>
            <w:szCs w:val="20"/>
            <w:lang w:eastAsia="sk-SK"/>
          </w:rPr>
          <w:t>pr</w:t>
        </w:r>
      </w:smartTag>
      <w:r w:rsidRPr="00282E0C">
        <w:rPr>
          <w:rFonts w:ascii="Arial Narrow" w:eastAsia="Times New Roman" w:hAnsi="Arial Narrow"/>
          <w:iCs/>
          <w:color w:val="000000"/>
          <w:sz w:val="24"/>
          <w:szCs w:val="20"/>
          <w:lang w:eastAsia="sk-SK"/>
        </w:rPr>
        <w:t xml:space="preserve">edkladá </w:t>
      </w:r>
      <w:r w:rsidRPr="00282E0C">
        <w:rPr>
          <w:rFonts w:ascii="Arial Narrow" w:eastAsia="Times New Roman" w:hAnsi="Arial Narrow"/>
          <w:color w:val="000000"/>
          <w:sz w:val="24"/>
          <w:szCs w:val="20"/>
          <w:lang w:eastAsia="sk-SK"/>
        </w:rPr>
        <w:t xml:space="preserve">na rokovanie </w:t>
      </w:r>
      <w:r w:rsidRPr="00282E0C">
        <w:rPr>
          <w:rFonts w:ascii="Arial Narrow" w:eastAsia="Times New Roman" w:hAnsi="Arial Narrow"/>
          <w:iCs/>
          <w:sz w:val="24"/>
          <w:szCs w:val="23"/>
          <w:lang w:eastAsia="sk-SK"/>
        </w:rPr>
        <w:t xml:space="preserve">HSR </w:t>
      </w:r>
      <w:r w:rsidRPr="00282E0C">
        <w:rPr>
          <w:rFonts w:ascii="Arial Narrow" w:eastAsia="Times New Roman" w:hAnsi="Arial Narrow"/>
          <w:b/>
          <w:color w:val="000000"/>
          <w:sz w:val="24"/>
          <w:szCs w:val="20"/>
          <w:lang w:eastAsia="sk-SK"/>
        </w:rPr>
        <w:t>návrh na ú</w:t>
      </w:r>
      <w:smartTag w:uri="urn:schemas-microsoft-com:office:smarttags" w:element="PersonName">
        <w:r w:rsidRPr="00282E0C">
          <w:rPr>
            <w:rFonts w:ascii="Arial Narrow" w:eastAsia="Times New Roman" w:hAnsi="Arial Narrow"/>
            <w:b/>
            <w:color w:val="000000"/>
            <w:sz w:val="24"/>
            <w:szCs w:val="20"/>
            <w:lang w:eastAsia="sk-SK"/>
          </w:rPr>
          <w:t>pr</w:t>
        </w:r>
      </w:smartTag>
      <w:r w:rsidRPr="00282E0C">
        <w:rPr>
          <w:rFonts w:ascii="Arial Narrow" w:eastAsia="Times New Roman" w:hAnsi="Arial Narrow"/>
          <w:b/>
          <w:color w:val="000000"/>
          <w:sz w:val="24"/>
          <w:szCs w:val="20"/>
          <w:lang w:eastAsia="sk-SK"/>
        </w:rPr>
        <w:t xml:space="preserve">avu sumy mesačnej minimálnej mzdy na rok 2017 na 435 eur mesačne </w:t>
      </w:r>
      <w:r w:rsidRPr="00282E0C">
        <w:rPr>
          <w:rFonts w:ascii="Arial Narrow" w:eastAsia="Times New Roman" w:hAnsi="Arial Narrow"/>
          <w:color w:val="000000"/>
          <w:sz w:val="24"/>
          <w:szCs w:val="20"/>
          <w:lang w:eastAsia="sk-SK"/>
        </w:rPr>
        <w:t>( 2,500 eura na hodinu).</w:t>
      </w:r>
    </w:p>
    <w:p w:rsidR="00282E0C" w:rsidRPr="00282E0C" w:rsidRDefault="00282E0C" w:rsidP="00282E0C">
      <w:pPr>
        <w:spacing w:after="0" w:line="240" w:lineRule="auto"/>
        <w:ind w:firstLine="708"/>
        <w:jc w:val="both"/>
        <w:rPr>
          <w:rFonts w:ascii="Arial Narrow" w:eastAsia="Times New Roman" w:hAnsi="Arial Narrow"/>
          <w:iCs/>
          <w:sz w:val="24"/>
          <w:szCs w:val="23"/>
          <w:lang w:eastAsia="sk-SK"/>
        </w:rPr>
      </w:pPr>
    </w:p>
    <w:p w:rsidR="00282E0C" w:rsidRPr="00282E0C" w:rsidRDefault="00282E0C" w:rsidP="00282E0C">
      <w:pPr>
        <w:spacing w:after="0" w:line="240" w:lineRule="auto"/>
        <w:ind w:firstLine="709"/>
        <w:jc w:val="both"/>
        <w:rPr>
          <w:rFonts w:ascii="Arial Narrow" w:eastAsia="Times New Roman" w:hAnsi="Arial Narrow"/>
          <w:iCs/>
          <w:sz w:val="24"/>
          <w:szCs w:val="23"/>
          <w:lang w:eastAsia="sk-SK"/>
        </w:rPr>
      </w:pPr>
      <w:r w:rsidRPr="00282E0C">
        <w:rPr>
          <w:rFonts w:ascii="Arial Narrow" w:eastAsia="Times New Roman" w:hAnsi="Arial Narrow"/>
          <w:b/>
          <w:iCs/>
          <w:sz w:val="24"/>
          <w:szCs w:val="23"/>
          <w:lang w:eastAsia="sk-SK"/>
        </w:rPr>
        <w:t xml:space="preserve">Zvýšenie sumy minimálnej mzdy </w:t>
      </w:r>
      <w:r w:rsidRPr="00282E0C">
        <w:rPr>
          <w:rFonts w:ascii="Arial Narrow" w:eastAsia="Times New Roman" w:hAnsi="Arial Narrow"/>
          <w:iCs/>
          <w:sz w:val="24"/>
          <w:szCs w:val="23"/>
          <w:lang w:eastAsia="sk-SK"/>
        </w:rPr>
        <w:t xml:space="preserve">v tzv. hrubom vyjadrení </w:t>
      </w:r>
      <w:r w:rsidRPr="00282E0C">
        <w:rPr>
          <w:rFonts w:ascii="Arial Narrow" w:eastAsia="Times New Roman" w:hAnsi="Arial Narrow"/>
          <w:b/>
          <w:iCs/>
          <w:sz w:val="24"/>
          <w:szCs w:val="23"/>
          <w:lang w:eastAsia="sk-SK"/>
        </w:rPr>
        <w:t xml:space="preserve">o 30 eur </w:t>
      </w:r>
      <w:r w:rsidRPr="00282E0C">
        <w:rPr>
          <w:rFonts w:ascii="Arial Narrow" w:eastAsia="Times New Roman" w:hAnsi="Arial Narrow"/>
          <w:iCs/>
          <w:sz w:val="24"/>
          <w:szCs w:val="23"/>
          <w:lang w:eastAsia="sk-SK"/>
        </w:rPr>
        <w:t>mesačne znamená medziročný nárast o</w:t>
      </w:r>
      <w:r w:rsidRPr="00282E0C">
        <w:rPr>
          <w:rFonts w:ascii="Arial Narrow" w:eastAsia="Times New Roman" w:hAnsi="Arial Narrow"/>
          <w:b/>
          <w:iCs/>
          <w:sz w:val="24"/>
          <w:szCs w:val="23"/>
          <w:lang w:eastAsia="sk-SK"/>
        </w:rPr>
        <w:t xml:space="preserve"> 7,4 %. </w:t>
      </w:r>
    </w:p>
    <w:p w:rsidR="00800AF3" w:rsidRPr="00282E0C"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bookmarkStart w:id="0" w:name="_GoBack"/>
      <w:bookmarkEnd w:id="0"/>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w:t>
      </w:r>
      <w:r w:rsidR="00E4007C">
        <w:rPr>
          <w:rFonts w:ascii="Arial Narrow" w:hAnsi="Arial Narrow" w:cs="Arial Narrow"/>
          <w:bCs/>
        </w:rPr>
        <w:t xml:space="preserve">zásadne </w:t>
      </w:r>
      <w:r w:rsidR="00195BF1">
        <w:rPr>
          <w:rFonts w:ascii="Arial Narrow" w:hAnsi="Arial Narrow" w:cs="Arial Narrow"/>
          <w:bCs/>
        </w:rPr>
        <w:t>nesúhlasí s predloženým návrhom, nakoľko medziročný nárast minimálnej mzdy o 7,4% bude mať negatívny dopad na podnikateľské prostredie.</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2E7D48" w:rsidRPr="002019B1" w:rsidRDefault="002E7D48" w:rsidP="002E7D48">
      <w:pPr>
        <w:rPr>
          <w:rFonts w:ascii="Arial Narrow" w:hAnsi="Arial Narrow"/>
        </w:rPr>
      </w:pPr>
      <w:r w:rsidRPr="00361A42">
        <w:rPr>
          <w:rFonts w:ascii="Arial Narrow" w:hAnsi="Arial Narrow"/>
        </w:rPr>
        <w:t xml:space="preserve">AZZZ SR odporúča </w:t>
      </w:r>
      <w:r w:rsidR="00661584">
        <w:rPr>
          <w:rFonts w:ascii="Arial Narrow" w:hAnsi="Arial Narrow"/>
        </w:rPr>
        <w:t xml:space="preserve">návrh </w:t>
      </w:r>
      <w:r w:rsidR="00195BF1">
        <w:rPr>
          <w:rFonts w:ascii="Arial Narrow" w:hAnsi="Arial Narrow"/>
        </w:rPr>
        <w:t>ne</w:t>
      </w:r>
      <w:r w:rsidR="00661584">
        <w:rPr>
          <w:rFonts w:ascii="Arial Narrow" w:hAnsi="Arial Narrow"/>
        </w:rPr>
        <w:t>schváliť</w:t>
      </w:r>
      <w:r w:rsidRPr="00361A42">
        <w:rPr>
          <w:rFonts w:ascii="Arial Narrow" w:hAnsi="Arial Narrow"/>
        </w:rPr>
        <w:t xml:space="preserve">. </w:t>
      </w: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1E" w:rsidRDefault="00474C1E" w:rsidP="00C41BC3">
      <w:pPr>
        <w:spacing w:after="0" w:line="240" w:lineRule="auto"/>
      </w:pPr>
      <w:r>
        <w:separator/>
      </w:r>
    </w:p>
  </w:endnote>
  <w:endnote w:type="continuationSeparator" w:id="1">
    <w:p w:rsidR="00474C1E" w:rsidRDefault="00474C1E"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AF7CCF">
    <w:pPr>
      <w:pStyle w:val="Pta"/>
      <w:jc w:val="right"/>
    </w:pPr>
    <w:r>
      <w:fldChar w:fldCharType="begin"/>
    </w:r>
    <w:r w:rsidR="004F583A">
      <w:instrText xml:space="preserve"> PAGE   \* MERGEFORMAT </w:instrText>
    </w:r>
    <w:r>
      <w:fldChar w:fldCharType="separate"/>
    </w:r>
    <w:r w:rsidR="00195BF1">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1E" w:rsidRDefault="00474C1E" w:rsidP="00C41BC3">
      <w:pPr>
        <w:spacing w:after="0" w:line="240" w:lineRule="auto"/>
      </w:pPr>
      <w:r>
        <w:separator/>
      </w:r>
    </w:p>
  </w:footnote>
  <w:footnote w:type="continuationSeparator" w:id="1">
    <w:p w:rsidR="00474C1E" w:rsidRDefault="00474C1E"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5BF1"/>
    <w:rsid w:val="0019796C"/>
    <w:rsid w:val="001B1C26"/>
    <w:rsid w:val="001C2141"/>
    <w:rsid w:val="001D057E"/>
    <w:rsid w:val="001D7D22"/>
    <w:rsid w:val="001E61C1"/>
    <w:rsid w:val="002019B1"/>
    <w:rsid w:val="00205769"/>
    <w:rsid w:val="00211A30"/>
    <w:rsid w:val="00230B4C"/>
    <w:rsid w:val="002656B7"/>
    <w:rsid w:val="00282E0C"/>
    <w:rsid w:val="0029199E"/>
    <w:rsid w:val="002A66BD"/>
    <w:rsid w:val="002B0767"/>
    <w:rsid w:val="002E7D48"/>
    <w:rsid w:val="002F27C5"/>
    <w:rsid w:val="002F6731"/>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E5572"/>
    <w:rsid w:val="003E621F"/>
    <w:rsid w:val="003F7C91"/>
    <w:rsid w:val="00405245"/>
    <w:rsid w:val="00414EAA"/>
    <w:rsid w:val="00416EA4"/>
    <w:rsid w:val="004430BB"/>
    <w:rsid w:val="004714B8"/>
    <w:rsid w:val="00474C1E"/>
    <w:rsid w:val="00485941"/>
    <w:rsid w:val="00487954"/>
    <w:rsid w:val="004936E7"/>
    <w:rsid w:val="004A48B0"/>
    <w:rsid w:val="004C3A97"/>
    <w:rsid w:val="004D12A6"/>
    <w:rsid w:val="004E047E"/>
    <w:rsid w:val="004E3704"/>
    <w:rsid w:val="004F272C"/>
    <w:rsid w:val="004F2FB3"/>
    <w:rsid w:val="004F583A"/>
    <w:rsid w:val="00507E88"/>
    <w:rsid w:val="00541C90"/>
    <w:rsid w:val="005456F7"/>
    <w:rsid w:val="00565A5B"/>
    <w:rsid w:val="00570787"/>
    <w:rsid w:val="00580D7C"/>
    <w:rsid w:val="00592C95"/>
    <w:rsid w:val="00594DEF"/>
    <w:rsid w:val="00597B0E"/>
    <w:rsid w:val="005A58BF"/>
    <w:rsid w:val="005C163E"/>
    <w:rsid w:val="005D2DAB"/>
    <w:rsid w:val="005E6516"/>
    <w:rsid w:val="005E7AE6"/>
    <w:rsid w:val="005F7D12"/>
    <w:rsid w:val="00603518"/>
    <w:rsid w:val="00606DDC"/>
    <w:rsid w:val="00621B4A"/>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7809"/>
    <w:rsid w:val="008178BF"/>
    <w:rsid w:val="00821E84"/>
    <w:rsid w:val="00860F29"/>
    <w:rsid w:val="00861418"/>
    <w:rsid w:val="00866444"/>
    <w:rsid w:val="00886B98"/>
    <w:rsid w:val="00897CD2"/>
    <w:rsid w:val="008B3543"/>
    <w:rsid w:val="008C48BF"/>
    <w:rsid w:val="008C79E5"/>
    <w:rsid w:val="00921B49"/>
    <w:rsid w:val="00931FC9"/>
    <w:rsid w:val="009619CD"/>
    <w:rsid w:val="00972906"/>
    <w:rsid w:val="00987623"/>
    <w:rsid w:val="00993433"/>
    <w:rsid w:val="009C6FCA"/>
    <w:rsid w:val="009E6320"/>
    <w:rsid w:val="009E7548"/>
    <w:rsid w:val="00A1787E"/>
    <w:rsid w:val="00A305F1"/>
    <w:rsid w:val="00A34890"/>
    <w:rsid w:val="00A40F49"/>
    <w:rsid w:val="00A55AF2"/>
    <w:rsid w:val="00A62BFE"/>
    <w:rsid w:val="00A74D01"/>
    <w:rsid w:val="00A84817"/>
    <w:rsid w:val="00A84FCF"/>
    <w:rsid w:val="00AA6A95"/>
    <w:rsid w:val="00AD3C43"/>
    <w:rsid w:val="00AE5325"/>
    <w:rsid w:val="00AF3FC1"/>
    <w:rsid w:val="00AF7CCF"/>
    <w:rsid w:val="00B0263D"/>
    <w:rsid w:val="00B22395"/>
    <w:rsid w:val="00B430F0"/>
    <w:rsid w:val="00B85F62"/>
    <w:rsid w:val="00B97E6B"/>
    <w:rsid w:val="00BA1087"/>
    <w:rsid w:val="00BB419B"/>
    <w:rsid w:val="00BC2677"/>
    <w:rsid w:val="00BC4773"/>
    <w:rsid w:val="00C018B8"/>
    <w:rsid w:val="00C15D57"/>
    <w:rsid w:val="00C2298D"/>
    <w:rsid w:val="00C41BC3"/>
    <w:rsid w:val="00C636FE"/>
    <w:rsid w:val="00C82347"/>
    <w:rsid w:val="00C87FDD"/>
    <w:rsid w:val="00CC7A2B"/>
    <w:rsid w:val="00CD381C"/>
    <w:rsid w:val="00CF6951"/>
    <w:rsid w:val="00D10568"/>
    <w:rsid w:val="00D15342"/>
    <w:rsid w:val="00D15B44"/>
    <w:rsid w:val="00D47FAC"/>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4007C"/>
    <w:rsid w:val="00E66097"/>
    <w:rsid w:val="00E740A0"/>
    <w:rsid w:val="00E81D4D"/>
    <w:rsid w:val="00E90B0F"/>
    <w:rsid w:val="00EA065B"/>
    <w:rsid w:val="00EB60E8"/>
    <w:rsid w:val="00EC288B"/>
    <w:rsid w:val="00EE2B27"/>
    <w:rsid w:val="00EF00B3"/>
    <w:rsid w:val="00F346B6"/>
    <w:rsid w:val="00F3503A"/>
    <w:rsid w:val="00F40EF3"/>
    <w:rsid w:val="00F46687"/>
    <w:rsid w:val="00F47A1D"/>
    <w:rsid w:val="00F634BC"/>
    <w:rsid w:val="00FA6700"/>
    <w:rsid w:val="00FB3014"/>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2513</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6</cp:revision>
  <cp:lastPrinted>2015-12-04T08:12:00Z</cp:lastPrinted>
  <dcterms:created xsi:type="dcterms:W3CDTF">2016-08-06T16:32:00Z</dcterms:created>
  <dcterms:modified xsi:type="dcterms:W3CDTF">2016-08-11T06:55:00Z</dcterms:modified>
</cp:coreProperties>
</file>