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Ministerstvo pôdohospodárstva a rozvoja vidieka Slovenskej republiky predkladá návrh nariadenia vlády Slovenskej republiky, ktorým sa mení a dopĺňa nariadenie vlády Slovenskej republiky č. 50/2007 Z. z. o registrácii odrôd pestovaných rastlín v znení neskorších predpisov podľa § 2 ods. 1 písm. k) zákona č. 19/2002 Z. z., ktorým sa ustanovujú podmienky vydávania aproximačných nariadení vlády Slovenskej republiky v zne</w:t>
      </w:r>
      <w:r w:rsidR="00F7701D">
        <w:t xml:space="preserve">ní zákona </w:t>
      </w:r>
      <w:r>
        <w:t>č. 207/2002 Z. z.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Návrh nariadenia vlády sa predkladá z dôvodu potreby prevzatia vykonávacej smernice Komisie 2014/97/EÚ z 15. októbra 2014, ktorou sa vykonáva smernica Rady 2008/90/ES, pokiaľ ide o registráciu dodávateľov a odrôd a o spoločný zoznam odrôd (Ú. v. EÚ L 298, 16. 10. 2014).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Registrácia odrôd pestovaných rastlín v Štátnej odrodovej knihe je predpokladom ich zápisu do Spoločného katalógu odrôd poľnohospodárskych rastlinných druhov a Spoločného katalógu odrôd druhov zelenín a následne je predpokladom na uvádzanie odrôd pestovaných rastlín na trh a ich uplatnenie v poľnohospodárskej praxi.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Legislatívno-technické nedostatky formálneho usporiadania návrhu nariadenia vlády sú spôsobené chybami systému SLOVLEX.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Návrh nariadenia vlády nebude predmetom vnútrokomunitárneho pripomienkového konania.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Dátum nadobudnutia účinnosti sa v súlade s termínom určeným na prebratie vykonávacej smernice Komisie</w:t>
      </w:r>
      <w:r w:rsidR="00F7701D">
        <w:t xml:space="preserve"> č.</w:t>
      </w:r>
      <w:r>
        <w:t xml:space="preserve"> 2014/97/EÚ do právneho poriadku Slovenskej republiky navrhuje na 1. január 2017.</w:t>
      </w:r>
    </w:p>
    <w:p w:rsidR="0089122E" w:rsidRDefault="0089122E" w:rsidP="00A03790">
      <w:pPr>
        <w:pStyle w:val="Normlnywebov"/>
        <w:ind w:firstLine="720"/>
        <w:contextualSpacing/>
        <w:jc w:val="both"/>
        <w:divId w:val="728382764"/>
      </w:pPr>
      <w:r>
        <w:t>Predložený návrh nariadenia vlády nebude mať vplyv na rozpočet verejnej správy, na podnikateľské prostredie, ani sociálne vplyvy, vplyvy na životné prostredie, vplyvy na informatizáciu spoločnosti ani vplyvy na služby</w:t>
      </w:r>
      <w:r w:rsidR="00A016C7">
        <w:t xml:space="preserve"> </w:t>
      </w:r>
      <w:r>
        <w:t>pre občana.</w:t>
      </w:r>
    </w:p>
    <w:p w:rsidR="00E14E7F" w:rsidRPr="00BD359A" w:rsidRDefault="0089122E" w:rsidP="00A03790">
      <w:pPr>
        <w:pStyle w:val="Normlnywebov"/>
        <w:ind w:firstLine="720"/>
        <w:contextualSpacing/>
        <w:jc w:val="both"/>
      </w:pPr>
      <w:r w:rsidRPr="00BD359A">
        <w:t xml:space="preserve">Navrhované nariadenie vlády je v súlade s Ústavou Slovenskej republiky, ústavnými zákonmi, </w:t>
      </w:r>
      <w:r w:rsidR="00A03790">
        <w:t xml:space="preserve">nálezmi ústavného súdu, </w:t>
      </w:r>
      <w:bookmarkStart w:id="0" w:name="_GoBack"/>
      <w:bookmarkEnd w:id="0"/>
      <w:r w:rsidRPr="00BD359A">
        <w:t>zákonmi a ostatnými všeobecne záväznými právnymi predpismi, medzinárodnými zmluvami, ktorými je Slovenská republika viazaná, ako aj s právne záväznými aktmi Európskej únie. </w:t>
      </w:r>
    </w:p>
    <w:p w:rsidR="00E076A2" w:rsidRDefault="00E076A2" w:rsidP="00A03790">
      <w:pPr>
        <w:contextualSpacing/>
        <w:jc w:val="both"/>
      </w:pPr>
    </w:p>
    <w:p w:rsidR="00E076A2" w:rsidRPr="00B75BB0" w:rsidRDefault="00E076A2" w:rsidP="00A03790">
      <w:pPr>
        <w:contextualSpacing/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92" w:rsidRDefault="00134E92" w:rsidP="000A67D5">
      <w:pPr>
        <w:spacing w:after="0" w:line="240" w:lineRule="auto"/>
      </w:pPr>
      <w:r>
        <w:separator/>
      </w:r>
    </w:p>
  </w:endnote>
  <w:endnote w:type="continuationSeparator" w:id="0">
    <w:p w:rsidR="00134E92" w:rsidRDefault="00134E9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92" w:rsidRDefault="00134E92" w:rsidP="000A67D5">
      <w:pPr>
        <w:spacing w:after="0" w:line="240" w:lineRule="auto"/>
      </w:pPr>
      <w:r>
        <w:separator/>
      </w:r>
    </w:p>
  </w:footnote>
  <w:footnote w:type="continuationSeparator" w:id="0">
    <w:p w:rsidR="00134E92" w:rsidRDefault="00134E9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4E92"/>
    <w:rsid w:val="00146547"/>
    <w:rsid w:val="00146B48"/>
    <w:rsid w:val="00150388"/>
    <w:rsid w:val="001A3641"/>
    <w:rsid w:val="002109B0"/>
    <w:rsid w:val="0021228E"/>
    <w:rsid w:val="00230F3C"/>
    <w:rsid w:val="00233877"/>
    <w:rsid w:val="0026610F"/>
    <w:rsid w:val="002702D6"/>
    <w:rsid w:val="002A5577"/>
    <w:rsid w:val="002B5872"/>
    <w:rsid w:val="00302A0A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122E"/>
    <w:rsid w:val="008A1964"/>
    <w:rsid w:val="008D2B72"/>
    <w:rsid w:val="008E2844"/>
    <w:rsid w:val="008E3D2E"/>
    <w:rsid w:val="0090100E"/>
    <w:rsid w:val="009239D9"/>
    <w:rsid w:val="009B2526"/>
    <w:rsid w:val="009C6C5C"/>
    <w:rsid w:val="009C7756"/>
    <w:rsid w:val="009D6F8B"/>
    <w:rsid w:val="00A016C7"/>
    <w:rsid w:val="00A03790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359A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85A99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7701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6.2016 12:55:21"/>
    <f:field ref="objchangedby" par="" text="Administrator, System"/>
    <f:field ref="objmodifiedat" par="" text="13.6.2016 12:55:2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946E95-869E-477A-973C-330CAD0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2016-07-11T07:39:00Z</dcterms:created>
  <dcterms:modified xsi:type="dcterms:W3CDTF">2016-07-25T11:28:00Z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2014/97/EÚ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7" name="FSC#SKEDITIONSLOVLEX@103.510:rezortcislopredpis">
    <vt:lpwstr>2037/2016-410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LP/2016/464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7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38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5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9. 5. 2016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0" name="FSC#COOSYSTEM@1.1:Container">
    <vt:lpwstr>COO.2145.1000.3.1455948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radcu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