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bookmarkStart w:id="0" w:name="_GoBack"/>
      <w:bookmarkEnd w:id="0"/>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F044E4" w:rsidRDefault="00F044E4">
      <w:pPr>
        <w:jc w:val="center"/>
        <w:divId w:val="1593392487"/>
        <w:rPr>
          <w:rFonts w:ascii="Times" w:hAnsi="Times" w:cs="Times"/>
          <w:sz w:val="25"/>
          <w:szCs w:val="25"/>
        </w:rPr>
      </w:pPr>
      <w:r>
        <w:rPr>
          <w:rFonts w:ascii="Times" w:hAnsi="Times" w:cs="Times"/>
          <w:sz w:val="25"/>
          <w:szCs w:val="25"/>
        </w:rPr>
        <w:t>Zákon, ktorým sa mení a dopĺňa zákon č. 553/2003 Z. z. o odmeňovaní niektorých zamestnancov pri výkone práce vo verejnom záujme a o zmene a doplnení niektorých zákonov v znení neskorších predpisov</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F044E4" w:rsidP="00F044E4">
            <w:pPr>
              <w:spacing w:after="0" w:line="240" w:lineRule="auto"/>
              <w:rPr>
                <w:rFonts w:ascii="Times New Roman" w:hAnsi="Times New Roman" w:cs="Calibri"/>
                <w:sz w:val="20"/>
                <w:szCs w:val="20"/>
              </w:rPr>
            </w:pPr>
            <w:r>
              <w:rPr>
                <w:rFonts w:ascii="Times" w:hAnsi="Times" w:cs="Times"/>
                <w:sz w:val="25"/>
                <w:szCs w:val="25"/>
              </w:rPr>
              <w:t>58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F044E4" w:rsidP="00F044E4">
            <w:pPr>
              <w:spacing w:after="0" w:line="240" w:lineRule="auto"/>
              <w:rPr>
                <w:rFonts w:ascii="Times New Roman" w:hAnsi="Times New Roman" w:cs="Calibri"/>
                <w:sz w:val="20"/>
                <w:szCs w:val="20"/>
              </w:rPr>
            </w:pPr>
            <w:r>
              <w:rPr>
                <w:rFonts w:ascii="Times" w:hAnsi="Times" w:cs="Times"/>
                <w:sz w:val="25"/>
                <w:szCs w:val="25"/>
              </w:rPr>
              <w:t>58</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F044E4" w:rsidP="00F044E4">
            <w:pPr>
              <w:spacing w:after="0" w:line="240" w:lineRule="auto"/>
              <w:rPr>
                <w:rFonts w:ascii="Times New Roman" w:hAnsi="Times New Roman" w:cs="Calibri"/>
                <w:sz w:val="20"/>
                <w:szCs w:val="20"/>
              </w:rPr>
            </w:pPr>
            <w:r>
              <w:rPr>
                <w:rFonts w:ascii="Times" w:hAnsi="Times" w:cs="Times"/>
                <w:sz w:val="25"/>
                <w:szCs w:val="25"/>
              </w:rPr>
              <w:t>40 /2</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F044E4" w:rsidP="00F044E4">
            <w:pPr>
              <w:spacing w:after="0" w:line="240" w:lineRule="auto"/>
              <w:rPr>
                <w:rFonts w:ascii="Times New Roman" w:hAnsi="Times New Roman" w:cs="Calibri"/>
                <w:sz w:val="20"/>
                <w:szCs w:val="20"/>
              </w:rPr>
            </w:pPr>
            <w:r>
              <w:rPr>
                <w:rFonts w:ascii="Times" w:hAnsi="Times" w:cs="Times"/>
                <w:sz w:val="25"/>
                <w:szCs w:val="25"/>
              </w:rPr>
              <w:t>2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F044E4" w:rsidP="00F044E4">
            <w:pPr>
              <w:spacing w:after="0" w:line="240" w:lineRule="auto"/>
              <w:rPr>
                <w:rFonts w:ascii="Times New Roman" w:hAnsi="Times New Roman" w:cs="Calibri"/>
                <w:sz w:val="20"/>
                <w:szCs w:val="20"/>
              </w:rPr>
            </w:pPr>
            <w:r>
              <w:rPr>
                <w:rFonts w:ascii="Times" w:hAnsi="Times" w:cs="Times"/>
                <w:sz w:val="25"/>
                <w:szCs w:val="25"/>
              </w:rPr>
              <w:t>16 /1</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bCs/>
                <w:sz w:val="25"/>
                <w:szCs w:val="25"/>
              </w:rPr>
              <w:t>Rozporové konanie (s kým, kedy, s akým výsledkom)</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rsidR="00F044E4" w:rsidRDefault="00F044E4"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3597"/>
        <w:gridCol w:w="1404"/>
        <w:gridCol w:w="1404"/>
        <w:gridCol w:w="1391"/>
        <w:gridCol w:w="932"/>
      </w:tblGrid>
      <w:tr w:rsidR="00F044E4">
        <w:trPr>
          <w:divId w:val="1694378418"/>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F044E4" w:rsidRDefault="00F044E4">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044E4" w:rsidRDefault="00F044E4">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044E4" w:rsidRDefault="00F044E4">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F044E4" w:rsidRDefault="00F044E4">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F044E4" w:rsidRDefault="00F044E4">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F044E4" w:rsidRDefault="00F044E4">
            <w:pPr>
              <w:jc w:val="center"/>
              <w:rPr>
                <w:rFonts w:ascii="Times" w:hAnsi="Times" w:cs="Times"/>
                <w:b/>
                <w:bCs/>
                <w:sz w:val="25"/>
                <w:szCs w:val="25"/>
              </w:rPr>
            </w:pPr>
            <w:r>
              <w:rPr>
                <w:rFonts w:ascii="Times" w:hAnsi="Times" w:cs="Times"/>
                <w:b/>
                <w:bCs/>
                <w:sz w:val="25"/>
                <w:szCs w:val="25"/>
              </w:rPr>
              <w:t>Vôbec nezaslali</w:t>
            </w:r>
          </w:p>
        </w:tc>
      </w:tr>
      <w:tr w:rsidR="00F044E4">
        <w:trPr>
          <w:divId w:val="1694378418"/>
          <w:jc w:val="center"/>
        </w:trPr>
        <w:tc>
          <w:tcPr>
            <w:tcW w:w="0" w:type="auto"/>
            <w:tcBorders>
              <w:top w:val="outset" w:sz="6" w:space="0" w:color="000000"/>
              <w:left w:val="outset" w:sz="6" w:space="0" w:color="000000"/>
              <w:bottom w:val="outset" w:sz="6" w:space="0" w:color="000000"/>
              <w:right w:val="outset" w:sz="6" w:space="0" w:color="000000"/>
            </w:tcBorders>
            <w:hideMark/>
          </w:tcPr>
          <w:p w:rsidR="00F044E4" w:rsidRDefault="00F044E4">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F044E4" w:rsidRDefault="00F044E4">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044E4" w:rsidRDefault="00F044E4">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F044E4" w:rsidRDefault="00F044E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044E4" w:rsidRDefault="00F044E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044E4" w:rsidRDefault="00F044E4">
            <w:pPr>
              <w:jc w:val="center"/>
              <w:rPr>
                <w:sz w:val="20"/>
                <w:szCs w:val="20"/>
              </w:rPr>
            </w:pPr>
          </w:p>
        </w:tc>
      </w:tr>
      <w:tr w:rsidR="00F044E4">
        <w:trPr>
          <w:divId w:val="1694378418"/>
          <w:jc w:val="center"/>
        </w:trPr>
        <w:tc>
          <w:tcPr>
            <w:tcW w:w="0" w:type="auto"/>
            <w:tcBorders>
              <w:top w:val="outset" w:sz="6" w:space="0" w:color="000000"/>
              <w:left w:val="outset" w:sz="6" w:space="0" w:color="000000"/>
              <w:bottom w:val="outset" w:sz="6" w:space="0" w:color="000000"/>
              <w:right w:val="outset" w:sz="6" w:space="0" w:color="000000"/>
            </w:tcBorders>
            <w:hideMark/>
          </w:tcPr>
          <w:p w:rsidR="00F044E4" w:rsidRDefault="00F044E4">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F044E4" w:rsidRDefault="00F044E4">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F044E4" w:rsidRDefault="00F044E4">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F044E4" w:rsidRDefault="00F044E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044E4" w:rsidRDefault="00F044E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044E4" w:rsidRDefault="00F044E4">
            <w:pPr>
              <w:jc w:val="center"/>
              <w:rPr>
                <w:sz w:val="20"/>
                <w:szCs w:val="20"/>
              </w:rPr>
            </w:pPr>
          </w:p>
        </w:tc>
      </w:tr>
      <w:tr w:rsidR="00F044E4">
        <w:trPr>
          <w:divId w:val="1694378418"/>
          <w:jc w:val="center"/>
        </w:trPr>
        <w:tc>
          <w:tcPr>
            <w:tcW w:w="0" w:type="auto"/>
            <w:tcBorders>
              <w:top w:val="outset" w:sz="6" w:space="0" w:color="000000"/>
              <w:left w:val="outset" w:sz="6" w:space="0" w:color="000000"/>
              <w:bottom w:val="outset" w:sz="6" w:space="0" w:color="000000"/>
              <w:right w:val="outset" w:sz="6" w:space="0" w:color="000000"/>
            </w:tcBorders>
            <w:hideMark/>
          </w:tcPr>
          <w:p w:rsidR="00F044E4" w:rsidRDefault="00F044E4">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F044E4" w:rsidRDefault="00F044E4">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044E4" w:rsidRDefault="00F044E4">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F044E4" w:rsidRDefault="00F044E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044E4" w:rsidRDefault="00F044E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044E4" w:rsidRDefault="00F044E4">
            <w:pPr>
              <w:jc w:val="center"/>
              <w:rPr>
                <w:sz w:val="20"/>
                <w:szCs w:val="20"/>
              </w:rPr>
            </w:pPr>
          </w:p>
        </w:tc>
      </w:tr>
      <w:tr w:rsidR="00F044E4">
        <w:trPr>
          <w:divId w:val="1694378418"/>
          <w:jc w:val="center"/>
        </w:trPr>
        <w:tc>
          <w:tcPr>
            <w:tcW w:w="0" w:type="auto"/>
            <w:tcBorders>
              <w:top w:val="outset" w:sz="6" w:space="0" w:color="000000"/>
              <w:left w:val="outset" w:sz="6" w:space="0" w:color="000000"/>
              <w:bottom w:val="outset" w:sz="6" w:space="0" w:color="000000"/>
              <w:right w:val="outset" w:sz="6" w:space="0" w:color="000000"/>
            </w:tcBorders>
            <w:hideMark/>
          </w:tcPr>
          <w:p w:rsidR="00F044E4" w:rsidRDefault="00F044E4">
            <w:pPr>
              <w:jc w:val="center"/>
              <w:rPr>
                <w:rFonts w:ascii="Times" w:hAnsi="Times" w:cs="Times"/>
                <w:sz w:val="25"/>
                <w:szCs w:val="25"/>
              </w:rPr>
            </w:pPr>
            <w:r>
              <w:rPr>
                <w:rFonts w:ascii="Times" w:hAnsi="Times" w:cs="Times"/>
                <w:sz w:val="25"/>
                <w:szCs w:val="25"/>
              </w:rPr>
              <w:t>4.</w:t>
            </w:r>
          </w:p>
        </w:tc>
        <w:tc>
          <w:tcPr>
            <w:tcW w:w="0" w:type="auto"/>
            <w:tcBorders>
              <w:top w:val="outset" w:sz="6" w:space="0" w:color="000000"/>
              <w:left w:val="outset" w:sz="6" w:space="0" w:color="000000"/>
              <w:bottom w:val="outset" w:sz="6" w:space="0" w:color="000000"/>
              <w:right w:val="outset" w:sz="6" w:space="0" w:color="000000"/>
            </w:tcBorders>
            <w:hideMark/>
          </w:tcPr>
          <w:p w:rsidR="00F044E4" w:rsidRDefault="00F044E4">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044E4" w:rsidRDefault="00F044E4">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F044E4" w:rsidRDefault="00F044E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044E4" w:rsidRDefault="00F044E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044E4" w:rsidRDefault="00F044E4">
            <w:pPr>
              <w:jc w:val="center"/>
              <w:rPr>
                <w:sz w:val="20"/>
                <w:szCs w:val="20"/>
              </w:rPr>
            </w:pPr>
          </w:p>
        </w:tc>
      </w:tr>
      <w:tr w:rsidR="00F044E4">
        <w:trPr>
          <w:divId w:val="1694378418"/>
          <w:jc w:val="center"/>
        </w:trPr>
        <w:tc>
          <w:tcPr>
            <w:tcW w:w="0" w:type="auto"/>
            <w:tcBorders>
              <w:top w:val="outset" w:sz="6" w:space="0" w:color="000000"/>
              <w:left w:val="outset" w:sz="6" w:space="0" w:color="000000"/>
              <w:bottom w:val="outset" w:sz="6" w:space="0" w:color="000000"/>
              <w:right w:val="outset" w:sz="6" w:space="0" w:color="000000"/>
            </w:tcBorders>
            <w:hideMark/>
          </w:tcPr>
          <w:p w:rsidR="00F044E4" w:rsidRDefault="00F044E4">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F044E4" w:rsidRDefault="00F044E4">
            <w:pPr>
              <w:rPr>
                <w:rFonts w:ascii="Times" w:hAnsi="Times" w:cs="Times"/>
                <w:sz w:val="25"/>
                <w:szCs w:val="25"/>
              </w:rPr>
            </w:pPr>
            <w:r>
              <w:rPr>
                <w:rFonts w:ascii="Times" w:hAnsi="Times" w:cs="Times"/>
                <w:sz w:val="25"/>
                <w:szCs w:val="25"/>
              </w:rPr>
              <w:t>Ministerstvo dopravy, výstavby a regionálneho rozvoja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044E4" w:rsidRDefault="00F044E4">
            <w:pPr>
              <w:jc w:val="center"/>
              <w:rPr>
                <w:rFonts w:ascii="Times" w:hAnsi="Times" w:cs="Times"/>
                <w:sz w:val="25"/>
                <w:szCs w:val="25"/>
              </w:rPr>
            </w:pPr>
            <w:r>
              <w:rPr>
                <w:rFonts w:ascii="Times" w:hAnsi="Times" w:cs="Times"/>
                <w:sz w:val="25"/>
                <w:szCs w:val="25"/>
              </w:rPr>
              <w:t>7 (7o,0z)</w:t>
            </w:r>
          </w:p>
        </w:tc>
        <w:tc>
          <w:tcPr>
            <w:tcW w:w="0" w:type="auto"/>
            <w:tcBorders>
              <w:top w:val="outset" w:sz="6" w:space="0" w:color="000000"/>
              <w:left w:val="outset" w:sz="6" w:space="0" w:color="000000"/>
              <w:bottom w:val="outset" w:sz="6" w:space="0" w:color="000000"/>
              <w:right w:val="outset" w:sz="6" w:space="0" w:color="000000"/>
            </w:tcBorders>
            <w:hideMark/>
          </w:tcPr>
          <w:p w:rsidR="00F044E4" w:rsidRDefault="00F044E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044E4" w:rsidRDefault="00F044E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044E4" w:rsidRDefault="00F044E4">
            <w:pPr>
              <w:jc w:val="center"/>
              <w:rPr>
                <w:sz w:val="20"/>
                <w:szCs w:val="20"/>
              </w:rPr>
            </w:pPr>
          </w:p>
        </w:tc>
      </w:tr>
      <w:tr w:rsidR="00F044E4">
        <w:trPr>
          <w:divId w:val="1694378418"/>
          <w:jc w:val="center"/>
        </w:trPr>
        <w:tc>
          <w:tcPr>
            <w:tcW w:w="0" w:type="auto"/>
            <w:tcBorders>
              <w:top w:val="outset" w:sz="6" w:space="0" w:color="000000"/>
              <w:left w:val="outset" w:sz="6" w:space="0" w:color="000000"/>
              <w:bottom w:val="outset" w:sz="6" w:space="0" w:color="000000"/>
              <w:right w:val="outset" w:sz="6" w:space="0" w:color="000000"/>
            </w:tcBorders>
            <w:hideMark/>
          </w:tcPr>
          <w:p w:rsidR="00F044E4" w:rsidRDefault="00F044E4">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F044E4" w:rsidRDefault="00F044E4">
            <w:pPr>
              <w:rPr>
                <w:rFonts w:ascii="Times" w:hAnsi="Times" w:cs="Times"/>
                <w:sz w:val="25"/>
                <w:szCs w:val="25"/>
              </w:rPr>
            </w:pPr>
            <w:r>
              <w:rPr>
                <w:rFonts w:ascii="Times" w:hAnsi="Times" w:cs="Times"/>
                <w:sz w:val="25"/>
                <w:szCs w:val="25"/>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F044E4" w:rsidRDefault="00F044E4">
            <w:pPr>
              <w:jc w:val="center"/>
              <w:rPr>
                <w:rFonts w:ascii="Times" w:hAnsi="Times" w:cs="Times"/>
                <w:sz w:val="25"/>
                <w:szCs w:val="25"/>
              </w:rPr>
            </w:pPr>
            <w:r>
              <w:rPr>
                <w:rFonts w:ascii="Times" w:hAnsi="Times" w:cs="Times"/>
                <w:sz w:val="25"/>
                <w:szCs w:val="25"/>
              </w:rPr>
              <w:t>4 (2o,0z)</w:t>
            </w:r>
          </w:p>
        </w:tc>
        <w:tc>
          <w:tcPr>
            <w:tcW w:w="0" w:type="auto"/>
            <w:tcBorders>
              <w:top w:val="outset" w:sz="6" w:space="0" w:color="000000"/>
              <w:left w:val="outset" w:sz="6" w:space="0" w:color="000000"/>
              <w:bottom w:val="outset" w:sz="6" w:space="0" w:color="000000"/>
              <w:right w:val="outset" w:sz="6" w:space="0" w:color="000000"/>
            </w:tcBorders>
            <w:hideMark/>
          </w:tcPr>
          <w:p w:rsidR="00F044E4" w:rsidRDefault="00F044E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044E4" w:rsidRDefault="00F044E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044E4" w:rsidRDefault="00F044E4">
            <w:pPr>
              <w:jc w:val="center"/>
              <w:rPr>
                <w:sz w:val="20"/>
                <w:szCs w:val="20"/>
              </w:rPr>
            </w:pPr>
          </w:p>
        </w:tc>
      </w:tr>
      <w:tr w:rsidR="00F044E4">
        <w:trPr>
          <w:divId w:val="1694378418"/>
          <w:jc w:val="center"/>
        </w:trPr>
        <w:tc>
          <w:tcPr>
            <w:tcW w:w="0" w:type="auto"/>
            <w:tcBorders>
              <w:top w:val="outset" w:sz="6" w:space="0" w:color="000000"/>
              <w:left w:val="outset" w:sz="6" w:space="0" w:color="000000"/>
              <w:bottom w:val="outset" w:sz="6" w:space="0" w:color="000000"/>
              <w:right w:val="outset" w:sz="6" w:space="0" w:color="000000"/>
            </w:tcBorders>
            <w:hideMark/>
          </w:tcPr>
          <w:p w:rsidR="00F044E4" w:rsidRDefault="00F044E4">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F044E4" w:rsidRDefault="00F044E4">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044E4" w:rsidRDefault="00F044E4">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F044E4" w:rsidRDefault="00F044E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044E4" w:rsidRDefault="00F044E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044E4" w:rsidRDefault="00F044E4">
            <w:pPr>
              <w:jc w:val="center"/>
              <w:rPr>
                <w:sz w:val="20"/>
                <w:szCs w:val="20"/>
              </w:rPr>
            </w:pPr>
          </w:p>
        </w:tc>
      </w:tr>
      <w:tr w:rsidR="00F044E4">
        <w:trPr>
          <w:divId w:val="1694378418"/>
          <w:jc w:val="center"/>
        </w:trPr>
        <w:tc>
          <w:tcPr>
            <w:tcW w:w="0" w:type="auto"/>
            <w:tcBorders>
              <w:top w:val="outset" w:sz="6" w:space="0" w:color="000000"/>
              <w:left w:val="outset" w:sz="6" w:space="0" w:color="000000"/>
              <w:bottom w:val="outset" w:sz="6" w:space="0" w:color="000000"/>
              <w:right w:val="outset" w:sz="6" w:space="0" w:color="000000"/>
            </w:tcBorders>
            <w:hideMark/>
          </w:tcPr>
          <w:p w:rsidR="00F044E4" w:rsidRDefault="00F044E4">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F044E4" w:rsidRDefault="00F044E4">
            <w:pPr>
              <w:rPr>
                <w:rFonts w:ascii="Times" w:hAnsi="Times" w:cs="Times"/>
                <w:sz w:val="25"/>
                <w:szCs w:val="25"/>
              </w:rPr>
            </w:pPr>
            <w:r>
              <w:rPr>
                <w:rFonts w:ascii="Times" w:hAnsi="Times" w:cs="Times"/>
                <w:sz w:val="25"/>
                <w:szCs w:val="25"/>
              </w:rPr>
              <w:t>Asociácia stredných zdravotníckych škôl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044E4" w:rsidRDefault="00F044E4">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F044E4" w:rsidRDefault="00F044E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044E4" w:rsidRDefault="00F044E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044E4" w:rsidRDefault="00F044E4">
            <w:pPr>
              <w:jc w:val="center"/>
              <w:rPr>
                <w:sz w:val="20"/>
                <w:szCs w:val="20"/>
              </w:rPr>
            </w:pPr>
          </w:p>
        </w:tc>
      </w:tr>
      <w:tr w:rsidR="00F044E4">
        <w:trPr>
          <w:divId w:val="1694378418"/>
          <w:jc w:val="center"/>
        </w:trPr>
        <w:tc>
          <w:tcPr>
            <w:tcW w:w="0" w:type="auto"/>
            <w:tcBorders>
              <w:top w:val="outset" w:sz="6" w:space="0" w:color="000000"/>
              <w:left w:val="outset" w:sz="6" w:space="0" w:color="000000"/>
              <w:bottom w:val="outset" w:sz="6" w:space="0" w:color="000000"/>
              <w:right w:val="outset" w:sz="6" w:space="0" w:color="000000"/>
            </w:tcBorders>
            <w:hideMark/>
          </w:tcPr>
          <w:p w:rsidR="00F044E4" w:rsidRDefault="00F044E4">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F044E4" w:rsidRDefault="00F044E4">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044E4" w:rsidRDefault="00F044E4">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F044E4" w:rsidRDefault="00F044E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044E4" w:rsidRDefault="00F044E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044E4" w:rsidRDefault="00F044E4">
            <w:pPr>
              <w:jc w:val="center"/>
              <w:rPr>
                <w:sz w:val="20"/>
                <w:szCs w:val="20"/>
              </w:rPr>
            </w:pPr>
          </w:p>
        </w:tc>
      </w:tr>
      <w:tr w:rsidR="00F044E4">
        <w:trPr>
          <w:divId w:val="1694378418"/>
          <w:jc w:val="center"/>
        </w:trPr>
        <w:tc>
          <w:tcPr>
            <w:tcW w:w="0" w:type="auto"/>
            <w:tcBorders>
              <w:top w:val="outset" w:sz="6" w:space="0" w:color="000000"/>
              <w:left w:val="outset" w:sz="6" w:space="0" w:color="000000"/>
              <w:bottom w:val="outset" w:sz="6" w:space="0" w:color="000000"/>
              <w:right w:val="outset" w:sz="6" w:space="0" w:color="000000"/>
            </w:tcBorders>
            <w:hideMark/>
          </w:tcPr>
          <w:p w:rsidR="00F044E4" w:rsidRDefault="00F044E4">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F044E4" w:rsidRDefault="00F044E4">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044E4" w:rsidRDefault="00F044E4">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F044E4" w:rsidRDefault="00F044E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044E4" w:rsidRDefault="00F044E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044E4" w:rsidRDefault="00F044E4">
            <w:pPr>
              <w:jc w:val="center"/>
              <w:rPr>
                <w:sz w:val="20"/>
                <w:szCs w:val="20"/>
              </w:rPr>
            </w:pPr>
          </w:p>
        </w:tc>
      </w:tr>
      <w:tr w:rsidR="00F044E4">
        <w:trPr>
          <w:divId w:val="1694378418"/>
          <w:jc w:val="center"/>
        </w:trPr>
        <w:tc>
          <w:tcPr>
            <w:tcW w:w="0" w:type="auto"/>
            <w:tcBorders>
              <w:top w:val="outset" w:sz="6" w:space="0" w:color="000000"/>
              <w:left w:val="outset" w:sz="6" w:space="0" w:color="000000"/>
              <w:bottom w:val="outset" w:sz="6" w:space="0" w:color="000000"/>
              <w:right w:val="outset" w:sz="6" w:space="0" w:color="000000"/>
            </w:tcBorders>
            <w:hideMark/>
          </w:tcPr>
          <w:p w:rsidR="00F044E4" w:rsidRDefault="00F044E4">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F044E4" w:rsidRDefault="00F044E4">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F044E4" w:rsidRDefault="00F044E4">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F044E4" w:rsidRDefault="00F044E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044E4" w:rsidRDefault="00F044E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044E4" w:rsidRDefault="00F044E4">
            <w:pPr>
              <w:jc w:val="center"/>
              <w:rPr>
                <w:sz w:val="20"/>
                <w:szCs w:val="20"/>
              </w:rPr>
            </w:pPr>
          </w:p>
        </w:tc>
      </w:tr>
      <w:tr w:rsidR="00F044E4">
        <w:trPr>
          <w:divId w:val="1694378418"/>
          <w:jc w:val="center"/>
        </w:trPr>
        <w:tc>
          <w:tcPr>
            <w:tcW w:w="0" w:type="auto"/>
            <w:tcBorders>
              <w:top w:val="outset" w:sz="6" w:space="0" w:color="000000"/>
              <w:left w:val="outset" w:sz="6" w:space="0" w:color="000000"/>
              <w:bottom w:val="outset" w:sz="6" w:space="0" w:color="000000"/>
              <w:right w:val="outset" w:sz="6" w:space="0" w:color="000000"/>
            </w:tcBorders>
            <w:hideMark/>
          </w:tcPr>
          <w:p w:rsidR="00F044E4" w:rsidRDefault="00F044E4">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F044E4" w:rsidRDefault="00F044E4">
            <w:pPr>
              <w:rPr>
                <w:rFonts w:ascii="Times" w:hAnsi="Times" w:cs="Times"/>
                <w:sz w:val="25"/>
                <w:szCs w:val="25"/>
              </w:rPr>
            </w:pPr>
            <w:r>
              <w:rPr>
                <w:rFonts w:ascii="Times" w:hAnsi="Times" w:cs="Times"/>
                <w:sz w:val="25"/>
                <w:szCs w:val="25"/>
              </w:rPr>
              <w:t>Všeobecná zdravotná poisťovňa, a. s.</w:t>
            </w:r>
          </w:p>
        </w:tc>
        <w:tc>
          <w:tcPr>
            <w:tcW w:w="0" w:type="auto"/>
            <w:tcBorders>
              <w:top w:val="outset" w:sz="6" w:space="0" w:color="000000"/>
              <w:left w:val="outset" w:sz="6" w:space="0" w:color="000000"/>
              <w:bottom w:val="outset" w:sz="6" w:space="0" w:color="000000"/>
              <w:right w:val="outset" w:sz="6" w:space="0" w:color="000000"/>
            </w:tcBorders>
            <w:hideMark/>
          </w:tcPr>
          <w:p w:rsidR="00F044E4" w:rsidRDefault="00F044E4">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F044E4" w:rsidRDefault="00F044E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044E4" w:rsidRDefault="00F044E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044E4" w:rsidRDefault="00F044E4">
            <w:pPr>
              <w:jc w:val="center"/>
              <w:rPr>
                <w:sz w:val="20"/>
                <w:szCs w:val="20"/>
              </w:rPr>
            </w:pPr>
          </w:p>
        </w:tc>
      </w:tr>
      <w:tr w:rsidR="00F044E4">
        <w:trPr>
          <w:divId w:val="1694378418"/>
          <w:jc w:val="center"/>
        </w:trPr>
        <w:tc>
          <w:tcPr>
            <w:tcW w:w="0" w:type="auto"/>
            <w:tcBorders>
              <w:top w:val="outset" w:sz="6" w:space="0" w:color="000000"/>
              <w:left w:val="outset" w:sz="6" w:space="0" w:color="000000"/>
              <w:bottom w:val="outset" w:sz="6" w:space="0" w:color="000000"/>
              <w:right w:val="outset" w:sz="6" w:space="0" w:color="000000"/>
            </w:tcBorders>
            <w:hideMark/>
          </w:tcPr>
          <w:p w:rsidR="00F044E4" w:rsidRDefault="00F044E4">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F044E4" w:rsidRDefault="00F044E4">
            <w:pPr>
              <w:rPr>
                <w:rFonts w:ascii="Times" w:hAnsi="Times" w:cs="Times"/>
                <w:sz w:val="25"/>
                <w:szCs w:val="25"/>
              </w:rPr>
            </w:pPr>
            <w:r>
              <w:rPr>
                <w:rFonts w:ascii="Times" w:hAnsi="Times" w:cs="Times"/>
                <w:sz w:val="25"/>
                <w:szCs w:val="25"/>
              </w:rPr>
              <w:t>Asociácia výchovných poradcov</w:t>
            </w:r>
          </w:p>
        </w:tc>
        <w:tc>
          <w:tcPr>
            <w:tcW w:w="0" w:type="auto"/>
            <w:tcBorders>
              <w:top w:val="outset" w:sz="6" w:space="0" w:color="000000"/>
              <w:left w:val="outset" w:sz="6" w:space="0" w:color="000000"/>
              <w:bottom w:val="outset" w:sz="6" w:space="0" w:color="000000"/>
              <w:right w:val="outset" w:sz="6" w:space="0" w:color="000000"/>
            </w:tcBorders>
            <w:hideMark/>
          </w:tcPr>
          <w:p w:rsidR="00F044E4" w:rsidRDefault="00F044E4">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F044E4" w:rsidRDefault="00F044E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044E4" w:rsidRDefault="00F044E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044E4" w:rsidRDefault="00F044E4">
            <w:pPr>
              <w:jc w:val="center"/>
              <w:rPr>
                <w:sz w:val="20"/>
                <w:szCs w:val="20"/>
              </w:rPr>
            </w:pPr>
          </w:p>
        </w:tc>
      </w:tr>
      <w:tr w:rsidR="00F044E4">
        <w:trPr>
          <w:divId w:val="1694378418"/>
          <w:jc w:val="center"/>
        </w:trPr>
        <w:tc>
          <w:tcPr>
            <w:tcW w:w="0" w:type="auto"/>
            <w:tcBorders>
              <w:top w:val="outset" w:sz="6" w:space="0" w:color="000000"/>
              <w:left w:val="outset" w:sz="6" w:space="0" w:color="000000"/>
              <w:bottom w:val="outset" w:sz="6" w:space="0" w:color="000000"/>
              <w:right w:val="outset" w:sz="6" w:space="0" w:color="000000"/>
            </w:tcBorders>
            <w:hideMark/>
          </w:tcPr>
          <w:p w:rsidR="00F044E4" w:rsidRDefault="00F044E4">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F044E4" w:rsidRDefault="00F044E4">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F044E4" w:rsidRDefault="00F044E4">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F044E4" w:rsidRDefault="00F044E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044E4" w:rsidRDefault="00F044E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044E4" w:rsidRDefault="00F044E4">
            <w:pPr>
              <w:jc w:val="center"/>
              <w:rPr>
                <w:sz w:val="20"/>
                <w:szCs w:val="20"/>
              </w:rPr>
            </w:pPr>
          </w:p>
        </w:tc>
      </w:tr>
      <w:tr w:rsidR="00F044E4">
        <w:trPr>
          <w:divId w:val="1694378418"/>
          <w:jc w:val="center"/>
        </w:trPr>
        <w:tc>
          <w:tcPr>
            <w:tcW w:w="0" w:type="auto"/>
            <w:tcBorders>
              <w:top w:val="outset" w:sz="6" w:space="0" w:color="000000"/>
              <w:left w:val="outset" w:sz="6" w:space="0" w:color="000000"/>
              <w:bottom w:val="outset" w:sz="6" w:space="0" w:color="000000"/>
              <w:right w:val="outset" w:sz="6" w:space="0" w:color="000000"/>
            </w:tcBorders>
            <w:hideMark/>
          </w:tcPr>
          <w:p w:rsidR="00F044E4" w:rsidRDefault="00F044E4">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F044E4" w:rsidRDefault="00F044E4">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044E4" w:rsidRDefault="00F044E4">
            <w:pPr>
              <w:jc w:val="center"/>
              <w:rPr>
                <w:rFonts w:ascii="Times" w:hAnsi="Times" w:cs="Times"/>
                <w:sz w:val="25"/>
                <w:szCs w:val="25"/>
              </w:rPr>
            </w:pPr>
            <w:r>
              <w:rPr>
                <w:rFonts w:ascii="Times" w:hAnsi="Times" w:cs="Times"/>
                <w:sz w:val="25"/>
                <w:szCs w:val="25"/>
              </w:rPr>
              <w:t>5 (5o,0z)</w:t>
            </w:r>
          </w:p>
        </w:tc>
        <w:tc>
          <w:tcPr>
            <w:tcW w:w="0" w:type="auto"/>
            <w:tcBorders>
              <w:top w:val="outset" w:sz="6" w:space="0" w:color="000000"/>
              <w:left w:val="outset" w:sz="6" w:space="0" w:color="000000"/>
              <w:bottom w:val="outset" w:sz="6" w:space="0" w:color="000000"/>
              <w:right w:val="outset" w:sz="6" w:space="0" w:color="000000"/>
            </w:tcBorders>
            <w:hideMark/>
          </w:tcPr>
          <w:p w:rsidR="00F044E4" w:rsidRDefault="00F044E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044E4" w:rsidRDefault="00F044E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044E4" w:rsidRDefault="00F044E4">
            <w:pPr>
              <w:jc w:val="center"/>
              <w:rPr>
                <w:sz w:val="20"/>
                <w:szCs w:val="20"/>
              </w:rPr>
            </w:pPr>
          </w:p>
        </w:tc>
      </w:tr>
      <w:tr w:rsidR="00F044E4">
        <w:trPr>
          <w:divId w:val="1694378418"/>
          <w:jc w:val="center"/>
        </w:trPr>
        <w:tc>
          <w:tcPr>
            <w:tcW w:w="0" w:type="auto"/>
            <w:tcBorders>
              <w:top w:val="outset" w:sz="6" w:space="0" w:color="000000"/>
              <w:left w:val="outset" w:sz="6" w:space="0" w:color="000000"/>
              <w:bottom w:val="outset" w:sz="6" w:space="0" w:color="000000"/>
              <w:right w:val="outset" w:sz="6" w:space="0" w:color="000000"/>
            </w:tcBorders>
            <w:hideMark/>
          </w:tcPr>
          <w:p w:rsidR="00F044E4" w:rsidRDefault="00F044E4">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F044E4" w:rsidRDefault="00F044E4">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044E4" w:rsidRDefault="00F044E4">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F044E4" w:rsidRDefault="00F044E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044E4" w:rsidRDefault="00F044E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044E4" w:rsidRDefault="00F044E4">
            <w:pPr>
              <w:jc w:val="center"/>
              <w:rPr>
                <w:sz w:val="20"/>
                <w:szCs w:val="20"/>
              </w:rPr>
            </w:pPr>
          </w:p>
        </w:tc>
      </w:tr>
      <w:tr w:rsidR="00F044E4">
        <w:trPr>
          <w:divId w:val="1694378418"/>
          <w:jc w:val="center"/>
        </w:trPr>
        <w:tc>
          <w:tcPr>
            <w:tcW w:w="0" w:type="auto"/>
            <w:tcBorders>
              <w:top w:val="outset" w:sz="6" w:space="0" w:color="000000"/>
              <w:left w:val="outset" w:sz="6" w:space="0" w:color="000000"/>
              <w:bottom w:val="outset" w:sz="6" w:space="0" w:color="000000"/>
              <w:right w:val="outset" w:sz="6" w:space="0" w:color="000000"/>
            </w:tcBorders>
            <w:hideMark/>
          </w:tcPr>
          <w:p w:rsidR="00F044E4" w:rsidRDefault="00F044E4">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F044E4" w:rsidRDefault="00F044E4">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044E4" w:rsidRDefault="00F044E4">
            <w:pPr>
              <w:jc w:val="center"/>
              <w:rPr>
                <w:rFonts w:ascii="Times" w:hAnsi="Times" w:cs="Times"/>
                <w:sz w:val="25"/>
                <w:szCs w:val="25"/>
              </w:rPr>
            </w:pPr>
            <w:r>
              <w:rPr>
                <w:rFonts w:ascii="Times" w:hAnsi="Times" w:cs="Times"/>
                <w:sz w:val="25"/>
                <w:szCs w:val="25"/>
              </w:rPr>
              <w:t>3 (2o,1z)</w:t>
            </w:r>
          </w:p>
        </w:tc>
        <w:tc>
          <w:tcPr>
            <w:tcW w:w="0" w:type="auto"/>
            <w:tcBorders>
              <w:top w:val="outset" w:sz="6" w:space="0" w:color="000000"/>
              <w:left w:val="outset" w:sz="6" w:space="0" w:color="000000"/>
              <w:bottom w:val="outset" w:sz="6" w:space="0" w:color="000000"/>
              <w:right w:val="outset" w:sz="6" w:space="0" w:color="000000"/>
            </w:tcBorders>
            <w:hideMark/>
          </w:tcPr>
          <w:p w:rsidR="00F044E4" w:rsidRDefault="00F044E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044E4" w:rsidRDefault="00F044E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044E4" w:rsidRDefault="00F044E4">
            <w:pPr>
              <w:jc w:val="center"/>
              <w:rPr>
                <w:sz w:val="20"/>
                <w:szCs w:val="20"/>
              </w:rPr>
            </w:pPr>
          </w:p>
        </w:tc>
      </w:tr>
      <w:tr w:rsidR="00F044E4">
        <w:trPr>
          <w:divId w:val="1694378418"/>
          <w:jc w:val="center"/>
        </w:trPr>
        <w:tc>
          <w:tcPr>
            <w:tcW w:w="0" w:type="auto"/>
            <w:tcBorders>
              <w:top w:val="outset" w:sz="6" w:space="0" w:color="000000"/>
              <w:left w:val="outset" w:sz="6" w:space="0" w:color="000000"/>
              <w:bottom w:val="outset" w:sz="6" w:space="0" w:color="000000"/>
              <w:right w:val="outset" w:sz="6" w:space="0" w:color="000000"/>
            </w:tcBorders>
            <w:hideMark/>
          </w:tcPr>
          <w:p w:rsidR="00F044E4" w:rsidRDefault="00F044E4">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F044E4" w:rsidRDefault="00F044E4">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044E4" w:rsidRDefault="00F044E4">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F044E4" w:rsidRDefault="00F044E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044E4" w:rsidRDefault="00F044E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044E4" w:rsidRDefault="00F044E4">
            <w:pPr>
              <w:jc w:val="center"/>
              <w:rPr>
                <w:sz w:val="20"/>
                <w:szCs w:val="20"/>
              </w:rPr>
            </w:pPr>
          </w:p>
        </w:tc>
      </w:tr>
      <w:tr w:rsidR="00F044E4">
        <w:trPr>
          <w:divId w:val="1694378418"/>
          <w:jc w:val="center"/>
        </w:trPr>
        <w:tc>
          <w:tcPr>
            <w:tcW w:w="0" w:type="auto"/>
            <w:tcBorders>
              <w:top w:val="outset" w:sz="6" w:space="0" w:color="000000"/>
              <w:left w:val="outset" w:sz="6" w:space="0" w:color="000000"/>
              <w:bottom w:val="outset" w:sz="6" w:space="0" w:color="000000"/>
              <w:right w:val="outset" w:sz="6" w:space="0" w:color="000000"/>
            </w:tcBorders>
            <w:hideMark/>
          </w:tcPr>
          <w:p w:rsidR="00F044E4" w:rsidRDefault="00F044E4">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F044E4" w:rsidRDefault="00F044E4">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044E4" w:rsidRDefault="00F044E4">
            <w:pPr>
              <w:jc w:val="center"/>
              <w:rPr>
                <w:rFonts w:ascii="Times" w:hAnsi="Times" w:cs="Times"/>
                <w:sz w:val="25"/>
                <w:szCs w:val="25"/>
              </w:rPr>
            </w:pPr>
            <w:r>
              <w:rPr>
                <w:rFonts w:ascii="Times" w:hAnsi="Times" w:cs="Times"/>
                <w:sz w:val="25"/>
                <w:szCs w:val="25"/>
              </w:rPr>
              <w:t>4 (3o,1z)</w:t>
            </w:r>
          </w:p>
        </w:tc>
        <w:tc>
          <w:tcPr>
            <w:tcW w:w="0" w:type="auto"/>
            <w:tcBorders>
              <w:top w:val="outset" w:sz="6" w:space="0" w:color="000000"/>
              <w:left w:val="outset" w:sz="6" w:space="0" w:color="000000"/>
              <w:bottom w:val="outset" w:sz="6" w:space="0" w:color="000000"/>
              <w:right w:val="outset" w:sz="6" w:space="0" w:color="000000"/>
            </w:tcBorders>
            <w:hideMark/>
          </w:tcPr>
          <w:p w:rsidR="00F044E4" w:rsidRDefault="00F044E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044E4" w:rsidRDefault="00F044E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044E4" w:rsidRDefault="00F044E4">
            <w:pPr>
              <w:jc w:val="center"/>
              <w:rPr>
                <w:sz w:val="20"/>
                <w:szCs w:val="20"/>
              </w:rPr>
            </w:pPr>
          </w:p>
        </w:tc>
      </w:tr>
      <w:tr w:rsidR="00F044E4">
        <w:trPr>
          <w:divId w:val="1694378418"/>
          <w:jc w:val="center"/>
        </w:trPr>
        <w:tc>
          <w:tcPr>
            <w:tcW w:w="0" w:type="auto"/>
            <w:tcBorders>
              <w:top w:val="outset" w:sz="6" w:space="0" w:color="000000"/>
              <w:left w:val="outset" w:sz="6" w:space="0" w:color="000000"/>
              <w:bottom w:val="outset" w:sz="6" w:space="0" w:color="000000"/>
              <w:right w:val="outset" w:sz="6" w:space="0" w:color="000000"/>
            </w:tcBorders>
            <w:hideMark/>
          </w:tcPr>
          <w:p w:rsidR="00F044E4" w:rsidRDefault="00F044E4">
            <w:pPr>
              <w:jc w:val="center"/>
              <w:rPr>
                <w:rFonts w:ascii="Times" w:hAnsi="Times" w:cs="Times"/>
                <w:sz w:val="25"/>
                <w:szCs w:val="25"/>
              </w:rPr>
            </w:pPr>
            <w:r>
              <w:rPr>
                <w:rFonts w:ascii="Times" w:hAnsi="Times" w:cs="Times"/>
                <w:sz w:val="25"/>
                <w:szCs w:val="25"/>
              </w:rPr>
              <w:t>20.</w:t>
            </w:r>
          </w:p>
        </w:tc>
        <w:tc>
          <w:tcPr>
            <w:tcW w:w="0" w:type="auto"/>
            <w:tcBorders>
              <w:top w:val="outset" w:sz="6" w:space="0" w:color="000000"/>
              <w:left w:val="outset" w:sz="6" w:space="0" w:color="000000"/>
              <w:bottom w:val="outset" w:sz="6" w:space="0" w:color="000000"/>
              <w:right w:val="outset" w:sz="6" w:space="0" w:color="000000"/>
            </w:tcBorders>
            <w:hideMark/>
          </w:tcPr>
          <w:p w:rsidR="00F044E4" w:rsidRDefault="00F044E4">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044E4" w:rsidRDefault="00F044E4">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F044E4" w:rsidRDefault="00F044E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044E4" w:rsidRDefault="00F044E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044E4" w:rsidRDefault="00F044E4">
            <w:pPr>
              <w:jc w:val="center"/>
              <w:rPr>
                <w:sz w:val="20"/>
                <w:szCs w:val="20"/>
              </w:rPr>
            </w:pPr>
          </w:p>
        </w:tc>
      </w:tr>
      <w:tr w:rsidR="00F044E4">
        <w:trPr>
          <w:divId w:val="1694378418"/>
          <w:jc w:val="center"/>
        </w:trPr>
        <w:tc>
          <w:tcPr>
            <w:tcW w:w="0" w:type="auto"/>
            <w:tcBorders>
              <w:top w:val="outset" w:sz="6" w:space="0" w:color="000000"/>
              <w:left w:val="outset" w:sz="6" w:space="0" w:color="000000"/>
              <w:bottom w:val="outset" w:sz="6" w:space="0" w:color="000000"/>
              <w:right w:val="outset" w:sz="6" w:space="0" w:color="000000"/>
            </w:tcBorders>
            <w:hideMark/>
          </w:tcPr>
          <w:p w:rsidR="00F044E4" w:rsidRDefault="00F044E4">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F044E4" w:rsidRDefault="00F044E4">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F044E4" w:rsidRDefault="00F044E4">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F044E4" w:rsidRDefault="00F044E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044E4" w:rsidRDefault="00F044E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044E4" w:rsidRDefault="00F044E4">
            <w:pPr>
              <w:jc w:val="center"/>
              <w:rPr>
                <w:sz w:val="20"/>
                <w:szCs w:val="20"/>
              </w:rPr>
            </w:pPr>
          </w:p>
        </w:tc>
      </w:tr>
      <w:tr w:rsidR="00F044E4">
        <w:trPr>
          <w:divId w:val="1694378418"/>
          <w:jc w:val="center"/>
        </w:trPr>
        <w:tc>
          <w:tcPr>
            <w:tcW w:w="0" w:type="auto"/>
            <w:tcBorders>
              <w:top w:val="outset" w:sz="6" w:space="0" w:color="000000"/>
              <w:left w:val="outset" w:sz="6" w:space="0" w:color="000000"/>
              <w:bottom w:val="outset" w:sz="6" w:space="0" w:color="000000"/>
              <w:right w:val="outset" w:sz="6" w:space="0" w:color="000000"/>
            </w:tcBorders>
            <w:hideMark/>
          </w:tcPr>
          <w:p w:rsidR="00F044E4" w:rsidRDefault="00F044E4">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F044E4" w:rsidRDefault="00F044E4">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044E4" w:rsidRDefault="00F044E4">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F044E4" w:rsidRDefault="00F044E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044E4" w:rsidRDefault="00F044E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044E4" w:rsidRDefault="00F044E4">
            <w:pPr>
              <w:jc w:val="center"/>
              <w:rPr>
                <w:sz w:val="20"/>
                <w:szCs w:val="20"/>
              </w:rPr>
            </w:pPr>
          </w:p>
        </w:tc>
      </w:tr>
      <w:tr w:rsidR="00F044E4">
        <w:trPr>
          <w:divId w:val="1694378418"/>
          <w:jc w:val="center"/>
        </w:trPr>
        <w:tc>
          <w:tcPr>
            <w:tcW w:w="0" w:type="auto"/>
            <w:tcBorders>
              <w:top w:val="outset" w:sz="6" w:space="0" w:color="000000"/>
              <w:left w:val="outset" w:sz="6" w:space="0" w:color="000000"/>
              <w:bottom w:val="outset" w:sz="6" w:space="0" w:color="000000"/>
              <w:right w:val="outset" w:sz="6" w:space="0" w:color="000000"/>
            </w:tcBorders>
            <w:hideMark/>
          </w:tcPr>
          <w:p w:rsidR="00F044E4" w:rsidRDefault="00F044E4">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F044E4" w:rsidRDefault="00F044E4">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044E4" w:rsidRDefault="00F044E4">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F044E4" w:rsidRDefault="00F044E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044E4" w:rsidRDefault="00F044E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044E4" w:rsidRDefault="00F044E4">
            <w:pPr>
              <w:jc w:val="center"/>
              <w:rPr>
                <w:sz w:val="20"/>
                <w:szCs w:val="20"/>
              </w:rPr>
            </w:pPr>
          </w:p>
        </w:tc>
      </w:tr>
      <w:tr w:rsidR="00F044E4">
        <w:trPr>
          <w:divId w:val="1694378418"/>
          <w:jc w:val="center"/>
        </w:trPr>
        <w:tc>
          <w:tcPr>
            <w:tcW w:w="0" w:type="auto"/>
            <w:tcBorders>
              <w:top w:val="outset" w:sz="6" w:space="0" w:color="000000"/>
              <w:left w:val="outset" w:sz="6" w:space="0" w:color="000000"/>
              <w:bottom w:val="outset" w:sz="6" w:space="0" w:color="000000"/>
              <w:right w:val="outset" w:sz="6" w:space="0" w:color="000000"/>
            </w:tcBorders>
            <w:hideMark/>
          </w:tcPr>
          <w:p w:rsidR="00F044E4" w:rsidRDefault="00F044E4">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F044E4" w:rsidRDefault="00F044E4">
            <w:pPr>
              <w:rPr>
                <w:rFonts w:ascii="Times" w:hAnsi="Times" w:cs="Times"/>
                <w:sz w:val="25"/>
                <w:szCs w:val="25"/>
              </w:rPr>
            </w:pPr>
            <w:r>
              <w:rPr>
                <w:rFonts w:ascii="Times" w:hAnsi="Times" w:cs="Times"/>
                <w:sz w:val="25"/>
                <w:szCs w:val="25"/>
              </w:rPr>
              <w:t>Žilinský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F044E4" w:rsidRDefault="00F044E4">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F044E4" w:rsidRDefault="00F044E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044E4" w:rsidRDefault="00F044E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044E4" w:rsidRDefault="00F044E4">
            <w:pPr>
              <w:jc w:val="center"/>
              <w:rPr>
                <w:sz w:val="20"/>
                <w:szCs w:val="20"/>
              </w:rPr>
            </w:pPr>
          </w:p>
        </w:tc>
      </w:tr>
      <w:tr w:rsidR="00F044E4">
        <w:trPr>
          <w:divId w:val="1694378418"/>
          <w:jc w:val="center"/>
        </w:trPr>
        <w:tc>
          <w:tcPr>
            <w:tcW w:w="0" w:type="auto"/>
            <w:tcBorders>
              <w:top w:val="outset" w:sz="6" w:space="0" w:color="000000"/>
              <w:left w:val="outset" w:sz="6" w:space="0" w:color="000000"/>
              <w:bottom w:val="outset" w:sz="6" w:space="0" w:color="000000"/>
              <w:right w:val="outset" w:sz="6" w:space="0" w:color="000000"/>
            </w:tcBorders>
            <w:hideMark/>
          </w:tcPr>
          <w:p w:rsidR="00F044E4" w:rsidRDefault="00F044E4">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F044E4" w:rsidRDefault="00F044E4">
            <w:pPr>
              <w:rPr>
                <w:rFonts w:ascii="Times" w:hAnsi="Times" w:cs="Times"/>
                <w:sz w:val="25"/>
                <w:szCs w:val="25"/>
              </w:rPr>
            </w:pPr>
            <w:r>
              <w:rPr>
                <w:rFonts w:ascii="Times" w:hAnsi="Times" w:cs="Times"/>
                <w:sz w:val="25"/>
                <w:szCs w:val="25"/>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044E4" w:rsidRDefault="00F044E4">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F044E4" w:rsidRDefault="00F044E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044E4" w:rsidRDefault="00F044E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044E4" w:rsidRDefault="00F044E4">
            <w:pPr>
              <w:jc w:val="center"/>
              <w:rPr>
                <w:sz w:val="20"/>
                <w:szCs w:val="20"/>
              </w:rPr>
            </w:pPr>
          </w:p>
        </w:tc>
      </w:tr>
      <w:tr w:rsidR="00F044E4">
        <w:trPr>
          <w:divId w:val="1694378418"/>
          <w:jc w:val="center"/>
        </w:trPr>
        <w:tc>
          <w:tcPr>
            <w:tcW w:w="0" w:type="auto"/>
            <w:tcBorders>
              <w:top w:val="outset" w:sz="6" w:space="0" w:color="000000"/>
              <w:left w:val="outset" w:sz="6" w:space="0" w:color="000000"/>
              <w:bottom w:val="outset" w:sz="6" w:space="0" w:color="000000"/>
              <w:right w:val="outset" w:sz="6" w:space="0" w:color="000000"/>
            </w:tcBorders>
            <w:hideMark/>
          </w:tcPr>
          <w:p w:rsidR="00F044E4" w:rsidRDefault="00F044E4">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F044E4" w:rsidRDefault="00F044E4">
            <w:pPr>
              <w:rPr>
                <w:rFonts w:ascii="Times" w:hAnsi="Times" w:cs="Times"/>
                <w:sz w:val="25"/>
                <w:szCs w:val="25"/>
              </w:rPr>
            </w:pPr>
            <w:r>
              <w:rPr>
                <w:rFonts w:ascii="Times" w:hAnsi="Times" w:cs="Times"/>
                <w:sz w:val="25"/>
                <w:szCs w:val="25"/>
              </w:rPr>
              <w:t>Rada vysokých škôl SR</w:t>
            </w:r>
          </w:p>
        </w:tc>
        <w:tc>
          <w:tcPr>
            <w:tcW w:w="0" w:type="auto"/>
            <w:tcBorders>
              <w:top w:val="outset" w:sz="6" w:space="0" w:color="000000"/>
              <w:left w:val="outset" w:sz="6" w:space="0" w:color="000000"/>
              <w:bottom w:val="outset" w:sz="6" w:space="0" w:color="000000"/>
              <w:right w:val="outset" w:sz="6" w:space="0" w:color="000000"/>
            </w:tcBorders>
            <w:hideMark/>
          </w:tcPr>
          <w:p w:rsidR="00F044E4" w:rsidRDefault="00F044E4">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F044E4" w:rsidRDefault="00F044E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044E4" w:rsidRDefault="00F044E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044E4" w:rsidRDefault="00F044E4">
            <w:pPr>
              <w:jc w:val="center"/>
              <w:rPr>
                <w:sz w:val="20"/>
                <w:szCs w:val="20"/>
              </w:rPr>
            </w:pPr>
          </w:p>
        </w:tc>
      </w:tr>
      <w:tr w:rsidR="00F044E4">
        <w:trPr>
          <w:divId w:val="1694378418"/>
          <w:jc w:val="center"/>
        </w:trPr>
        <w:tc>
          <w:tcPr>
            <w:tcW w:w="0" w:type="auto"/>
            <w:tcBorders>
              <w:top w:val="outset" w:sz="6" w:space="0" w:color="000000"/>
              <w:left w:val="outset" w:sz="6" w:space="0" w:color="000000"/>
              <w:bottom w:val="outset" w:sz="6" w:space="0" w:color="000000"/>
              <w:right w:val="outset" w:sz="6" w:space="0" w:color="000000"/>
            </w:tcBorders>
            <w:hideMark/>
          </w:tcPr>
          <w:p w:rsidR="00F044E4" w:rsidRDefault="00F044E4">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F044E4" w:rsidRDefault="00F044E4">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044E4" w:rsidRDefault="00F044E4">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F044E4" w:rsidRDefault="00F044E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044E4" w:rsidRDefault="00F044E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044E4" w:rsidRDefault="00F044E4">
            <w:pPr>
              <w:jc w:val="center"/>
              <w:rPr>
                <w:sz w:val="20"/>
                <w:szCs w:val="20"/>
              </w:rPr>
            </w:pPr>
          </w:p>
        </w:tc>
      </w:tr>
      <w:tr w:rsidR="00F044E4">
        <w:trPr>
          <w:divId w:val="1694378418"/>
          <w:jc w:val="center"/>
        </w:trPr>
        <w:tc>
          <w:tcPr>
            <w:tcW w:w="0" w:type="auto"/>
            <w:tcBorders>
              <w:top w:val="outset" w:sz="6" w:space="0" w:color="000000"/>
              <w:left w:val="outset" w:sz="6" w:space="0" w:color="000000"/>
              <w:bottom w:val="outset" w:sz="6" w:space="0" w:color="000000"/>
              <w:right w:val="outset" w:sz="6" w:space="0" w:color="000000"/>
            </w:tcBorders>
            <w:hideMark/>
          </w:tcPr>
          <w:p w:rsidR="00F044E4" w:rsidRDefault="00F044E4">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F044E4" w:rsidRDefault="00F044E4">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044E4" w:rsidRDefault="00F044E4">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F044E4" w:rsidRDefault="00F044E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044E4" w:rsidRDefault="00F044E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044E4" w:rsidRDefault="00F044E4">
            <w:pPr>
              <w:jc w:val="center"/>
              <w:rPr>
                <w:sz w:val="20"/>
                <w:szCs w:val="20"/>
              </w:rPr>
            </w:pPr>
          </w:p>
        </w:tc>
      </w:tr>
      <w:tr w:rsidR="00F044E4">
        <w:trPr>
          <w:divId w:val="1694378418"/>
          <w:jc w:val="center"/>
        </w:trPr>
        <w:tc>
          <w:tcPr>
            <w:tcW w:w="0" w:type="auto"/>
            <w:tcBorders>
              <w:top w:val="outset" w:sz="6" w:space="0" w:color="000000"/>
              <w:left w:val="outset" w:sz="6" w:space="0" w:color="000000"/>
              <w:bottom w:val="outset" w:sz="6" w:space="0" w:color="000000"/>
              <w:right w:val="outset" w:sz="6" w:space="0" w:color="000000"/>
            </w:tcBorders>
            <w:hideMark/>
          </w:tcPr>
          <w:p w:rsidR="00F044E4" w:rsidRDefault="00F044E4">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F044E4" w:rsidRDefault="00F044E4">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F044E4" w:rsidRDefault="00F044E4">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F044E4" w:rsidRDefault="00F044E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044E4" w:rsidRDefault="00F044E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044E4" w:rsidRDefault="00F044E4">
            <w:pPr>
              <w:jc w:val="center"/>
              <w:rPr>
                <w:sz w:val="20"/>
                <w:szCs w:val="20"/>
              </w:rPr>
            </w:pPr>
          </w:p>
        </w:tc>
      </w:tr>
      <w:tr w:rsidR="00F044E4">
        <w:trPr>
          <w:divId w:val="1694378418"/>
          <w:jc w:val="center"/>
        </w:trPr>
        <w:tc>
          <w:tcPr>
            <w:tcW w:w="0" w:type="auto"/>
            <w:tcBorders>
              <w:top w:val="outset" w:sz="6" w:space="0" w:color="000000"/>
              <w:left w:val="outset" w:sz="6" w:space="0" w:color="000000"/>
              <w:bottom w:val="outset" w:sz="6" w:space="0" w:color="000000"/>
              <w:right w:val="outset" w:sz="6" w:space="0" w:color="000000"/>
            </w:tcBorders>
            <w:hideMark/>
          </w:tcPr>
          <w:p w:rsidR="00F044E4" w:rsidRDefault="00F044E4">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F044E4" w:rsidRDefault="00F044E4">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044E4" w:rsidRDefault="00F044E4">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F044E4" w:rsidRDefault="00F044E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044E4" w:rsidRDefault="00F044E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044E4" w:rsidRDefault="00F044E4">
            <w:pPr>
              <w:jc w:val="center"/>
              <w:rPr>
                <w:sz w:val="20"/>
                <w:szCs w:val="20"/>
              </w:rPr>
            </w:pPr>
          </w:p>
        </w:tc>
      </w:tr>
      <w:tr w:rsidR="00F044E4">
        <w:trPr>
          <w:divId w:val="1694378418"/>
          <w:jc w:val="center"/>
        </w:trPr>
        <w:tc>
          <w:tcPr>
            <w:tcW w:w="0" w:type="auto"/>
            <w:tcBorders>
              <w:top w:val="outset" w:sz="6" w:space="0" w:color="000000"/>
              <w:left w:val="outset" w:sz="6" w:space="0" w:color="000000"/>
              <w:bottom w:val="outset" w:sz="6" w:space="0" w:color="000000"/>
              <w:right w:val="outset" w:sz="6" w:space="0" w:color="000000"/>
            </w:tcBorders>
            <w:hideMark/>
          </w:tcPr>
          <w:p w:rsidR="00F044E4" w:rsidRDefault="00F044E4">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F044E4" w:rsidRDefault="00F044E4">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044E4" w:rsidRDefault="00F044E4">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F044E4" w:rsidRDefault="00F044E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044E4" w:rsidRDefault="00F044E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044E4" w:rsidRDefault="00F044E4">
            <w:pPr>
              <w:jc w:val="center"/>
              <w:rPr>
                <w:sz w:val="20"/>
                <w:szCs w:val="20"/>
              </w:rPr>
            </w:pPr>
          </w:p>
        </w:tc>
      </w:tr>
      <w:tr w:rsidR="00F044E4">
        <w:trPr>
          <w:divId w:val="1694378418"/>
          <w:jc w:val="center"/>
        </w:trPr>
        <w:tc>
          <w:tcPr>
            <w:tcW w:w="0" w:type="auto"/>
            <w:tcBorders>
              <w:top w:val="outset" w:sz="6" w:space="0" w:color="000000"/>
              <w:left w:val="outset" w:sz="6" w:space="0" w:color="000000"/>
              <w:bottom w:val="outset" w:sz="6" w:space="0" w:color="000000"/>
              <w:right w:val="outset" w:sz="6" w:space="0" w:color="000000"/>
            </w:tcBorders>
            <w:hideMark/>
          </w:tcPr>
          <w:p w:rsidR="00F044E4" w:rsidRDefault="00F044E4">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F044E4" w:rsidRDefault="00F044E4">
            <w:pPr>
              <w:rPr>
                <w:rFonts w:ascii="Times" w:hAnsi="Times" w:cs="Times"/>
                <w:sz w:val="25"/>
                <w:szCs w:val="25"/>
              </w:rPr>
            </w:pPr>
            <w:r>
              <w:rPr>
                <w:rFonts w:ascii="Times" w:hAnsi="Times" w:cs="Times"/>
                <w:sz w:val="25"/>
                <w:szCs w:val="25"/>
              </w:rPr>
              <w:t>Slovenská akadémia vied</w:t>
            </w:r>
          </w:p>
        </w:tc>
        <w:tc>
          <w:tcPr>
            <w:tcW w:w="0" w:type="auto"/>
            <w:tcBorders>
              <w:top w:val="outset" w:sz="6" w:space="0" w:color="000000"/>
              <w:left w:val="outset" w:sz="6" w:space="0" w:color="000000"/>
              <w:bottom w:val="outset" w:sz="6" w:space="0" w:color="000000"/>
              <w:right w:val="outset" w:sz="6" w:space="0" w:color="000000"/>
            </w:tcBorders>
            <w:hideMark/>
          </w:tcPr>
          <w:p w:rsidR="00F044E4" w:rsidRDefault="00F044E4">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F044E4" w:rsidRDefault="00F044E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044E4" w:rsidRDefault="00F044E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044E4" w:rsidRDefault="00F044E4">
            <w:pPr>
              <w:jc w:val="center"/>
              <w:rPr>
                <w:sz w:val="20"/>
                <w:szCs w:val="20"/>
              </w:rPr>
            </w:pPr>
          </w:p>
        </w:tc>
      </w:tr>
      <w:tr w:rsidR="00F044E4">
        <w:trPr>
          <w:divId w:val="1694378418"/>
          <w:jc w:val="center"/>
        </w:trPr>
        <w:tc>
          <w:tcPr>
            <w:tcW w:w="0" w:type="auto"/>
            <w:tcBorders>
              <w:top w:val="outset" w:sz="6" w:space="0" w:color="000000"/>
              <w:left w:val="outset" w:sz="6" w:space="0" w:color="000000"/>
              <w:bottom w:val="outset" w:sz="6" w:space="0" w:color="000000"/>
              <w:right w:val="outset" w:sz="6" w:space="0" w:color="000000"/>
            </w:tcBorders>
            <w:hideMark/>
          </w:tcPr>
          <w:p w:rsidR="00F044E4" w:rsidRDefault="00F044E4">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F044E4" w:rsidRDefault="00F044E4">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044E4" w:rsidRDefault="00F044E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044E4" w:rsidRDefault="00F044E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044E4" w:rsidRDefault="00F044E4">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044E4" w:rsidRDefault="00F044E4">
            <w:pPr>
              <w:jc w:val="center"/>
              <w:rPr>
                <w:rFonts w:ascii="Times" w:hAnsi="Times" w:cs="Times"/>
                <w:sz w:val="25"/>
                <w:szCs w:val="25"/>
              </w:rPr>
            </w:pPr>
          </w:p>
        </w:tc>
      </w:tr>
      <w:tr w:rsidR="00F044E4">
        <w:trPr>
          <w:divId w:val="1694378418"/>
          <w:jc w:val="center"/>
        </w:trPr>
        <w:tc>
          <w:tcPr>
            <w:tcW w:w="0" w:type="auto"/>
            <w:tcBorders>
              <w:top w:val="outset" w:sz="6" w:space="0" w:color="000000"/>
              <w:left w:val="outset" w:sz="6" w:space="0" w:color="000000"/>
              <w:bottom w:val="outset" w:sz="6" w:space="0" w:color="000000"/>
              <w:right w:val="outset" w:sz="6" w:space="0" w:color="000000"/>
            </w:tcBorders>
            <w:hideMark/>
          </w:tcPr>
          <w:p w:rsidR="00F044E4" w:rsidRDefault="00F044E4">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F044E4" w:rsidRDefault="00F044E4">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044E4" w:rsidRDefault="00F044E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044E4" w:rsidRDefault="00F044E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044E4" w:rsidRDefault="00F044E4">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044E4" w:rsidRDefault="00F044E4">
            <w:pPr>
              <w:jc w:val="center"/>
              <w:rPr>
                <w:rFonts w:ascii="Times" w:hAnsi="Times" w:cs="Times"/>
                <w:sz w:val="25"/>
                <w:szCs w:val="25"/>
              </w:rPr>
            </w:pPr>
          </w:p>
        </w:tc>
      </w:tr>
      <w:tr w:rsidR="00F044E4">
        <w:trPr>
          <w:divId w:val="1694378418"/>
          <w:jc w:val="center"/>
        </w:trPr>
        <w:tc>
          <w:tcPr>
            <w:tcW w:w="0" w:type="auto"/>
            <w:tcBorders>
              <w:top w:val="outset" w:sz="6" w:space="0" w:color="000000"/>
              <w:left w:val="outset" w:sz="6" w:space="0" w:color="000000"/>
              <w:bottom w:val="outset" w:sz="6" w:space="0" w:color="000000"/>
              <w:right w:val="outset" w:sz="6" w:space="0" w:color="000000"/>
            </w:tcBorders>
            <w:hideMark/>
          </w:tcPr>
          <w:p w:rsidR="00F044E4" w:rsidRDefault="00F044E4">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F044E4" w:rsidRDefault="00F044E4">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044E4" w:rsidRDefault="00F044E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044E4" w:rsidRDefault="00F044E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044E4" w:rsidRDefault="00F044E4">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044E4" w:rsidRDefault="00F044E4">
            <w:pPr>
              <w:jc w:val="center"/>
              <w:rPr>
                <w:rFonts w:ascii="Times" w:hAnsi="Times" w:cs="Times"/>
                <w:sz w:val="25"/>
                <w:szCs w:val="25"/>
              </w:rPr>
            </w:pPr>
          </w:p>
        </w:tc>
      </w:tr>
      <w:tr w:rsidR="00F044E4">
        <w:trPr>
          <w:divId w:val="1694378418"/>
          <w:jc w:val="center"/>
        </w:trPr>
        <w:tc>
          <w:tcPr>
            <w:tcW w:w="0" w:type="auto"/>
            <w:tcBorders>
              <w:top w:val="outset" w:sz="6" w:space="0" w:color="000000"/>
              <w:left w:val="outset" w:sz="6" w:space="0" w:color="000000"/>
              <w:bottom w:val="outset" w:sz="6" w:space="0" w:color="000000"/>
              <w:right w:val="outset" w:sz="6" w:space="0" w:color="000000"/>
            </w:tcBorders>
            <w:hideMark/>
          </w:tcPr>
          <w:p w:rsidR="00F044E4" w:rsidRDefault="00F044E4">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F044E4" w:rsidRDefault="00F044E4">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044E4" w:rsidRDefault="00F044E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044E4" w:rsidRDefault="00F044E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044E4" w:rsidRDefault="00F044E4">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044E4" w:rsidRDefault="00F044E4">
            <w:pPr>
              <w:jc w:val="center"/>
              <w:rPr>
                <w:rFonts w:ascii="Times" w:hAnsi="Times" w:cs="Times"/>
                <w:sz w:val="25"/>
                <w:szCs w:val="25"/>
              </w:rPr>
            </w:pPr>
          </w:p>
        </w:tc>
      </w:tr>
      <w:tr w:rsidR="00F044E4">
        <w:trPr>
          <w:divId w:val="1694378418"/>
          <w:jc w:val="center"/>
        </w:trPr>
        <w:tc>
          <w:tcPr>
            <w:tcW w:w="0" w:type="auto"/>
            <w:tcBorders>
              <w:top w:val="outset" w:sz="6" w:space="0" w:color="000000"/>
              <w:left w:val="outset" w:sz="6" w:space="0" w:color="000000"/>
              <w:bottom w:val="outset" w:sz="6" w:space="0" w:color="000000"/>
              <w:right w:val="outset" w:sz="6" w:space="0" w:color="000000"/>
            </w:tcBorders>
            <w:hideMark/>
          </w:tcPr>
          <w:p w:rsidR="00F044E4" w:rsidRDefault="00F044E4">
            <w:pPr>
              <w:jc w:val="center"/>
              <w:rPr>
                <w:rFonts w:ascii="Times" w:hAnsi="Times" w:cs="Times"/>
                <w:sz w:val="25"/>
                <w:szCs w:val="25"/>
              </w:rPr>
            </w:pPr>
            <w:r>
              <w:rPr>
                <w:rFonts w:ascii="Times" w:hAnsi="Times" w:cs="Times"/>
                <w:sz w:val="25"/>
                <w:szCs w:val="25"/>
              </w:rPr>
              <w:t>37.</w:t>
            </w:r>
          </w:p>
        </w:tc>
        <w:tc>
          <w:tcPr>
            <w:tcW w:w="0" w:type="auto"/>
            <w:tcBorders>
              <w:top w:val="outset" w:sz="6" w:space="0" w:color="000000"/>
              <w:left w:val="outset" w:sz="6" w:space="0" w:color="000000"/>
              <w:bottom w:val="outset" w:sz="6" w:space="0" w:color="000000"/>
              <w:right w:val="outset" w:sz="6" w:space="0" w:color="000000"/>
            </w:tcBorders>
            <w:hideMark/>
          </w:tcPr>
          <w:p w:rsidR="00F044E4" w:rsidRDefault="00F044E4">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044E4" w:rsidRDefault="00F044E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044E4" w:rsidRDefault="00F044E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044E4" w:rsidRDefault="00F044E4">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044E4" w:rsidRDefault="00F044E4">
            <w:pPr>
              <w:jc w:val="center"/>
              <w:rPr>
                <w:rFonts w:ascii="Times" w:hAnsi="Times" w:cs="Times"/>
                <w:sz w:val="25"/>
                <w:szCs w:val="25"/>
              </w:rPr>
            </w:pPr>
          </w:p>
        </w:tc>
      </w:tr>
      <w:tr w:rsidR="00F044E4">
        <w:trPr>
          <w:divId w:val="1694378418"/>
          <w:jc w:val="center"/>
        </w:trPr>
        <w:tc>
          <w:tcPr>
            <w:tcW w:w="0" w:type="auto"/>
            <w:tcBorders>
              <w:top w:val="outset" w:sz="6" w:space="0" w:color="000000"/>
              <w:left w:val="outset" w:sz="6" w:space="0" w:color="000000"/>
              <w:bottom w:val="outset" w:sz="6" w:space="0" w:color="000000"/>
              <w:right w:val="outset" w:sz="6" w:space="0" w:color="000000"/>
            </w:tcBorders>
            <w:hideMark/>
          </w:tcPr>
          <w:p w:rsidR="00F044E4" w:rsidRDefault="00F044E4">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F044E4" w:rsidRDefault="00F044E4">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F044E4" w:rsidRDefault="00F044E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044E4" w:rsidRDefault="00F044E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044E4" w:rsidRDefault="00F044E4">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044E4" w:rsidRDefault="00F044E4">
            <w:pPr>
              <w:jc w:val="center"/>
              <w:rPr>
                <w:rFonts w:ascii="Times" w:hAnsi="Times" w:cs="Times"/>
                <w:sz w:val="25"/>
                <w:szCs w:val="25"/>
              </w:rPr>
            </w:pPr>
          </w:p>
        </w:tc>
      </w:tr>
      <w:tr w:rsidR="00F044E4">
        <w:trPr>
          <w:divId w:val="1694378418"/>
          <w:jc w:val="center"/>
        </w:trPr>
        <w:tc>
          <w:tcPr>
            <w:tcW w:w="0" w:type="auto"/>
            <w:tcBorders>
              <w:top w:val="outset" w:sz="6" w:space="0" w:color="000000"/>
              <w:left w:val="outset" w:sz="6" w:space="0" w:color="000000"/>
              <w:bottom w:val="outset" w:sz="6" w:space="0" w:color="000000"/>
              <w:right w:val="outset" w:sz="6" w:space="0" w:color="000000"/>
            </w:tcBorders>
            <w:hideMark/>
          </w:tcPr>
          <w:p w:rsidR="00F044E4" w:rsidRDefault="00F044E4">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F044E4" w:rsidRDefault="00F044E4">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044E4" w:rsidRDefault="00F044E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044E4" w:rsidRDefault="00F044E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044E4" w:rsidRDefault="00F044E4">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044E4" w:rsidRDefault="00F044E4">
            <w:pPr>
              <w:jc w:val="center"/>
              <w:rPr>
                <w:rFonts w:ascii="Times" w:hAnsi="Times" w:cs="Times"/>
                <w:sz w:val="25"/>
                <w:szCs w:val="25"/>
              </w:rPr>
            </w:pPr>
          </w:p>
        </w:tc>
      </w:tr>
      <w:tr w:rsidR="00F044E4">
        <w:trPr>
          <w:divId w:val="1694378418"/>
          <w:jc w:val="center"/>
        </w:trPr>
        <w:tc>
          <w:tcPr>
            <w:tcW w:w="0" w:type="auto"/>
            <w:tcBorders>
              <w:top w:val="outset" w:sz="6" w:space="0" w:color="000000"/>
              <w:left w:val="outset" w:sz="6" w:space="0" w:color="000000"/>
              <w:bottom w:val="outset" w:sz="6" w:space="0" w:color="000000"/>
              <w:right w:val="outset" w:sz="6" w:space="0" w:color="000000"/>
            </w:tcBorders>
            <w:hideMark/>
          </w:tcPr>
          <w:p w:rsidR="00F044E4" w:rsidRDefault="00F044E4">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F044E4" w:rsidRDefault="00F044E4">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044E4" w:rsidRDefault="00F044E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044E4" w:rsidRDefault="00F044E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044E4" w:rsidRDefault="00F044E4">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044E4" w:rsidRDefault="00F044E4">
            <w:pPr>
              <w:jc w:val="center"/>
              <w:rPr>
                <w:rFonts w:ascii="Times" w:hAnsi="Times" w:cs="Times"/>
                <w:sz w:val="25"/>
                <w:szCs w:val="25"/>
              </w:rPr>
            </w:pPr>
          </w:p>
        </w:tc>
      </w:tr>
      <w:tr w:rsidR="00F044E4">
        <w:trPr>
          <w:divId w:val="1694378418"/>
          <w:jc w:val="center"/>
        </w:trPr>
        <w:tc>
          <w:tcPr>
            <w:tcW w:w="0" w:type="auto"/>
            <w:tcBorders>
              <w:top w:val="outset" w:sz="6" w:space="0" w:color="000000"/>
              <w:left w:val="outset" w:sz="6" w:space="0" w:color="000000"/>
              <w:bottom w:val="outset" w:sz="6" w:space="0" w:color="000000"/>
              <w:right w:val="outset" w:sz="6" w:space="0" w:color="000000"/>
            </w:tcBorders>
            <w:hideMark/>
          </w:tcPr>
          <w:p w:rsidR="00F044E4" w:rsidRDefault="00F044E4">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F044E4" w:rsidRDefault="00F044E4">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044E4" w:rsidRDefault="00F044E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044E4" w:rsidRDefault="00F044E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044E4" w:rsidRDefault="00F044E4">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044E4" w:rsidRDefault="00F044E4">
            <w:pPr>
              <w:jc w:val="center"/>
              <w:rPr>
                <w:rFonts w:ascii="Times" w:hAnsi="Times" w:cs="Times"/>
                <w:sz w:val="25"/>
                <w:szCs w:val="25"/>
              </w:rPr>
            </w:pPr>
          </w:p>
        </w:tc>
      </w:tr>
      <w:tr w:rsidR="00F044E4">
        <w:trPr>
          <w:divId w:val="1694378418"/>
          <w:jc w:val="center"/>
        </w:trPr>
        <w:tc>
          <w:tcPr>
            <w:tcW w:w="0" w:type="auto"/>
            <w:tcBorders>
              <w:top w:val="outset" w:sz="6" w:space="0" w:color="000000"/>
              <w:left w:val="outset" w:sz="6" w:space="0" w:color="000000"/>
              <w:bottom w:val="outset" w:sz="6" w:space="0" w:color="000000"/>
              <w:right w:val="outset" w:sz="6" w:space="0" w:color="000000"/>
            </w:tcBorders>
            <w:hideMark/>
          </w:tcPr>
          <w:p w:rsidR="00F044E4" w:rsidRDefault="00F044E4">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F044E4" w:rsidRDefault="00F044E4">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044E4" w:rsidRDefault="00F044E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044E4" w:rsidRDefault="00F044E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044E4" w:rsidRDefault="00F044E4">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044E4" w:rsidRDefault="00F044E4">
            <w:pPr>
              <w:jc w:val="center"/>
              <w:rPr>
                <w:rFonts w:ascii="Times" w:hAnsi="Times" w:cs="Times"/>
                <w:sz w:val="25"/>
                <w:szCs w:val="25"/>
              </w:rPr>
            </w:pPr>
          </w:p>
        </w:tc>
      </w:tr>
      <w:tr w:rsidR="00F044E4">
        <w:trPr>
          <w:divId w:val="1694378418"/>
          <w:jc w:val="center"/>
        </w:trPr>
        <w:tc>
          <w:tcPr>
            <w:tcW w:w="0" w:type="auto"/>
            <w:tcBorders>
              <w:top w:val="outset" w:sz="6" w:space="0" w:color="000000"/>
              <w:left w:val="outset" w:sz="6" w:space="0" w:color="000000"/>
              <w:bottom w:val="outset" w:sz="6" w:space="0" w:color="000000"/>
              <w:right w:val="outset" w:sz="6" w:space="0" w:color="000000"/>
            </w:tcBorders>
            <w:hideMark/>
          </w:tcPr>
          <w:p w:rsidR="00F044E4" w:rsidRDefault="00F044E4">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rsidR="00F044E4" w:rsidRDefault="00F044E4">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044E4" w:rsidRDefault="00F044E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044E4" w:rsidRDefault="00F044E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044E4" w:rsidRDefault="00F044E4">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044E4" w:rsidRDefault="00F044E4">
            <w:pPr>
              <w:jc w:val="center"/>
              <w:rPr>
                <w:rFonts w:ascii="Times" w:hAnsi="Times" w:cs="Times"/>
                <w:sz w:val="25"/>
                <w:szCs w:val="25"/>
              </w:rPr>
            </w:pPr>
          </w:p>
        </w:tc>
      </w:tr>
      <w:tr w:rsidR="00F044E4">
        <w:trPr>
          <w:divId w:val="1694378418"/>
          <w:jc w:val="center"/>
        </w:trPr>
        <w:tc>
          <w:tcPr>
            <w:tcW w:w="0" w:type="auto"/>
            <w:tcBorders>
              <w:top w:val="outset" w:sz="6" w:space="0" w:color="000000"/>
              <w:left w:val="outset" w:sz="6" w:space="0" w:color="000000"/>
              <w:bottom w:val="outset" w:sz="6" w:space="0" w:color="000000"/>
              <w:right w:val="outset" w:sz="6" w:space="0" w:color="000000"/>
            </w:tcBorders>
            <w:hideMark/>
          </w:tcPr>
          <w:p w:rsidR="00F044E4" w:rsidRDefault="00F044E4">
            <w:pPr>
              <w:jc w:val="center"/>
              <w:rPr>
                <w:rFonts w:ascii="Times" w:hAnsi="Times" w:cs="Times"/>
                <w:sz w:val="25"/>
                <w:szCs w:val="25"/>
              </w:rPr>
            </w:pPr>
            <w:r>
              <w:rPr>
                <w:rFonts w:ascii="Times" w:hAnsi="Times" w:cs="Times"/>
                <w:sz w:val="25"/>
                <w:szCs w:val="25"/>
              </w:rPr>
              <w:t>44.</w:t>
            </w:r>
          </w:p>
        </w:tc>
        <w:tc>
          <w:tcPr>
            <w:tcW w:w="0" w:type="auto"/>
            <w:tcBorders>
              <w:top w:val="outset" w:sz="6" w:space="0" w:color="000000"/>
              <w:left w:val="outset" w:sz="6" w:space="0" w:color="000000"/>
              <w:bottom w:val="outset" w:sz="6" w:space="0" w:color="000000"/>
              <w:right w:val="outset" w:sz="6" w:space="0" w:color="000000"/>
            </w:tcBorders>
            <w:hideMark/>
          </w:tcPr>
          <w:p w:rsidR="00F044E4" w:rsidRDefault="00F044E4">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044E4" w:rsidRDefault="00F044E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044E4" w:rsidRDefault="00F044E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044E4" w:rsidRDefault="00F044E4">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044E4" w:rsidRDefault="00F044E4">
            <w:pPr>
              <w:jc w:val="center"/>
              <w:rPr>
                <w:rFonts w:ascii="Times" w:hAnsi="Times" w:cs="Times"/>
                <w:sz w:val="25"/>
                <w:szCs w:val="25"/>
              </w:rPr>
            </w:pPr>
          </w:p>
        </w:tc>
      </w:tr>
      <w:tr w:rsidR="00F044E4">
        <w:trPr>
          <w:divId w:val="1694378418"/>
          <w:jc w:val="center"/>
        </w:trPr>
        <w:tc>
          <w:tcPr>
            <w:tcW w:w="0" w:type="auto"/>
            <w:tcBorders>
              <w:top w:val="outset" w:sz="6" w:space="0" w:color="000000"/>
              <w:left w:val="outset" w:sz="6" w:space="0" w:color="000000"/>
              <w:bottom w:val="outset" w:sz="6" w:space="0" w:color="000000"/>
              <w:right w:val="outset" w:sz="6" w:space="0" w:color="000000"/>
            </w:tcBorders>
            <w:hideMark/>
          </w:tcPr>
          <w:p w:rsidR="00F044E4" w:rsidRDefault="00F044E4">
            <w:pPr>
              <w:jc w:val="center"/>
              <w:rPr>
                <w:rFonts w:ascii="Times" w:hAnsi="Times" w:cs="Times"/>
                <w:sz w:val="25"/>
                <w:szCs w:val="25"/>
              </w:rPr>
            </w:pPr>
            <w:r>
              <w:rPr>
                <w:rFonts w:ascii="Times" w:hAnsi="Times" w:cs="Times"/>
                <w:sz w:val="25"/>
                <w:szCs w:val="25"/>
              </w:rPr>
              <w:t>45.</w:t>
            </w:r>
          </w:p>
        </w:tc>
        <w:tc>
          <w:tcPr>
            <w:tcW w:w="0" w:type="auto"/>
            <w:tcBorders>
              <w:top w:val="outset" w:sz="6" w:space="0" w:color="000000"/>
              <w:left w:val="outset" w:sz="6" w:space="0" w:color="000000"/>
              <w:bottom w:val="outset" w:sz="6" w:space="0" w:color="000000"/>
              <w:right w:val="outset" w:sz="6" w:space="0" w:color="000000"/>
            </w:tcBorders>
            <w:hideMark/>
          </w:tcPr>
          <w:p w:rsidR="00F044E4" w:rsidRDefault="00F044E4">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044E4" w:rsidRDefault="00F044E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044E4" w:rsidRDefault="00F044E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044E4" w:rsidRDefault="00F044E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044E4" w:rsidRDefault="00F044E4">
            <w:pPr>
              <w:jc w:val="center"/>
              <w:rPr>
                <w:rFonts w:ascii="Times" w:hAnsi="Times" w:cs="Times"/>
                <w:sz w:val="25"/>
                <w:szCs w:val="25"/>
              </w:rPr>
            </w:pPr>
            <w:r>
              <w:rPr>
                <w:rFonts w:ascii="Times" w:hAnsi="Times" w:cs="Times"/>
                <w:sz w:val="25"/>
                <w:szCs w:val="25"/>
              </w:rPr>
              <w:t>x</w:t>
            </w:r>
          </w:p>
        </w:tc>
      </w:tr>
      <w:tr w:rsidR="00F044E4">
        <w:trPr>
          <w:divId w:val="1694378418"/>
          <w:jc w:val="center"/>
        </w:trPr>
        <w:tc>
          <w:tcPr>
            <w:tcW w:w="0" w:type="auto"/>
            <w:tcBorders>
              <w:top w:val="outset" w:sz="6" w:space="0" w:color="000000"/>
              <w:left w:val="outset" w:sz="6" w:space="0" w:color="000000"/>
              <w:bottom w:val="outset" w:sz="6" w:space="0" w:color="000000"/>
              <w:right w:val="outset" w:sz="6" w:space="0" w:color="000000"/>
            </w:tcBorders>
            <w:hideMark/>
          </w:tcPr>
          <w:p w:rsidR="00F044E4" w:rsidRDefault="00F044E4">
            <w:pPr>
              <w:jc w:val="center"/>
              <w:rPr>
                <w:rFonts w:ascii="Times" w:hAnsi="Times" w:cs="Times"/>
                <w:sz w:val="25"/>
                <w:szCs w:val="25"/>
              </w:rPr>
            </w:pPr>
            <w:r>
              <w:rPr>
                <w:rFonts w:ascii="Times" w:hAnsi="Times" w:cs="Times"/>
                <w:sz w:val="25"/>
                <w:szCs w:val="25"/>
              </w:rPr>
              <w:t>46.</w:t>
            </w:r>
          </w:p>
        </w:tc>
        <w:tc>
          <w:tcPr>
            <w:tcW w:w="0" w:type="auto"/>
            <w:tcBorders>
              <w:top w:val="outset" w:sz="6" w:space="0" w:color="000000"/>
              <w:left w:val="outset" w:sz="6" w:space="0" w:color="000000"/>
              <w:bottom w:val="outset" w:sz="6" w:space="0" w:color="000000"/>
              <w:right w:val="outset" w:sz="6" w:space="0" w:color="000000"/>
            </w:tcBorders>
            <w:hideMark/>
          </w:tcPr>
          <w:p w:rsidR="00F044E4" w:rsidRDefault="00F044E4">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044E4" w:rsidRDefault="00F044E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044E4" w:rsidRDefault="00F044E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044E4" w:rsidRDefault="00F044E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044E4" w:rsidRDefault="00F044E4">
            <w:pPr>
              <w:jc w:val="center"/>
              <w:rPr>
                <w:rFonts w:ascii="Times" w:hAnsi="Times" w:cs="Times"/>
                <w:sz w:val="25"/>
                <w:szCs w:val="25"/>
              </w:rPr>
            </w:pPr>
            <w:r>
              <w:rPr>
                <w:rFonts w:ascii="Times" w:hAnsi="Times" w:cs="Times"/>
                <w:sz w:val="25"/>
                <w:szCs w:val="25"/>
              </w:rPr>
              <w:t>x</w:t>
            </w:r>
          </w:p>
        </w:tc>
      </w:tr>
      <w:tr w:rsidR="00F044E4">
        <w:trPr>
          <w:divId w:val="1694378418"/>
          <w:jc w:val="center"/>
        </w:trPr>
        <w:tc>
          <w:tcPr>
            <w:tcW w:w="0" w:type="auto"/>
            <w:tcBorders>
              <w:top w:val="outset" w:sz="6" w:space="0" w:color="000000"/>
              <w:left w:val="outset" w:sz="6" w:space="0" w:color="000000"/>
              <w:bottom w:val="outset" w:sz="6" w:space="0" w:color="000000"/>
              <w:right w:val="outset" w:sz="6" w:space="0" w:color="000000"/>
            </w:tcBorders>
            <w:hideMark/>
          </w:tcPr>
          <w:p w:rsidR="00F044E4" w:rsidRDefault="00F044E4">
            <w:pPr>
              <w:jc w:val="center"/>
              <w:rPr>
                <w:rFonts w:ascii="Times" w:hAnsi="Times" w:cs="Times"/>
                <w:sz w:val="25"/>
                <w:szCs w:val="25"/>
              </w:rPr>
            </w:pPr>
            <w:r>
              <w:rPr>
                <w:rFonts w:ascii="Times" w:hAnsi="Times" w:cs="Times"/>
                <w:sz w:val="25"/>
                <w:szCs w:val="25"/>
              </w:rPr>
              <w:t>47.</w:t>
            </w:r>
          </w:p>
        </w:tc>
        <w:tc>
          <w:tcPr>
            <w:tcW w:w="0" w:type="auto"/>
            <w:tcBorders>
              <w:top w:val="outset" w:sz="6" w:space="0" w:color="000000"/>
              <w:left w:val="outset" w:sz="6" w:space="0" w:color="000000"/>
              <w:bottom w:val="outset" w:sz="6" w:space="0" w:color="000000"/>
              <w:right w:val="outset" w:sz="6" w:space="0" w:color="000000"/>
            </w:tcBorders>
            <w:hideMark/>
          </w:tcPr>
          <w:p w:rsidR="00F044E4" w:rsidRDefault="00F044E4">
            <w:pPr>
              <w:rPr>
                <w:rFonts w:ascii="Times" w:hAnsi="Times" w:cs="Times"/>
                <w:sz w:val="25"/>
                <w:szCs w:val="25"/>
              </w:rPr>
            </w:pPr>
            <w:r>
              <w:rPr>
                <w:rFonts w:ascii="Times" w:hAnsi="Times" w:cs="Times"/>
                <w:sz w:val="25"/>
                <w:szCs w:val="25"/>
              </w:rPr>
              <w:t>Kancelária prezidenta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044E4" w:rsidRDefault="00F044E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044E4" w:rsidRDefault="00F044E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044E4" w:rsidRDefault="00F044E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044E4" w:rsidRDefault="00F044E4">
            <w:pPr>
              <w:jc w:val="center"/>
              <w:rPr>
                <w:rFonts w:ascii="Times" w:hAnsi="Times" w:cs="Times"/>
                <w:sz w:val="25"/>
                <w:szCs w:val="25"/>
              </w:rPr>
            </w:pPr>
            <w:r>
              <w:rPr>
                <w:rFonts w:ascii="Times" w:hAnsi="Times" w:cs="Times"/>
                <w:sz w:val="25"/>
                <w:szCs w:val="25"/>
              </w:rPr>
              <w:t>x</w:t>
            </w:r>
          </w:p>
        </w:tc>
      </w:tr>
      <w:tr w:rsidR="00F044E4">
        <w:trPr>
          <w:divId w:val="1694378418"/>
          <w:jc w:val="center"/>
        </w:trPr>
        <w:tc>
          <w:tcPr>
            <w:tcW w:w="0" w:type="auto"/>
            <w:tcBorders>
              <w:top w:val="outset" w:sz="6" w:space="0" w:color="000000"/>
              <w:left w:val="outset" w:sz="6" w:space="0" w:color="000000"/>
              <w:bottom w:val="outset" w:sz="6" w:space="0" w:color="000000"/>
              <w:right w:val="outset" w:sz="6" w:space="0" w:color="000000"/>
            </w:tcBorders>
            <w:hideMark/>
          </w:tcPr>
          <w:p w:rsidR="00F044E4" w:rsidRDefault="00F044E4">
            <w:pPr>
              <w:jc w:val="center"/>
              <w:rPr>
                <w:rFonts w:ascii="Times" w:hAnsi="Times" w:cs="Times"/>
                <w:sz w:val="25"/>
                <w:szCs w:val="25"/>
              </w:rPr>
            </w:pPr>
            <w:r>
              <w:rPr>
                <w:rFonts w:ascii="Times" w:hAnsi="Times" w:cs="Times"/>
                <w:sz w:val="25"/>
                <w:szCs w:val="25"/>
              </w:rPr>
              <w:t>48.</w:t>
            </w:r>
          </w:p>
        </w:tc>
        <w:tc>
          <w:tcPr>
            <w:tcW w:w="0" w:type="auto"/>
            <w:tcBorders>
              <w:top w:val="outset" w:sz="6" w:space="0" w:color="000000"/>
              <w:left w:val="outset" w:sz="6" w:space="0" w:color="000000"/>
              <w:bottom w:val="outset" w:sz="6" w:space="0" w:color="000000"/>
              <w:right w:val="outset" w:sz="6" w:space="0" w:color="000000"/>
            </w:tcBorders>
            <w:hideMark/>
          </w:tcPr>
          <w:p w:rsidR="00F044E4" w:rsidRDefault="00F044E4">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044E4" w:rsidRDefault="00F044E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044E4" w:rsidRDefault="00F044E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044E4" w:rsidRDefault="00F044E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044E4" w:rsidRDefault="00F044E4">
            <w:pPr>
              <w:jc w:val="center"/>
              <w:rPr>
                <w:rFonts w:ascii="Times" w:hAnsi="Times" w:cs="Times"/>
                <w:sz w:val="25"/>
                <w:szCs w:val="25"/>
              </w:rPr>
            </w:pPr>
            <w:r>
              <w:rPr>
                <w:rFonts w:ascii="Times" w:hAnsi="Times" w:cs="Times"/>
                <w:sz w:val="25"/>
                <w:szCs w:val="25"/>
              </w:rPr>
              <w:t>x</w:t>
            </w:r>
          </w:p>
        </w:tc>
      </w:tr>
      <w:tr w:rsidR="00F044E4">
        <w:trPr>
          <w:divId w:val="1694378418"/>
          <w:jc w:val="center"/>
        </w:trPr>
        <w:tc>
          <w:tcPr>
            <w:tcW w:w="0" w:type="auto"/>
            <w:tcBorders>
              <w:top w:val="outset" w:sz="6" w:space="0" w:color="000000"/>
              <w:left w:val="outset" w:sz="6" w:space="0" w:color="000000"/>
              <w:bottom w:val="outset" w:sz="6" w:space="0" w:color="000000"/>
              <w:right w:val="outset" w:sz="6" w:space="0" w:color="000000"/>
            </w:tcBorders>
            <w:hideMark/>
          </w:tcPr>
          <w:p w:rsidR="00F044E4" w:rsidRDefault="00F044E4">
            <w:pPr>
              <w:jc w:val="center"/>
              <w:rPr>
                <w:rFonts w:ascii="Times" w:hAnsi="Times" w:cs="Times"/>
                <w:sz w:val="25"/>
                <w:szCs w:val="25"/>
              </w:rPr>
            </w:pPr>
            <w:r>
              <w:rPr>
                <w:rFonts w:ascii="Times" w:hAnsi="Times" w:cs="Times"/>
                <w:sz w:val="25"/>
                <w:szCs w:val="25"/>
              </w:rPr>
              <w:t>49.</w:t>
            </w:r>
          </w:p>
        </w:tc>
        <w:tc>
          <w:tcPr>
            <w:tcW w:w="0" w:type="auto"/>
            <w:tcBorders>
              <w:top w:val="outset" w:sz="6" w:space="0" w:color="000000"/>
              <w:left w:val="outset" w:sz="6" w:space="0" w:color="000000"/>
              <w:bottom w:val="outset" w:sz="6" w:space="0" w:color="000000"/>
              <w:right w:val="outset" w:sz="6" w:space="0" w:color="000000"/>
            </w:tcBorders>
            <w:hideMark/>
          </w:tcPr>
          <w:p w:rsidR="00F044E4" w:rsidRDefault="00F044E4">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044E4" w:rsidRDefault="00F044E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044E4" w:rsidRDefault="00F044E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044E4" w:rsidRDefault="00F044E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044E4" w:rsidRDefault="00F044E4">
            <w:pPr>
              <w:jc w:val="center"/>
              <w:rPr>
                <w:rFonts w:ascii="Times" w:hAnsi="Times" w:cs="Times"/>
                <w:sz w:val="25"/>
                <w:szCs w:val="25"/>
              </w:rPr>
            </w:pPr>
            <w:r>
              <w:rPr>
                <w:rFonts w:ascii="Times" w:hAnsi="Times" w:cs="Times"/>
                <w:sz w:val="25"/>
                <w:szCs w:val="25"/>
              </w:rPr>
              <w:t>x</w:t>
            </w:r>
          </w:p>
        </w:tc>
      </w:tr>
      <w:tr w:rsidR="00F044E4">
        <w:trPr>
          <w:divId w:val="1694378418"/>
          <w:jc w:val="center"/>
        </w:trPr>
        <w:tc>
          <w:tcPr>
            <w:tcW w:w="0" w:type="auto"/>
            <w:tcBorders>
              <w:top w:val="outset" w:sz="6" w:space="0" w:color="000000"/>
              <w:left w:val="outset" w:sz="6" w:space="0" w:color="000000"/>
              <w:bottom w:val="outset" w:sz="6" w:space="0" w:color="000000"/>
              <w:right w:val="outset" w:sz="6" w:space="0" w:color="000000"/>
            </w:tcBorders>
            <w:hideMark/>
          </w:tcPr>
          <w:p w:rsidR="00F044E4" w:rsidRDefault="00F044E4">
            <w:pPr>
              <w:jc w:val="center"/>
              <w:rPr>
                <w:rFonts w:ascii="Times" w:hAnsi="Times" w:cs="Times"/>
                <w:sz w:val="25"/>
                <w:szCs w:val="25"/>
              </w:rPr>
            </w:pPr>
            <w:r>
              <w:rPr>
                <w:rFonts w:ascii="Times" w:hAnsi="Times" w:cs="Times"/>
                <w:sz w:val="25"/>
                <w:szCs w:val="25"/>
              </w:rPr>
              <w:t>50.</w:t>
            </w:r>
          </w:p>
        </w:tc>
        <w:tc>
          <w:tcPr>
            <w:tcW w:w="0" w:type="auto"/>
            <w:tcBorders>
              <w:top w:val="outset" w:sz="6" w:space="0" w:color="000000"/>
              <w:left w:val="outset" w:sz="6" w:space="0" w:color="000000"/>
              <w:bottom w:val="outset" w:sz="6" w:space="0" w:color="000000"/>
              <w:right w:val="outset" w:sz="6" w:space="0" w:color="000000"/>
            </w:tcBorders>
            <w:hideMark/>
          </w:tcPr>
          <w:p w:rsidR="00F044E4" w:rsidRDefault="00F044E4">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044E4" w:rsidRDefault="00F044E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044E4" w:rsidRDefault="00F044E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044E4" w:rsidRDefault="00F044E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044E4" w:rsidRDefault="00F044E4">
            <w:pPr>
              <w:jc w:val="center"/>
              <w:rPr>
                <w:rFonts w:ascii="Times" w:hAnsi="Times" w:cs="Times"/>
                <w:sz w:val="25"/>
                <w:szCs w:val="25"/>
              </w:rPr>
            </w:pPr>
            <w:r>
              <w:rPr>
                <w:rFonts w:ascii="Times" w:hAnsi="Times" w:cs="Times"/>
                <w:sz w:val="25"/>
                <w:szCs w:val="25"/>
              </w:rPr>
              <w:t>x</w:t>
            </w:r>
          </w:p>
        </w:tc>
      </w:tr>
      <w:tr w:rsidR="00F044E4">
        <w:trPr>
          <w:divId w:val="1694378418"/>
          <w:jc w:val="center"/>
        </w:trPr>
        <w:tc>
          <w:tcPr>
            <w:tcW w:w="0" w:type="auto"/>
            <w:tcBorders>
              <w:top w:val="outset" w:sz="6" w:space="0" w:color="000000"/>
              <w:left w:val="outset" w:sz="6" w:space="0" w:color="000000"/>
              <w:bottom w:val="outset" w:sz="6" w:space="0" w:color="000000"/>
              <w:right w:val="outset" w:sz="6" w:space="0" w:color="000000"/>
            </w:tcBorders>
            <w:hideMark/>
          </w:tcPr>
          <w:p w:rsidR="00F044E4" w:rsidRDefault="00F044E4">
            <w:pPr>
              <w:jc w:val="center"/>
              <w:rPr>
                <w:rFonts w:ascii="Times" w:hAnsi="Times" w:cs="Times"/>
                <w:sz w:val="25"/>
                <w:szCs w:val="25"/>
              </w:rPr>
            </w:pPr>
            <w:r>
              <w:rPr>
                <w:rFonts w:ascii="Times" w:hAnsi="Times" w:cs="Times"/>
                <w:sz w:val="25"/>
                <w:szCs w:val="25"/>
              </w:rPr>
              <w:t>51.</w:t>
            </w:r>
          </w:p>
        </w:tc>
        <w:tc>
          <w:tcPr>
            <w:tcW w:w="0" w:type="auto"/>
            <w:tcBorders>
              <w:top w:val="outset" w:sz="6" w:space="0" w:color="000000"/>
              <w:left w:val="outset" w:sz="6" w:space="0" w:color="000000"/>
              <w:bottom w:val="outset" w:sz="6" w:space="0" w:color="000000"/>
              <w:right w:val="outset" w:sz="6" w:space="0" w:color="000000"/>
            </w:tcBorders>
            <w:hideMark/>
          </w:tcPr>
          <w:p w:rsidR="00F044E4" w:rsidRDefault="00F044E4">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044E4" w:rsidRDefault="00F044E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044E4" w:rsidRDefault="00F044E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044E4" w:rsidRDefault="00F044E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044E4" w:rsidRDefault="00F044E4">
            <w:pPr>
              <w:jc w:val="center"/>
              <w:rPr>
                <w:rFonts w:ascii="Times" w:hAnsi="Times" w:cs="Times"/>
                <w:sz w:val="25"/>
                <w:szCs w:val="25"/>
              </w:rPr>
            </w:pPr>
            <w:r>
              <w:rPr>
                <w:rFonts w:ascii="Times" w:hAnsi="Times" w:cs="Times"/>
                <w:sz w:val="25"/>
                <w:szCs w:val="25"/>
              </w:rPr>
              <w:t>x</w:t>
            </w:r>
          </w:p>
        </w:tc>
      </w:tr>
      <w:tr w:rsidR="00F044E4">
        <w:trPr>
          <w:divId w:val="1694378418"/>
          <w:jc w:val="center"/>
        </w:trPr>
        <w:tc>
          <w:tcPr>
            <w:tcW w:w="0" w:type="auto"/>
            <w:tcBorders>
              <w:top w:val="outset" w:sz="6" w:space="0" w:color="000000"/>
              <w:left w:val="outset" w:sz="6" w:space="0" w:color="000000"/>
              <w:bottom w:val="outset" w:sz="6" w:space="0" w:color="000000"/>
              <w:right w:val="outset" w:sz="6" w:space="0" w:color="000000"/>
            </w:tcBorders>
            <w:hideMark/>
          </w:tcPr>
          <w:p w:rsidR="00F044E4" w:rsidRDefault="00F044E4">
            <w:pPr>
              <w:jc w:val="center"/>
              <w:rPr>
                <w:rFonts w:ascii="Times" w:hAnsi="Times" w:cs="Times"/>
                <w:sz w:val="25"/>
                <w:szCs w:val="25"/>
              </w:rPr>
            </w:pPr>
            <w:r>
              <w:rPr>
                <w:rFonts w:ascii="Times" w:hAnsi="Times" w:cs="Times"/>
                <w:sz w:val="25"/>
                <w:szCs w:val="25"/>
              </w:rPr>
              <w:t>52.</w:t>
            </w:r>
          </w:p>
        </w:tc>
        <w:tc>
          <w:tcPr>
            <w:tcW w:w="0" w:type="auto"/>
            <w:tcBorders>
              <w:top w:val="outset" w:sz="6" w:space="0" w:color="000000"/>
              <w:left w:val="outset" w:sz="6" w:space="0" w:color="000000"/>
              <w:bottom w:val="outset" w:sz="6" w:space="0" w:color="000000"/>
              <w:right w:val="outset" w:sz="6" w:space="0" w:color="000000"/>
            </w:tcBorders>
            <w:hideMark/>
          </w:tcPr>
          <w:p w:rsidR="00F044E4" w:rsidRDefault="00F044E4">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044E4" w:rsidRDefault="00F044E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044E4" w:rsidRDefault="00F044E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044E4" w:rsidRDefault="00F044E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044E4" w:rsidRDefault="00F044E4">
            <w:pPr>
              <w:jc w:val="center"/>
              <w:rPr>
                <w:rFonts w:ascii="Times" w:hAnsi="Times" w:cs="Times"/>
                <w:sz w:val="25"/>
                <w:szCs w:val="25"/>
              </w:rPr>
            </w:pPr>
            <w:r>
              <w:rPr>
                <w:rFonts w:ascii="Times" w:hAnsi="Times" w:cs="Times"/>
                <w:sz w:val="25"/>
                <w:szCs w:val="25"/>
              </w:rPr>
              <w:t>x</w:t>
            </w:r>
          </w:p>
        </w:tc>
      </w:tr>
      <w:tr w:rsidR="00F044E4">
        <w:trPr>
          <w:divId w:val="1694378418"/>
          <w:jc w:val="center"/>
        </w:trPr>
        <w:tc>
          <w:tcPr>
            <w:tcW w:w="0" w:type="auto"/>
            <w:tcBorders>
              <w:top w:val="outset" w:sz="6" w:space="0" w:color="000000"/>
              <w:left w:val="outset" w:sz="6" w:space="0" w:color="000000"/>
              <w:bottom w:val="outset" w:sz="6" w:space="0" w:color="000000"/>
              <w:right w:val="outset" w:sz="6" w:space="0" w:color="000000"/>
            </w:tcBorders>
            <w:hideMark/>
          </w:tcPr>
          <w:p w:rsidR="00F044E4" w:rsidRDefault="00F044E4">
            <w:pPr>
              <w:jc w:val="center"/>
              <w:rPr>
                <w:rFonts w:ascii="Times" w:hAnsi="Times" w:cs="Times"/>
                <w:sz w:val="25"/>
                <w:szCs w:val="25"/>
              </w:rPr>
            </w:pPr>
            <w:r>
              <w:rPr>
                <w:rFonts w:ascii="Times" w:hAnsi="Times" w:cs="Times"/>
                <w:sz w:val="25"/>
                <w:szCs w:val="25"/>
              </w:rPr>
              <w:t>53.</w:t>
            </w:r>
          </w:p>
        </w:tc>
        <w:tc>
          <w:tcPr>
            <w:tcW w:w="0" w:type="auto"/>
            <w:tcBorders>
              <w:top w:val="outset" w:sz="6" w:space="0" w:color="000000"/>
              <w:left w:val="outset" w:sz="6" w:space="0" w:color="000000"/>
              <w:bottom w:val="outset" w:sz="6" w:space="0" w:color="000000"/>
              <w:right w:val="outset" w:sz="6" w:space="0" w:color="000000"/>
            </w:tcBorders>
            <w:hideMark/>
          </w:tcPr>
          <w:p w:rsidR="00F044E4" w:rsidRDefault="00F044E4">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F044E4" w:rsidRDefault="00F044E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044E4" w:rsidRDefault="00F044E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044E4" w:rsidRDefault="00F044E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044E4" w:rsidRDefault="00F044E4">
            <w:pPr>
              <w:jc w:val="center"/>
              <w:rPr>
                <w:rFonts w:ascii="Times" w:hAnsi="Times" w:cs="Times"/>
                <w:sz w:val="25"/>
                <w:szCs w:val="25"/>
              </w:rPr>
            </w:pPr>
            <w:r>
              <w:rPr>
                <w:rFonts w:ascii="Times" w:hAnsi="Times" w:cs="Times"/>
                <w:sz w:val="25"/>
                <w:szCs w:val="25"/>
              </w:rPr>
              <w:t>x</w:t>
            </w:r>
          </w:p>
        </w:tc>
      </w:tr>
      <w:tr w:rsidR="00F044E4">
        <w:trPr>
          <w:divId w:val="1694378418"/>
          <w:jc w:val="center"/>
        </w:trPr>
        <w:tc>
          <w:tcPr>
            <w:tcW w:w="0" w:type="auto"/>
            <w:tcBorders>
              <w:top w:val="outset" w:sz="6" w:space="0" w:color="000000"/>
              <w:left w:val="outset" w:sz="6" w:space="0" w:color="000000"/>
              <w:bottom w:val="outset" w:sz="6" w:space="0" w:color="000000"/>
              <w:right w:val="outset" w:sz="6" w:space="0" w:color="000000"/>
            </w:tcBorders>
            <w:hideMark/>
          </w:tcPr>
          <w:p w:rsidR="00F044E4" w:rsidRDefault="00F044E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044E4" w:rsidRDefault="00F044E4">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F044E4" w:rsidRDefault="00F044E4">
            <w:pPr>
              <w:jc w:val="center"/>
              <w:rPr>
                <w:rFonts w:ascii="Times" w:hAnsi="Times" w:cs="Times"/>
                <w:sz w:val="25"/>
                <w:szCs w:val="25"/>
              </w:rPr>
            </w:pPr>
            <w:r>
              <w:rPr>
                <w:rFonts w:ascii="Times" w:hAnsi="Times" w:cs="Times"/>
                <w:sz w:val="25"/>
                <w:szCs w:val="25"/>
              </w:rPr>
              <w:t>58 (53o,3z)</w:t>
            </w:r>
          </w:p>
        </w:tc>
        <w:tc>
          <w:tcPr>
            <w:tcW w:w="0" w:type="auto"/>
            <w:tcBorders>
              <w:top w:val="outset" w:sz="6" w:space="0" w:color="000000"/>
              <w:left w:val="outset" w:sz="6" w:space="0" w:color="000000"/>
              <w:bottom w:val="outset" w:sz="6" w:space="0" w:color="000000"/>
              <w:right w:val="outset" w:sz="6" w:space="0" w:color="000000"/>
            </w:tcBorders>
            <w:hideMark/>
          </w:tcPr>
          <w:p w:rsidR="00F044E4" w:rsidRDefault="00F044E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044E4" w:rsidRDefault="00F044E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044E4" w:rsidRDefault="00F044E4">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F044E4" w:rsidRDefault="00F044E4"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710"/>
        <w:gridCol w:w="4236"/>
        <w:gridCol w:w="446"/>
        <w:gridCol w:w="523"/>
        <w:gridCol w:w="2141"/>
      </w:tblGrid>
      <w:tr w:rsidR="00F044E4">
        <w:trPr>
          <w:divId w:val="13319120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044E4" w:rsidRDefault="00F044E4">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044E4" w:rsidRDefault="00F044E4">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044E4" w:rsidRDefault="00F044E4">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044E4" w:rsidRDefault="00F044E4">
            <w:pPr>
              <w:jc w:val="center"/>
              <w:rPr>
                <w:rFonts w:ascii="Times" w:hAnsi="Times" w:cs="Times"/>
                <w:b/>
                <w:bCs/>
                <w:sz w:val="25"/>
                <w:szCs w:val="25"/>
              </w:rPr>
            </w:pPr>
            <w:r>
              <w:rPr>
                <w:rFonts w:ascii="Times" w:hAnsi="Times" w:cs="Times"/>
                <w:b/>
                <w:bCs/>
                <w:sz w:val="25"/>
                <w:szCs w:val="25"/>
              </w:rPr>
              <w:t>Vyh.</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044E4" w:rsidRDefault="00F044E4">
            <w:pPr>
              <w:jc w:val="center"/>
              <w:rPr>
                <w:rFonts w:ascii="Times" w:hAnsi="Times" w:cs="Times"/>
                <w:b/>
                <w:bCs/>
                <w:sz w:val="25"/>
                <w:szCs w:val="25"/>
              </w:rPr>
            </w:pPr>
            <w:r>
              <w:rPr>
                <w:rFonts w:ascii="Times" w:hAnsi="Times" w:cs="Times"/>
                <w:b/>
                <w:bCs/>
                <w:sz w:val="25"/>
                <w:szCs w:val="25"/>
              </w:rPr>
              <w:t>Spôsob vyhodnotenia</w:t>
            </w:r>
          </w:p>
        </w:tc>
      </w:tr>
      <w:tr w:rsidR="00F044E4">
        <w:trPr>
          <w:divId w:val="13319120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044E4" w:rsidRDefault="00F044E4">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044E4" w:rsidRDefault="00F044E4">
            <w:pPr>
              <w:rPr>
                <w:rFonts w:ascii="Times" w:hAnsi="Times" w:cs="Times"/>
                <w:sz w:val="25"/>
                <w:szCs w:val="25"/>
              </w:rPr>
            </w:pPr>
            <w:r>
              <w:rPr>
                <w:rFonts w:ascii="Times" w:hAnsi="Times" w:cs="Times"/>
                <w:sz w:val="25"/>
                <w:szCs w:val="25"/>
              </w:rPr>
              <w:t>Bez pripomienky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044E4" w:rsidRDefault="00F044E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044E4" w:rsidRDefault="00F044E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044E4" w:rsidRDefault="00F044E4">
            <w:pPr>
              <w:jc w:val="center"/>
              <w:rPr>
                <w:rFonts w:ascii="Times" w:hAnsi="Times" w:cs="Times"/>
                <w:sz w:val="25"/>
                <w:szCs w:val="25"/>
              </w:rPr>
            </w:pPr>
          </w:p>
        </w:tc>
      </w:tr>
      <w:tr w:rsidR="00F044E4">
        <w:trPr>
          <w:divId w:val="13319120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044E4" w:rsidRDefault="00F044E4">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044E4" w:rsidRDefault="00F044E4">
            <w:pPr>
              <w:rPr>
                <w:rFonts w:ascii="Times" w:hAnsi="Times" w:cs="Times"/>
                <w:sz w:val="25"/>
                <w:szCs w:val="25"/>
              </w:rPr>
            </w:pPr>
            <w:r>
              <w:rPr>
                <w:rFonts w:ascii="Times" w:hAnsi="Times" w:cs="Times"/>
                <w:sz w:val="25"/>
                <w:szCs w:val="25"/>
              </w:rPr>
              <w:t>V časti 2.1. Zhrnutie vplyvov na rozpočet verejnej správy návrhu zákona, ktorým sa mení a dopĺňa zákon č. 553/2003 Z. z. sa uvádza, že navrhované zmeny budú mať vplyv na rozpočet miest a obcí v roku 2016 vo výške 6.517.432€ z toho na mzdy vo výške 4.820.586€ a v ďalších rokoch celkom vo výške 19.552.295€. Predkladateľ však v bode 2.1.1. Financovanie návrhu priznáva, že zvýšenie výdavkov nie je v súčasnosti zabezpečené. Z predloženej analýzy vyplýva, že predkladateľ vychádzal len zo 6% zvýšenia tarifných miezd, pričom nezohľadňoval ďalšie nadväznosti, ktoré vo väzbe na tarify znamenajú taktiež zvýšenie objemu finančných prostriedkov ako napr. počet odpracovaných rokov, kreditové príplatky, triednictvo a podobne, čo podľa nás vychádza tak, že 6% zvýšenie taríf v skutočnosti znamená nárast objemov asi o 8%, ak sa nemá znížiť objem finančných prostriedkov na nenárokové zložky platu (osobné ohodnotenie, odmeny). Zároveň upozorňujeme, že v rozpočtoch obcí na rok 2016 nebolo zo strany štátu zohľadnené 4% zvýšenie taríf z kolektívneho vyjednávania a od 1.9.2016 sa navrhuje ďalšie zvýšenie, čo je v priebehu rozpočtového roka a predmetný návrh zákona nenavrhuje žiadny zdroj finančných prostriedkov miest a obcí, ktorý by umožnil finančnú potrebu kryť, čo je v rozpore s čl. 20 ods. 2 Legislatívnych pravidiel vlády SR. V zmysle uvedeného v súlade s čl. 20 ods. 4 Legislatívnych pravidiel vlády SR môže byť účinnosť návrhu zákona, ktorý bol predložený v priebehu rozpočtového roka, ktorý má rozpočtové dôsledky, ktoré nie je možné kryť zvýšenými príjmami alebo úsporou najskôr od 1.januára nasledujúceho rozpočtového roka. Z uvedeného dôvodu v nadväznosti na zákon č. 583/2004 Z. z. o rozpočtových pravidlách územnej samosprávy a o zmene a doplnení niektorých zákonov v znení neskorších predpisov ZMOS žiada dodatočné zdroje, ktoré budú mestám a obciam hradiť zvýšené náklady spôsobené navrhovanou právnou úpravou od 1.9.2016 aj po zohľadnení ďalších vplyvov na nárokové zložky platu. Žiadame návrh zosúladiť s Legislatívnymi pravidlami vlády SR najmä s čl. 20. ZMOS považuje túto pripomienku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044E4" w:rsidRDefault="00F044E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044E4" w:rsidRDefault="00F044E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044E4" w:rsidRDefault="00F044E4">
            <w:pPr>
              <w:rPr>
                <w:rFonts w:ascii="Times" w:hAnsi="Times" w:cs="Times"/>
                <w:sz w:val="25"/>
                <w:szCs w:val="25"/>
              </w:rPr>
            </w:pPr>
            <w:r>
              <w:rPr>
                <w:rFonts w:ascii="Times" w:hAnsi="Times" w:cs="Times"/>
                <w:sz w:val="25"/>
                <w:szCs w:val="25"/>
              </w:rPr>
              <w:t>Rozporové konanie uskutočnené 17. 5. 2016, rozpor trvá.</w:t>
            </w:r>
          </w:p>
        </w:tc>
      </w:tr>
      <w:tr w:rsidR="00F044E4">
        <w:trPr>
          <w:divId w:val="13319120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044E4" w:rsidRDefault="00F044E4">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044E4" w:rsidRDefault="00F044E4">
            <w:pPr>
              <w:rPr>
                <w:rFonts w:ascii="Times" w:hAnsi="Times" w:cs="Times"/>
                <w:sz w:val="25"/>
                <w:szCs w:val="25"/>
              </w:rPr>
            </w:pPr>
            <w:r>
              <w:rPr>
                <w:rFonts w:ascii="Times" w:hAnsi="Times" w:cs="Times"/>
                <w:sz w:val="25"/>
                <w:szCs w:val="25"/>
              </w:rPr>
              <w:t>Žiadam predkladateľa predložiť materiál na záverečné posúdenie Stálej pracovnej komisie Legislatívnej rady vlády SR na posudzovanie vplyvov. Podľa Jednotnej metodiky na posudzovanie vybraných vplyvov (bod 7.1) na predbežné pripomienkové konanie sa predkladajú materiály, ktoré majú identifikovaný jeden alebo viacero vybraných vplyvov. Materiál má identifikovaný vplyv na rozpočet verejnej správy a sociálny vplyv, avšak nebol zaslaný na predbežné pripomienkové konanie, čím bol porušený proces posudzovania vplyvov podľa Jednotnej metodiky účinnej od 1. apríla 2016. Predložený materiál je preto potrebné po skončení medzirezortného pripomienkového konania zaslať na záverečné posúdenie Stálej pracovnej komisie, a to na adresu dolozka@mhsr.sk.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044E4" w:rsidRDefault="00F044E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044E4" w:rsidRDefault="00F044E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044E4" w:rsidRDefault="00F044E4">
            <w:pPr>
              <w:rPr>
                <w:rFonts w:ascii="Times" w:hAnsi="Times" w:cs="Times"/>
                <w:sz w:val="25"/>
                <w:szCs w:val="25"/>
              </w:rPr>
            </w:pPr>
            <w:r>
              <w:rPr>
                <w:rFonts w:ascii="Times" w:hAnsi="Times" w:cs="Times"/>
                <w:sz w:val="25"/>
                <w:szCs w:val="25"/>
              </w:rPr>
              <w:t>Aktualizovaná verzia po zapracovaní pripomienok zaslaná na požadovanú adresu.</w:t>
            </w:r>
          </w:p>
        </w:tc>
      </w:tr>
      <w:tr w:rsidR="00F044E4">
        <w:trPr>
          <w:divId w:val="13319120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044E4" w:rsidRDefault="00F044E4">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044E4" w:rsidRDefault="00F044E4">
            <w:pPr>
              <w:rPr>
                <w:rFonts w:ascii="Times" w:hAnsi="Times" w:cs="Times"/>
                <w:sz w:val="25"/>
                <w:szCs w:val="25"/>
              </w:rPr>
            </w:pPr>
            <w:r>
              <w:rPr>
                <w:rFonts w:ascii="Times" w:hAnsi="Times" w:cs="Times"/>
                <w:sz w:val="25"/>
                <w:szCs w:val="25"/>
              </w:rP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044E4" w:rsidRDefault="00F044E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044E4" w:rsidRDefault="00F044E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044E4" w:rsidRDefault="00F044E4">
            <w:pPr>
              <w:jc w:val="center"/>
              <w:rPr>
                <w:rFonts w:ascii="Times" w:hAnsi="Times" w:cs="Times"/>
                <w:sz w:val="25"/>
                <w:szCs w:val="25"/>
              </w:rPr>
            </w:pPr>
          </w:p>
        </w:tc>
      </w:tr>
      <w:tr w:rsidR="00F044E4">
        <w:trPr>
          <w:divId w:val="13319120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044E4" w:rsidRDefault="00F044E4">
            <w:pPr>
              <w:jc w:val="center"/>
              <w:rPr>
                <w:rFonts w:ascii="Times" w:hAnsi="Times" w:cs="Times"/>
                <w:b/>
                <w:bCs/>
                <w:sz w:val="25"/>
                <w:szCs w:val="25"/>
              </w:rPr>
            </w:pPr>
            <w:r>
              <w:rPr>
                <w:rFonts w:ascii="Times" w:hAnsi="Times" w:cs="Times"/>
                <w:b/>
                <w:bCs/>
                <w:sz w:val="25"/>
                <w:szCs w:val="25"/>
              </w:rPr>
              <w:t>MDVaRRSR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044E4" w:rsidRDefault="00F044E4">
            <w:pPr>
              <w:rPr>
                <w:rFonts w:ascii="Times" w:hAnsi="Times" w:cs="Times"/>
                <w:sz w:val="25"/>
                <w:szCs w:val="25"/>
              </w:rPr>
            </w:pPr>
            <w:r>
              <w:rPr>
                <w:rFonts w:ascii="Times" w:hAnsi="Times" w:cs="Times"/>
                <w:sz w:val="25"/>
                <w:szCs w:val="25"/>
              </w:rPr>
              <w:t>Do znenia Predkladacej správy odporúčame doplniť v súlade s čl. 18 ods. 1 písm. c) Legislatívnych pravidiel vlády Slovenskej republiky obsah návrhu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044E4" w:rsidRDefault="00F044E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044E4" w:rsidRDefault="00F044E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044E4" w:rsidRDefault="00F044E4">
            <w:pPr>
              <w:rPr>
                <w:rFonts w:ascii="Times" w:hAnsi="Times" w:cs="Times"/>
                <w:sz w:val="25"/>
                <w:szCs w:val="25"/>
              </w:rPr>
            </w:pPr>
            <w:r>
              <w:rPr>
                <w:rFonts w:ascii="Times" w:hAnsi="Times" w:cs="Times"/>
                <w:sz w:val="25"/>
                <w:szCs w:val="25"/>
              </w:rPr>
              <w:t>Predkladacia správa upravená.</w:t>
            </w:r>
          </w:p>
        </w:tc>
      </w:tr>
      <w:tr w:rsidR="00F044E4">
        <w:trPr>
          <w:divId w:val="13319120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044E4" w:rsidRDefault="00F044E4">
            <w:pPr>
              <w:jc w:val="center"/>
              <w:rPr>
                <w:rFonts w:ascii="Times" w:hAnsi="Times" w:cs="Times"/>
                <w:b/>
                <w:bCs/>
                <w:sz w:val="25"/>
                <w:szCs w:val="25"/>
              </w:rPr>
            </w:pPr>
            <w:r>
              <w:rPr>
                <w:rFonts w:ascii="Times" w:hAnsi="Times" w:cs="Times"/>
                <w:b/>
                <w:bCs/>
                <w:sz w:val="25"/>
                <w:szCs w:val="25"/>
              </w:rPr>
              <w:t>MDVaRRSR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044E4" w:rsidRDefault="00F044E4">
            <w:pPr>
              <w:rPr>
                <w:rFonts w:ascii="Times" w:hAnsi="Times" w:cs="Times"/>
                <w:sz w:val="25"/>
                <w:szCs w:val="25"/>
              </w:rPr>
            </w:pPr>
            <w:r>
              <w:rPr>
                <w:rFonts w:ascii="Times" w:hAnsi="Times" w:cs="Times"/>
                <w:sz w:val="25"/>
                <w:szCs w:val="25"/>
              </w:rPr>
              <w:t>V Predkladacej správe, v štvrtom odseku, v druhej vete odporúčame za slovom „informatizáciu“ vložiť slovo „spoločnosti“.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044E4" w:rsidRDefault="00F044E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044E4" w:rsidRDefault="00F044E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044E4" w:rsidRDefault="00F044E4">
            <w:pPr>
              <w:rPr>
                <w:rFonts w:ascii="Times" w:hAnsi="Times" w:cs="Times"/>
                <w:sz w:val="25"/>
                <w:szCs w:val="25"/>
              </w:rPr>
            </w:pPr>
            <w:r>
              <w:rPr>
                <w:rFonts w:ascii="Times" w:hAnsi="Times" w:cs="Times"/>
                <w:sz w:val="25"/>
                <w:szCs w:val="25"/>
              </w:rPr>
              <w:t>Predkladacia správa upravená.</w:t>
            </w:r>
          </w:p>
        </w:tc>
      </w:tr>
      <w:tr w:rsidR="00F044E4">
        <w:trPr>
          <w:divId w:val="13319120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044E4" w:rsidRDefault="00F044E4">
            <w:pPr>
              <w:jc w:val="center"/>
              <w:rPr>
                <w:rFonts w:ascii="Times" w:hAnsi="Times" w:cs="Times"/>
                <w:b/>
                <w:bCs/>
                <w:sz w:val="25"/>
                <w:szCs w:val="25"/>
              </w:rPr>
            </w:pPr>
            <w:r>
              <w:rPr>
                <w:rFonts w:ascii="Times" w:hAnsi="Times" w:cs="Times"/>
                <w:b/>
                <w:bCs/>
                <w:sz w:val="25"/>
                <w:szCs w:val="25"/>
              </w:rPr>
              <w:t>MDVaRRSR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044E4" w:rsidRDefault="00F044E4">
            <w:pPr>
              <w:rPr>
                <w:rFonts w:ascii="Times" w:hAnsi="Times" w:cs="Times"/>
                <w:sz w:val="25"/>
                <w:szCs w:val="25"/>
              </w:rPr>
            </w:pPr>
            <w:r>
              <w:rPr>
                <w:rFonts w:ascii="Times" w:hAnsi="Times" w:cs="Times"/>
                <w:sz w:val="25"/>
                <w:szCs w:val="25"/>
              </w:rPr>
              <w:t>V Čl. I v úvodnej vete odporúčame pred slovom „369/2004 Z. z.“ vypustiť písmeno „č.“.</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044E4" w:rsidRDefault="00F044E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044E4" w:rsidRDefault="00F044E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044E4" w:rsidRDefault="00F044E4">
            <w:pPr>
              <w:jc w:val="center"/>
              <w:rPr>
                <w:rFonts w:ascii="Times" w:hAnsi="Times" w:cs="Times"/>
                <w:sz w:val="25"/>
                <w:szCs w:val="25"/>
              </w:rPr>
            </w:pPr>
          </w:p>
        </w:tc>
      </w:tr>
      <w:tr w:rsidR="00F044E4">
        <w:trPr>
          <w:divId w:val="13319120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044E4" w:rsidRDefault="00F044E4">
            <w:pPr>
              <w:jc w:val="center"/>
              <w:rPr>
                <w:rFonts w:ascii="Times" w:hAnsi="Times" w:cs="Times"/>
                <w:b/>
                <w:bCs/>
                <w:sz w:val="25"/>
                <w:szCs w:val="25"/>
              </w:rPr>
            </w:pPr>
            <w:r>
              <w:rPr>
                <w:rFonts w:ascii="Times" w:hAnsi="Times" w:cs="Times"/>
                <w:b/>
                <w:bCs/>
                <w:sz w:val="25"/>
                <w:szCs w:val="25"/>
              </w:rPr>
              <w:t>MDVaRRSR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044E4" w:rsidRDefault="00F044E4">
            <w:pPr>
              <w:rPr>
                <w:rFonts w:ascii="Times" w:hAnsi="Times" w:cs="Times"/>
                <w:sz w:val="25"/>
                <w:szCs w:val="25"/>
              </w:rPr>
            </w:pPr>
            <w:r>
              <w:rPr>
                <w:rFonts w:ascii="Times" w:hAnsi="Times" w:cs="Times"/>
                <w:sz w:val="25"/>
                <w:szCs w:val="25"/>
              </w:rPr>
              <w:t>V Čl. I odporúčame posledný bod článku označiť poradovým číslom „5.“.</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044E4" w:rsidRDefault="00F044E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044E4" w:rsidRDefault="00F044E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044E4" w:rsidRDefault="00F044E4">
            <w:pPr>
              <w:jc w:val="center"/>
              <w:rPr>
                <w:rFonts w:ascii="Times" w:hAnsi="Times" w:cs="Times"/>
                <w:sz w:val="25"/>
                <w:szCs w:val="25"/>
              </w:rPr>
            </w:pPr>
          </w:p>
        </w:tc>
      </w:tr>
      <w:tr w:rsidR="00F044E4">
        <w:trPr>
          <w:divId w:val="13319120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044E4" w:rsidRDefault="00F044E4">
            <w:pPr>
              <w:jc w:val="center"/>
              <w:rPr>
                <w:rFonts w:ascii="Times" w:hAnsi="Times" w:cs="Times"/>
                <w:b/>
                <w:bCs/>
                <w:sz w:val="25"/>
                <w:szCs w:val="25"/>
              </w:rPr>
            </w:pPr>
            <w:r>
              <w:rPr>
                <w:rFonts w:ascii="Times" w:hAnsi="Times" w:cs="Times"/>
                <w:b/>
                <w:bCs/>
                <w:sz w:val="25"/>
                <w:szCs w:val="25"/>
              </w:rPr>
              <w:t>MDVaRRSR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044E4" w:rsidRDefault="00F044E4">
            <w:pPr>
              <w:rPr>
                <w:rFonts w:ascii="Times" w:hAnsi="Times" w:cs="Times"/>
                <w:sz w:val="25"/>
                <w:szCs w:val="25"/>
              </w:rPr>
            </w:pPr>
            <w:r>
              <w:rPr>
                <w:rFonts w:ascii="Times" w:hAnsi="Times" w:cs="Times"/>
                <w:sz w:val="25"/>
                <w:szCs w:val="25"/>
              </w:rPr>
              <w:t>V Dôvodovej správe, časť A. Všeobecná časť, v štvrtom odseku, v druhej vete odporúčame za slovom „informatizáciu“ vložiť slovo „spoločnosti“.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044E4" w:rsidRDefault="00F044E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044E4" w:rsidRDefault="00F044E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044E4" w:rsidRDefault="00F044E4">
            <w:pPr>
              <w:rPr>
                <w:rFonts w:ascii="Times" w:hAnsi="Times" w:cs="Times"/>
                <w:sz w:val="25"/>
                <w:szCs w:val="25"/>
              </w:rPr>
            </w:pPr>
            <w:r>
              <w:rPr>
                <w:rFonts w:ascii="Times" w:hAnsi="Times" w:cs="Times"/>
                <w:sz w:val="25"/>
                <w:szCs w:val="25"/>
              </w:rPr>
              <w:t>Dôvodová správa upravená.</w:t>
            </w:r>
          </w:p>
        </w:tc>
      </w:tr>
      <w:tr w:rsidR="00F044E4">
        <w:trPr>
          <w:divId w:val="13319120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044E4" w:rsidRDefault="00F044E4">
            <w:pPr>
              <w:jc w:val="center"/>
              <w:rPr>
                <w:rFonts w:ascii="Times" w:hAnsi="Times" w:cs="Times"/>
                <w:b/>
                <w:bCs/>
                <w:sz w:val="25"/>
                <w:szCs w:val="25"/>
              </w:rPr>
            </w:pPr>
            <w:r>
              <w:rPr>
                <w:rFonts w:ascii="Times" w:hAnsi="Times" w:cs="Times"/>
                <w:b/>
                <w:bCs/>
                <w:sz w:val="25"/>
                <w:szCs w:val="25"/>
              </w:rPr>
              <w:t>MDVaRRSR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044E4" w:rsidRDefault="00F044E4">
            <w:pPr>
              <w:rPr>
                <w:rFonts w:ascii="Times" w:hAnsi="Times" w:cs="Times"/>
                <w:sz w:val="25"/>
                <w:szCs w:val="25"/>
              </w:rPr>
            </w:pPr>
            <w:r>
              <w:rPr>
                <w:rFonts w:ascii="Times" w:hAnsi="Times" w:cs="Times"/>
                <w:sz w:val="25"/>
                <w:szCs w:val="25"/>
              </w:rPr>
              <w:t>V Dôvodovej správe, časť B. Osobitná časť, k bodu 1, odporúčame v prvej vete za slovom „zákonov“ doplniť slová „v znení neskorších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044E4" w:rsidRDefault="00F044E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044E4" w:rsidRDefault="00F044E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044E4" w:rsidRDefault="00F044E4">
            <w:pPr>
              <w:rPr>
                <w:rFonts w:ascii="Times" w:hAnsi="Times" w:cs="Times"/>
                <w:sz w:val="25"/>
                <w:szCs w:val="25"/>
              </w:rPr>
            </w:pPr>
            <w:r>
              <w:rPr>
                <w:rFonts w:ascii="Times" w:hAnsi="Times" w:cs="Times"/>
                <w:sz w:val="25"/>
                <w:szCs w:val="25"/>
              </w:rPr>
              <w:t>Dôvodová správa upravená.</w:t>
            </w:r>
          </w:p>
        </w:tc>
      </w:tr>
      <w:tr w:rsidR="00F044E4">
        <w:trPr>
          <w:divId w:val="13319120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044E4" w:rsidRDefault="00F044E4">
            <w:pPr>
              <w:jc w:val="center"/>
              <w:rPr>
                <w:rFonts w:ascii="Times" w:hAnsi="Times" w:cs="Times"/>
                <w:b/>
                <w:bCs/>
                <w:sz w:val="25"/>
                <w:szCs w:val="25"/>
              </w:rPr>
            </w:pPr>
            <w:r>
              <w:rPr>
                <w:rFonts w:ascii="Times" w:hAnsi="Times" w:cs="Times"/>
                <w:b/>
                <w:bCs/>
                <w:sz w:val="25"/>
                <w:szCs w:val="25"/>
              </w:rPr>
              <w:t>MDVaRRSR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044E4" w:rsidRDefault="00F044E4">
            <w:pPr>
              <w:rPr>
                <w:rFonts w:ascii="Times" w:hAnsi="Times" w:cs="Times"/>
                <w:sz w:val="25"/>
                <w:szCs w:val="25"/>
              </w:rPr>
            </w:pPr>
            <w:r>
              <w:rPr>
                <w:rFonts w:ascii="Times" w:hAnsi="Times" w:cs="Times"/>
                <w:sz w:val="25"/>
                <w:szCs w:val="25"/>
              </w:rPr>
              <w:t>V Dôvodovej správe, časť B. Osobitná časť, k bodu 4, v druhom odseku odporúčame uviesť celý názov nariadenia vlády Slovenskej republiky č. 432/2015 Z. z., zaviesť legislatívnu skratku a následne ju používať v ďalšom texte dôvodovej správy.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044E4" w:rsidRDefault="00F044E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044E4" w:rsidRDefault="00F044E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044E4" w:rsidRDefault="00F044E4">
            <w:pPr>
              <w:rPr>
                <w:rFonts w:ascii="Times" w:hAnsi="Times" w:cs="Times"/>
                <w:sz w:val="25"/>
                <w:szCs w:val="25"/>
              </w:rPr>
            </w:pPr>
            <w:r>
              <w:rPr>
                <w:rFonts w:ascii="Times" w:hAnsi="Times" w:cs="Times"/>
                <w:sz w:val="25"/>
                <w:szCs w:val="25"/>
              </w:rPr>
              <w:t>Dôvodová správa upravená.</w:t>
            </w:r>
          </w:p>
        </w:tc>
      </w:tr>
      <w:tr w:rsidR="00F044E4">
        <w:trPr>
          <w:divId w:val="13319120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044E4" w:rsidRDefault="00F044E4">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044E4" w:rsidRDefault="00F044E4">
            <w:pPr>
              <w:rPr>
                <w:rFonts w:ascii="Times" w:hAnsi="Times" w:cs="Times"/>
                <w:sz w:val="25"/>
                <w:szCs w:val="25"/>
              </w:rPr>
            </w:pPr>
            <w:r>
              <w:rPr>
                <w:rFonts w:ascii="Times" w:hAnsi="Times" w:cs="Times"/>
                <w:sz w:val="25"/>
                <w:szCs w:val="25"/>
              </w:rPr>
              <w:t>Test pripomienky Odôvodnenie: Je potrebná úprava.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044E4" w:rsidRDefault="00F044E4">
            <w:pPr>
              <w:rPr>
                <w:rFonts w:ascii="Times" w:hAnsi="Times" w:cs="Times"/>
                <w:sz w:val="25"/>
                <w:szCs w:val="25"/>
              </w:rPr>
            </w:pP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044E4" w:rsidRDefault="00F044E4">
            <w:pPr>
              <w:jc w:val="center"/>
              <w:rPr>
                <w:sz w:val="20"/>
                <w:szCs w:val="20"/>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044E4" w:rsidRDefault="00F044E4">
            <w:pPr>
              <w:rPr>
                <w:rFonts w:ascii="Times" w:hAnsi="Times" w:cs="Times"/>
                <w:sz w:val="25"/>
                <w:szCs w:val="25"/>
              </w:rPr>
            </w:pPr>
            <w:r>
              <w:rPr>
                <w:rFonts w:ascii="Times" w:hAnsi="Times" w:cs="Times"/>
                <w:sz w:val="25"/>
                <w:szCs w:val="25"/>
              </w:rPr>
              <w:t>Nie je pripomienkou podľa LPV.</w:t>
            </w:r>
          </w:p>
        </w:tc>
      </w:tr>
      <w:tr w:rsidR="00F044E4">
        <w:trPr>
          <w:divId w:val="13319120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044E4" w:rsidRDefault="00F044E4">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044E4" w:rsidRDefault="00F044E4">
            <w:pPr>
              <w:rPr>
                <w:rFonts w:ascii="Times" w:hAnsi="Times" w:cs="Times"/>
                <w:sz w:val="25"/>
                <w:szCs w:val="25"/>
              </w:rPr>
            </w:pPr>
            <w:r>
              <w:rPr>
                <w:rFonts w:ascii="Times" w:hAnsi="Times" w:cs="Times"/>
                <w:sz w:val="25"/>
                <w:szCs w:val="25"/>
              </w:rP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044E4" w:rsidRDefault="00F044E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044E4" w:rsidRDefault="00F044E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044E4" w:rsidRDefault="00F044E4">
            <w:pPr>
              <w:jc w:val="center"/>
              <w:rPr>
                <w:rFonts w:ascii="Times" w:hAnsi="Times" w:cs="Times"/>
                <w:sz w:val="25"/>
                <w:szCs w:val="25"/>
              </w:rPr>
            </w:pPr>
          </w:p>
        </w:tc>
      </w:tr>
      <w:tr w:rsidR="00F044E4">
        <w:trPr>
          <w:divId w:val="13319120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044E4" w:rsidRDefault="00F044E4">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044E4" w:rsidRDefault="00F044E4">
            <w:pPr>
              <w:rPr>
                <w:rFonts w:ascii="Times" w:hAnsi="Times" w:cs="Times"/>
                <w:sz w:val="25"/>
                <w:szCs w:val="25"/>
              </w:rPr>
            </w:pPr>
            <w:r>
              <w:rPr>
                <w:rFonts w:ascii="Times" w:hAnsi="Times" w:cs="Times"/>
                <w:sz w:val="25"/>
                <w:szCs w:val="25"/>
              </w:rPr>
              <w:t xml:space="preserve">Zásadné pripomienky: 1. Žiadame zvýšenie základnej stupnice platových taríf zamestnancov pri výkone práce vo verejnom záujme, ako aj všetkých osobitných stupníc od 1. 09. 2016 o 6 % a vykonať legislatívnu úpravu v oblasti odmeňovania vo verejnej službe tak, aby sa odstránili rozdiely medzi minimálnou mzdou a minimálnymi tarifnými platmi. Odôvodnenie: Súčasné platové ohodnotenie pracovnej činnosti zamestnancov, ktorí vykonávajú práce vo verejnom záujme je veľmi nízke a vláda SR vo svojom Programovom vyhlásení deklarovala že prijme opatrenia, aby sa odstránili rozdiely medzi minimálnou mzdou a minimálnymi tarifnými platmi. 2. V bode 1 žiadame zmeniť v § 7 ods. 1 znenie tretej vety nasledovne: „Základná stupnica platových taríf zamestnancov pri výkone práce vo verejnom záujme je uvedená v prílohe č. 3, osobitná stupnica platových taríf vybraných skupín zamestnancov je uvedená v prílohe č. 4, osobitná stupnica platových taríf zdravotníckych zamestnancov s vysokoškolským vzdelaním druhého stupňa, ktorí nie sú odmeňovaní podľa osobitného predpisu,17) je uvedená v prílohe č. 5 a osobitná stupnica platových taríf zamestnancov, ktorí pôsobia vo verejnej vysokej škole alebo v štátnej vysokej škole ako vysokoškolskí učitelia (ďalej len „učitelia vysokých škôl“) a zamestnancov s vysokoškolským vzdelaním druhého stupňa, ktorí vykonávajú výskumno-pedagogickú činnosť alebo výskumnú činnosť a vývojovú činnosť 16) (ďalej len „výskumní a vývojoví zamestnanci“), je uvedená v prílohe č. 5a.“. Následne upraviť názov v prílohe č. 5a. Odôvodnenie: Je odôvodnené vzhľadom na charakter činnosti vysokoškolských učiteľov a vedeckovýskumných zamestnancov, aby aj výskumní a vývojový zamestnanci boli adekvátne rovnako odmeňovaní ako pedagogickí zamestnanci. 3. V § 30a druhý odsek znie: „ (2) Platová tarifa, ktorá patrí pedagogickému zamestnancovi a odbornému zamestnancovi podľa § 7 ods. 9, sa zvýši o 1 % za každý celý rok započítanej praxe. Odôvodnenie: Od budúceho roku sa bude postupne zvyšovať vek odchodu do dôchodku, ktorý časom dosiahne 67 rokov. Súčasný systém zvyšovania platu do 32 rokov nie je motivujúci a nezodpovedá adekvátne zvyšovaniu veku odchodu do dôchodku. Navyše súčasný systém je diskriminačný pre zamestnancov, ktorých započítateľná prax je 17 rokov a viac. Poukazujeme aj na návrh zákona o štátnej službe, ktorý už v navrhovanom § 127 ods. 2 reflektuje na vyššie uvedené predlžovanie veku odchodu do dôchodku a motivačný prvok v systéme odmeňovania.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044E4" w:rsidRDefault="00F044E4">
            <w:pPr>
              <w:rPr>
                <w:rFonts w:ascii="Times" w:hAnsi="Times" w:cs="Times"/>
                <w:sz w:val="25"/>
                <w:szCs w:val="25"/>
              </w:rPr>
            </w:pP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044E4" w:rsidRDefault="00F044E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044E4" w:rsidRDefault="00F044E4">
            <w:pPr>
              <w:rPr>
                <w:rFonts w:ascii="Times" w:hAnsi="Times" w:cs="Times"/>
                <w:sz w:val="25"/>
                <w:szCs w:val="25"/>
              </w:rPr>
            </w:pPr>
            <w:r>
              <w:rPr>
                <w:rFonts w:ascii="Times" w:hAnsi="Times" w:cs="Times"/>
                <w:sz w:val="25"/>
                <w:szCs w:val="25"/>
              </w:rPr>
              <w:t>Rozporové konanie s Odborovým zväzom pracovníkov školstva a vedy na Slovensku uskutočnené 17. 5. 2016, rozpor trvá.</w:t>
            </w:r>
          </w:p>
        </w:tc>
      </w:tr>
      <w:tr w:rsidR="00F044E4">
        <w:trPr>
          <w:divId w:val="13319120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044E4" w:rsidRDefault="00F044E4">
            <w:pPr>
              <w:jc w:val="center"/>
              <w:rPr>
                <w:rFonts w:ascii="Times" w:hAnsi="Times" w:cs="Times"/>
                <w:b/>
                <w:bCs/>
                <w:sz w:val="25"/>
                <w:szCs w:val="25"/>
              </w:rPr>
            </w:pPr>
            <w:r>
              <w:rPr>
                <w:rFonts w:ascii="Times" w:hAnsi="Times" w:cs="Times"/>
                <w:b/>
                <w:bCs/>
                <w:sz w:val="25"/>
                <w:szCs w:val="25"/>
              </w:rPr>
              <w:t>ASZŠ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044E4" w:rsidRDefault="00F044E4">
            <w:pPr>
              <w:rPr>
                <w:rFonts w:ascii="Times" w:hAnsi="Times" w:cs="Times"/>
                <w:sz w:val="25"/>
                <w:szCs w:val="25"/>
              </w:rPr>
            </w:pPr>
            <w:r>
              <w:rPr>
                <w:rFonts w:ascii="Times" w:hAnsi="Times" w:cs="Times"/>
                <w:sz w:val="25"/>
                <w:szCs w:val="25"/>
              </w:rPr>
              <w:t xml:space="preserve">PLATOVÉ TARIFY PEDAGOGICKÝCH ZAMESTNANCOV A ODBORNÝCH ZAMESTNANCOV (v eurách mesačne) Stupnica platových taríf Platová trieda Pracovná trieda Platová tarifa 6 1 586,00 2 617,00 7 1 635,00 2 669,50 8 1 688,50 2 725,00 9 1 753,50 2 795,00 10 1 809,50 2 854,50 11 1 890,00 2 940,50 12 1 980,00 2 1036,50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044E4" w:rsidRDefault="00F044E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044E4" w:rsidRDefault="00F044E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044E4" w:rsidRDefault="00F044E4">
            <w:pPr>
              <w:rPr>
                <w:rFonts w:ascii="Times" w:hAnsi="Times" w:cs="Times"/>
                <w:sz w:val="25"/>
                <w:szCs w:val="25"/>
              </w:rPr>
            </w:pPr>
            <w:r>
              <w:rPr>
                <w:rFonts w:ascii="Times" w:hAnsi="Times" w:cs="Times"/>
                <w:sz w:val="25"/>
                <w:szCs w:val="25"/>
              </w:rPr>
              <w:t>Rozporové konanie uskutočnené 18. 5. 2016, rozpor trvá.</w:t>
            </w:r>
          </w:p>
        </w:tc>
      </w:tr>
      <w:tr w:rsidR="00F044E4">
        <w:trPr>
          <w:divId w:val="13319120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044E4" w:rsidRDefault="00F044E4">
            <w:pPr>
              <w:jc w:val="center"/>
              <w:rPr>
                <w:rFonts w:ascii="Times" w:hAnsi="Times" w:cs="Times"/>
                <w:b/>
                <w:bCs/>
                <w:sz w:val="25"/>
                <w:szCs w:val="25"/>
              </w:rPr>
            </w:pPr>
            <w:r>
              <w:rPr>
                <w:rFonts w:ascii="Times" w:hAnsi="Times" w:cs="Times"/>
                <w:b/>
                <w:bCs/>
                <w:sz w:val="25"/>
                <w:szCs w:val="25"/>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044E4" w:rsidRDefault="00F044E4">
            <w:pPr>
              <w:rPr>
                <w:rFonts w:ascii="Times" w:hAnsi="Times" w:cs="Times"/>
                <w:sz w:val="25"/>
                <w:szCs w:val="25"/>
              </w:rPr>
            </w:pPr>
            <w:r>
              <w:rPr>
                <w:rFonts w:ascii="Times" w:hAnsi="Times" w:cs="Times"/>
                <w:sz w:val="25"/>
                <w:szCs w:val="25"/>
              </w:rP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044E4" w:rsidRDefault="00F044E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044E4" w:rsidRDefault="00F044E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044E4" w:rsidRDefault="00F044E4">
            <w:pPr>
              <w:jc w:val="center"/>
              <w:rPr>
                <w:rFonts w:ascii="Times" w:hAnsi="Times" w:cs="Times"/>
                <w:sz w:val="25"/>
                <w:szCs w:val="25"/>
              </w:rPr>
            </w:pPr>
          </w:p>
        </w:tc>
      </w:tr>
      <w:tr w:rsidR="00F044E4">
        <w:trPr>
          <w:divId w:val="13319120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044E4" w:rsidRDefault="00F044E4">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044E4" w:rsidRDefault="00F044E4">
            <w:pPr>
              <w:rPr>
                <w:rFonts w:ascii="Times" w:hAnsi="Times" w:cs="Times"/>
                <w:sz w:val="25"/>
                <w:szCs w:val="25"/>
              </w:rPr>
            </w:pPr>
            <w:r>
              <w:rPr>
                <w:rFonts w:ascii="Times" w:hAnsi="Times" w:cs="Times"/>
                <w:sz w:val="25"/>
                <w:szCs w:val="25"/>
              </w:rPr>
              <w:t xml:space="preserve">1. Za § 12 sa vkladá nový § 12a, ktorý znie: § 12a Príplatok za prácu vo väzenskom prostredí (1) Zamestnancovi, ktorý je vystavený zvýšenej psychickej pracovnej záťaži vyplývajúcej z vykonávania pracovných činností vo väzenskom prostredí, ktoré príslušný orgán štátnej správy na úseku verejného zdravotníctva zaradil do tretej kategórie podľa osobitného predpisu,30) patrí príplatok za prácu vo väzenskom prostredí mesačne v rámci rozpätia 10 % až 23 % platovej tarify prvého platového stupňa prvej platovej triedy základnej stupnice platových taríf. (2) Zamestnávateľ môže zamestnancovi, ktorý je vystavený psychickej pracovnej záťaži vyplývajúcej z vykonávania pracovných činností vo väzenskom prostredí, poskytovať príplatok za prácu vo väzenskom prostredí aj pri vykonávaní pracovných činností zaradených do druhej kategórie podľa osobitného predpisu30) mesačne v rámci rozpätia 5 % až 10 % platovej tarify prvého platového stupňa prvej platovej triedy základnej stupnice platových taríf. (3) Príplatok za prácu vo väzenskom prostredí sa určuje pevnou sumou zaokrúhlenou na 50 eurocentov nahor. Odôvodnenie: Na zabezpečovaní bezpečnej a nepretržitej prevádzky väzenských objektov sa podieľajú aj zamestnanci vykonávajúci odborné manipulačné práce napríklad ako kuchár, elektrikár, inštalatér, prevádzkový zámočník. Pri výkone uvedených činností je nutný priamy kontakt s väzenskou klientelou. Zavedením uvedeného príplatku sa kompenzuje práca v ústavoch na výkon väzby, ústavoch na výkon trestu odňatia slobody, v ústave na výkon trestu odňatia slobody pre mladistvých a nemocnici pre obvinených a odsúdených, ktorých prostredie je často deprimujúce a napriek dodržiavaniu bezpečnostných predpisov je toto prostredie spojené s rizikom závažného ohrozenia zdravia, resp. života (psychickou záťažou) a rovnako zrovnoprávni posudzovanie psychickej záťaže pri práci v krízovej oblasti (§ 12) a práci vo väzenskom prostredí.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044E4" w:rsidRDefault="00F044E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044E4" w:rsidRDefault="00F044E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044E4" w:rsidRDefault="00F044E4">
            <w:pPr>
              <w:rPr>
                <w:rFonts w:ascii="Times" w:hAnsi="Times" w:cs="Times"/>
                <w:sz w:val="25"/>
                <w:szCs w:val="25"/>
              </w:rPr>
            </w:pPr>
            <w:r>
              <w:rPr>
                <w:rFonts w:ascii="Times" w:hAnsi="Times" w:cs="Times"/>
                <w:sz w:val="25"/>
                <w:szCs w:val="25"/>
              </w:rPr>
              <w:t>Rozporové konanie so ZVJS uskutočnené 18. 5. 2016. Pripomienka bola stiahnutá.</w:t>
            </w:r>
          </w:p>
        </w:tc>
      </w:tr>
      <w:tr w:rsidR="00F044E4">
        <w:trPr>
          <w:divId w:val="13319120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044E4" w:rsidRDefault="00F044E4">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044E4" w:rsidRDefault="00F044E4">
            <w:pPr>
              <w:rPr>
                <w:rFonts w:ascii="Times" w:hAnsi="Times" w:cs="Times"/>
                <w:sz w:val="25"/>
                <w:szCs w:val="25"/>
              </w:rPr>
            </w:pPr>
            <w:r>
              <w:rPr>
                <w:rFonts w:ascii="Times" w:hAnsi="Times" w:cs="Times"/>
                <w:sz w:val="25"/>
                <w:szCs w:val="25"/>
              </w:rPr>
              <w:t xml:space="preserve">Generálne riaditeľstvo Zboru väzenskej a justičnej stráže uplatňuje nasledovnú zásadnú pripomienku: 1. Za § 12 sa vkladá nový § 12a, ktorý znie: „§ 12a Príplatok za prácu vo väzenskom prostredí (1) Zamestnancovi, ktorý je vystavený zvýšenej psychickej pracovnej záťaži vyplývajúcej z vykonávania pracovných činností vo väzenskom prostredí, ktoré príslušný orgán štátnej správy na úseku verejného zdravotníctva zaradil do tretej kategórie podľa osobitného predpisu,30) patrí príplatok za prácu vo väzenskom prostredí mesačne v rámci rozpätia 10 % až 23 % platovej tarify prvého platového stupňa prvej platovej triedy základnej stupnice platových taríf. (2) Zamestnávateľ môže zamestnancovi, ktorý je vystavený psychickej pracovnej záťaži vyplývajúcej z vykonávania pracovných činností vo väzenskom prostredí, poskytovať príplatok za prácu vo väzenskom prostredí aj pri vykonávaní pracovných činností zaradených do druhej kategórie podľa osobitného predpisu30) mesačne v rámci rozpätia 5 % až 10 % platovej tarify prvého platového stupňa prvej platovej triedy základnej stupnice platových taríf. (3) Príplatok za prácu vo väzenskom prostredí sa určuje pevnou sumou zaokrúhlenou na 50 eurocentov nahor.“. Uvedenú pripomienku uplatňujeme ako zásadnú. Odôvodnenie: Na zabezpečovaní bezpečnej a nepretržitej prevádzky väzenských objektov sa podieľajú aj zamestnanci vykonávajúci odborné manipulačné práce napríklad ako kuchár, elektrikár, inštalatér, prevádzkový zámočník. Pri výkone uvedených činností je nutný priamy kontakt s väzenskou klientelou. Zavedením uvedeného príplatku sa kompenzuje práca v ústavoch na výkon väzby, ústavoch na výkon trestu odňatia slobody, v ústave na výkon trestu odňatia slobody pre mladistvých a nemocnici pre obvinených a odsúdených, ktorých prostredie je často deprimujúce a napriek dodržiavaniu bezpečnostných predpisov je toto prostredie spojené s rizikom závažného ohrozenia zdravia, resp. života (psychickou záťažou) a rovnako zrovnoprávni posudzovanie psychickej záťaže pri práci v krízovej oblasti (§ 12) a práci vo väzenskom prostredí. Poznámka: Uvedenú pripomienku uplatňuje Generálne riaditeľstvo Zboru väzenskej a justičnej stráže vzhľadom na súčasnú funkcionalitu systému, ktorá neumožňuje vyznačiť zásadný charakter pripomienky ako zásadnú (po dohode so správcom systému na MS SR). Nadriadeným orgánom Generálneho riaditeľstva Zboru väzenskej a justičnej stráže je Ministerstvo spravodlivosti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044E4" w:rsidRDefault="00F044E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044E4" w:rsidRDefault="00F044E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044E4" w:rsidRDefault="00F044E4">
            <w:pPr>
              <w:rPr>
                <w:rFonts w:ascii="Times" w:hAnsi="Times" w:cs="Times"/>
                <w:sz w:val="25"/>
                <w:szCs w:val="25"/>
              </w:rPr>
            </w:pPr>
            <w:r>
              <w:rPr>
                <w:rFonts w:ascii="Times" w:hAnsi="Times" w:cs="Times"/>
                <w:sz w:val="25"/>
                <w:szCs w:val="25"/>
              </w:rPr>
              <w:t>Rozporové konanie so ZVJS uskutočnené 18. 5. 2016. Pripomienka bola stiahnutá.</w:t>
            </w:r>
          </w:p>
        </w:tc>
      </w:tr>
      <w:tr w:rsidR="00F044E4">
        <w:trPr>
          <w:divId w:val="13319120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044E4" w:rsidRDefault="00F044E4">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044E4" w:rsidRDefault="00F044E4">
            <w:pPr>
              <w:rPr>
                <w:rFonts w:ascii="Times" w:hAnsi="Times" w:cs="Times"/>
                <w:sz w:val="25"/>
                <w:szCs w:val="25"/>
              </w:rPr>
            </w:pPr>
            <w:r>
              <w:rPr>
                <w:rFonts w:ascii="Times" w:hAnsi="Times" w:cs="Times"/>
                <w:sz w:val="25"/>
                <w:szCs w:val="25"/>
              </w:rPr>
              <w:t xml:space="preserve">Vzhľadom na právnu úpravu v čl. I návrhu zákona žiadame doplniť do doložky zlučiteľnosti smernicu Rady 2000/78/ES z 27. novembra 2000, ktorá ustanovuje všeobecný rámec pre rovnaké zaobchádzanie v zamestnaní a povolaní (Mimoriadne vydanie kap. 5/ zv. 4; Ú. v. ES L 303, 02.12.2000) a smernicu Európskeho parlamentu a Rady 2006/54/ES z 5. júla 2006 o vykonávaní zásady rovnosti príležitostí a rovnakého zaobchádzania s mužmi a ženami vo veciach zamestnanosti a povolania (prepracované znenie) (Ú. v. EÚ L 204, 26.7.2006). Na základe vyššie uvedeného, žiadame náležite upraviť doložku zlučiteľnosti v ďalších bodoch.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044E4" w:rsidRDefault="00F044E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044E4" w:rsidRDefault="00F044E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044E4" w:rsidRDefault="00F044E4">
            <w:pPr>
              <w:rPr>
                <w:rFonts w:ascii="Times" w:hAnsi="Times" w:cs="Times"/>
                <w:sz w:val="25"/>
                <w:szCs w:val="25"/>
              </w:rPr>
            </w:pPr>
            <w:r>
              <w:rPr>
                <w:rFonts w:ascii="Times" w:hAnsi="Times" w:cs="Times"/>
                <w:sz w:val="25"/>
                <w:szCs w:val="25"/>
              </w:rPr>
              <w:t>Doložka upravená.</w:t>
            </w:r>
          </w:p>
        </w:tc>
      </w:tr>
      <w:tr w:rsidR="00F044E4">
        <w:trPr>
          <w:divId w:val="13319120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044E4" w:rsidRDefault="00F044E4">
            <w:pPr>
              <w:jc w:val="center"/>
              <w:rPr>
                <w:rFonts w:ascii="Times" w:hAnsi="Times" w:cs="Times"/>
                <w:b/>
                <w:bCs/>
                <w:sz w:val="25"/>
                <w:szCs w:val="25"/>
              </w:rPr>
            </w:pPr>
            <w:r>
              <w:rPr>
                <w:rFonts w:ascii="Times" w:hAnsi="Times" w:cs="Times"/>
                <w:b/>
                <w:bCs/>
                <w:sz w:val="25"/>
                <w:szCs w:val="25"/>
              </w:rPr>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044E4" w:rsidRDefault="00F044E4">
            <w:pPr>
              <w:rPr>
                <w:rFonts w:ascii="Times" w:hAnsi="Times" w:cs="Times"/>
                <w:sz w:val="25"/>
                <w:szCs w:val="25"/>
              </w:rPr>
            </w:pPr>
            <w:r>
              <w:rPr>
                <w:rFonts w:ascii="Times" w:hAnsi="Times" w:cs="Times"/>
                <w:sz w:val="25"/>
                <w:szCs w:val="25"/>
              </w:rP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044E4" w:rsidRDefault="00F044E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044E4" w:rsidRDefault="00F044E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044E4" w:rsidRDefault="00F044E4">
            <w:pPr>
              <w:jc w:val="center"/>
              <w:rPr>
                <w:rFonts w:ascii="Times" w:hAnsi="Times" w:cs="Times"/>
                <w:sz w:val="25"/>
                <w:szCs w:val="25"/>
              </w:rPr>
            </w:pPr>
          </w:p>
        </w:tc>
      </w:tr>
      <w:tr w:rsidR="00F044E4">
        <w:trPr>
          <w:divId w:val="13319120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044E4" w:rsidRDefault="00F044E4">
            <w:pPr>
              <w:jc w:val="center"/>
              <w:rPr>
                <w:rFonts w:ascii="Times" w:hAnsi="Times" w:cs="Times"/>
                <w:b/>
                <w:bCs/>
                <w:sz w:val="25"/>
                <w:szCs w:val="25"/>
              </w:rPr>
            </w:pPr>
            <w:r>
              <w:rPr>
                <w:rFonts w:ascii="Times" w:hAnsi="Times" w:cs="Times"/>
                <w:b/>
                <w:bCs/>
                <w:sz w:val="25"/>
                <w:szCs w:val="25"/>
              </w:rPr>
              <w:t>ASZŠ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044E4" w:rsidRDefault="00F044E4">
            <w:pPr>
              <w:rPr>
                <w:rFonts w:ascii="Times" w:hAnsi="Times" w:cs="Times"/>
                <w:sz w:val="25"/>
                <w:szCs w:val="25"/>
              </w:rPr>
            </w:pPr>
            <w:r>
              <w:rPr>
                <w:rFonts w:ascii="Times" w:hAnsi="Times" w:cs="Times"/>
                <w:sz w:val="25"/>
                <w:szCs w:val="25"/>
              </w:rPr>
              <w:t>Uplatňujeme zásadnú pripomienku k tabuľke platových taríf vo výške: Platová trieda - 6 - pracovná trieda - 1 - 586,00 Platová trieda - 6 - pracovná trieda - 2 - 617,00 Platová trieda - 7 - pracovná trieda - 1 - 635,00 Platová trieda - 7 - pracovná trieda - 2 - 669,00 Platová trieda - 8 - pracovná trieda - 1 - 688,00 Platová trieda - 8 - pracovná trieda - 2 - 725,00 Platová trieda - 9 - pracovná trieda - 1 - 753,00 Platová trieda - 9 - pracovná trieda - 2 - 795,00 Platová trieda -10 - pracovná trieda -1 - 809,00</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044E4" w:rsidRDefault="00F044E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044E4" w:rsidRDefault="00F044E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044E4" w:rsidRDefault="00F044E4">
            <w:pPr>
              <w:rPr>
                <w:rFonts w:ascii="Times" w:hAnsi="Times" w:cs="Times"/>
                <w:sz w:val="25"/>
                <w:szCs w:val="25"/>
              </w:rPr>
            </w:pPr>
            <w:r>
              <w:rPr>
                <w:rFonts w:ascii="Times" w:hAnsi="Times" w:cs="Times"/>
                <w:sz w:val="25"/>
                <w:szCs w:val="25"/>
              </w:rPr>
              <w:t>Rozporové konanie uskutočnené 18. 5. 2016, rozpor trvá.</w:t>
            </w:r>
          </w:p>
        </w:tc>
      </w:tr>
      <w:tr w:rsidR="00F044E4">
        <w:trPr>
          <w:divId w:val="13319120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044E4" w:rsidRDefault="00F044E4">
            <w:pPr>
              <w:jc w:val="center"/>
              <w:rPr>
                <w:rFonts w:ascii="Times" w:hAnsi="Times" w:cs="Times"/>
                <w:b/>
                <w:bCs/>
                <w:sz w:val="25"/>
                <w:szCs w:val="25"/>
              </w:rPr>
            </w:pPr>
            <w:r>
              <w:rPr>
                <w:rFonts w:ascii="Times" w:hAnsi="Times" w:cs="Times"/>
                <w:b/>
                <w:bCs/>
                <w:sz w:val="25"/>
                <w:szCs w:val="25"/>
              </w:rPr>
              <w:t>AVP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044E4" w:rsidRDefault="00F044E4">
            <w:pPr>
              <w:rPr>
                <w:rFonts w:ascii="Times" w:hAnsi="Times" w:cs="Times"/>
                <w:sz w:val="25"/>
                <w:szCs w:val="25"/>
              </w:rPr>
            </w:pPr>
            <w:r>
              <w:rPr>
                <w:rFonts w:ascii="Times" w:hAnsi="Times" w:cs="Times"/>
                <w:sz w:val="25"/>
                <w:szCs w:val="25"/>
              </w:rPr>
              <w:t xml:space="preserve">Uplatňujeme zásadnú pripomienku k tabuľke platových taríf vo výške: Platová trieda - 6 - pracovná trieda - 1 - 586,00 Platová trieda - 6 - pracovná trieda - 2 - 617,00 Platová trieda - 7 - pracovná trieda - 1 - 635,00 Platová trieda - 7 - pracovná trieda - 2 - 669,00 Platová trieda - 8 - pracovná trieda - 1 - 688,50 Platová trieda - 8 - pracovná trieda - 2 - 725,00 Platová trieda - 9 - pracovná trieda - 1 - 753,50 Platová trieda - 9 - pracovná trieda - 2 - 795,00 Platová trieda -10 - pracovná trieda -1 - 809,50 Platová trieda -10 - pracovná trieda -2 - 854,50 Platová trieda -11 - pracovná trieda -1 - 890,00 Platová trieda -11 - pracovná trieda -2 - 940,50 Platová trieda -12 - pracovná trieda -1 - 980,00 Platová trieda -12 - pracovná trieda -2 -1036,50 Zdôvodnenie – pôvodne navrhovaná výška platových taríf nezodpovedá programovému vyhláseniu vlády o výraznom zvýšení verejnej investície do školstva, o spravodlivom ohodnotení učiteľa s priamym a prioritným dopadom na kvalitu školstva, o vytvorení predpokladov na zvýšenie atraktívnosti povolania učiteľa prostredníctvom jeho finančného ocenenia. Slovenská vláda potrebu zvyšovania učiteľských platov potvrdzuje a podľa politických odporúčaní OECD v „Prehľad OECD o zdrojoch v školstve: Slovenská Republika – Zhrnutie “ (2016) má byť výsledkom významné zlepšenie platových podmienok učiteľov súbežne so snahami o zlepšenie ich pracovných podmienok. Zlepšenie odmeňovania učiteľov je podľa tohto dokumentu jednou z top priorít -pre zlepšenie postavenia učiteľskej profesie, získanie lepších kandidátov pre učiteľské povolanie, pre zabezpečenie, aby absolventi pedagogických škôl išli učiť, zatraktívnenie učiteľského povolania pre mužov a zabezpečenie primeraných stimulov pre učiteľov, aby boli efektívni vo svojej každodennej praxi.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044E4" w:rsidRDefault="00F044E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044E4" w:rsidRDefault="00F044E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044E4" w:rsidRDefault="00F044E4">
            <w:pPr>
              <w:rPr>
                <w:rFonts w:ascii="Times" w:hAnsi="Times" w:cs="Times"/>
                <w:sz w:val="25"/>
                <w:szCs w:val="25"/>
              </w:rPr>
            </w:pPr>
            <w:r>
              <w:rPr>
                <w:rFonts w:ascii="Times" w:hAnsi="Times" w:cs="Times"/>
                <w:sz w:val="25"/>
                <w:szCs w:val="25"/>
              </w:rPr>
              <w:t>Rozporové konanie uskutočnené 18. 5. 2016, rozpor trvá.</w:t>
            </w:r>
          </w:p>
        </w:tc>
      </w:tr>
      <w:tr w:rsidR="00F044E4">
        <w:trPr>
          <w:divId w:val="13319120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044E4" w:rsidRDefault="00F044E4">
            <w:pPr>
              <w:jc w:val="center"/>
              <w:rPr>
                <w:rFonts w:ascii="Times" w:hAnsi="Times" w:cs="Times"/>
                <w:b/>
                <w:bCs/>
                <w:sz w:val="25"/>
                <w:szCs w:val="25"/>
              </w:rPr>
            </w:pPr>
            <w:r>
              <w:rPr>
                <w:rFonts w:ascii="Times" w:hAnsi="Times" w:cs="Times"/>
                <w:b/>
                <w:bCs/>
                <w:sz w:val="25"/>
                <w:szCs w:val="25"/>
              </w:rPr>
              <w:t>ÚVO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044E4" w:rsidRDefault="00F044E4">
            <w:pPr>
              <w:rPr>
                <w:rFonts w:ascii="Times" w:hAnsi="Times" w:cs="Times"/>
                <w:sz w:val="25"/>
                <w:szCs w:val="25"/>
              </w:rPr>
            </w:pPr>
            <w:r>
              <w:rPr>
                <w:rFonts w:ascii="Times" w:hAnsi="Times" w:cs="Times"/>
                <w:sz w:val="25"/>
                <w:szCs w:val="25"/>
              </w:rP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044E4" w:rsidRDefault="00F044E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044E4" w:rsidRDefault="00F044E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044E4" w:rsidRDefault="00F044E4">
            <w:pPr>
              <w:jc w:val="center"/>
              <w:rPr>
                <w:rFonts w:ascii="Times" w:hAnsi="Times" w:cs="Times"/>
                <w:sz w:val="25"/>
                <w:szCs w:val="25"/>
              </w:rPr>
            </w:pPr>
          </w:p>
        </w:tc>
      </w:tr>
      <w:tr w:rsidR="00F044E4">
        <w:trPr>
          <w:divId w:val="13319120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044E4" w:rsidRDefault="00F044E4">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044E4" w:rsidRDefault="00F044E4">
            <w:pPr>
              <w:rPr>
                <w:rFonts w:ascii="Times" w:hAnsi="Times" w:cs="Times"/>
                <w:sz w:val="25"/>
                <w:szCs w:val="25"/>
              </w:rPr>
            </w:pPr>
            <w:r>
              <w:rPr>
                <w:rFonts w:ascii="Times" w:hAnsi="Times" w:cs="Times"/>
                <w:sz w:val="25"/>
                <w:szCs w:val="25"/>
              </w:rPr>
              <w:t xml:space="preserve">Odporúčame v časti 4.1 Analýzy sociálnych vplyvov „Popíšte pozitívny vplyv na hospodárenie domácností s uvedením, či ide o zvýšenie príjmov alebo zníženie výdavkov:“ znenie „Ide o zvýšenie príjmov vysokoškolských učiteľov verejných vysokých škôl a štátnych vysokých škôl a pedagogických zamestnancov a odborných zamestnancov o 6 % od 1. 9. 2016.“ nahradiť znením „Návrh má pozitívny vplyv na príjem vysokoškolských učiteľov verejných a štátnych vysokých škôl, pedagogických zamestnancov a odborných zamestnancov a následne na hospodárenie ich domácností. Materiál obsahuje návrh na zvýšenie stupníc platových taríf ovplyvnených zamestnancov o 6 % od 1. 9. 2016.“. Odôvodnenie: Potreba preformulovať znenie súvisí so zvýšením platových taríf o 6 %, nemusí však dôjsť k zvýšeniu celkového príjmu o 6 %, keďže celkový pracovný príjem je tvorený aj inými zložkami platu, ktoré sú určené pevnou sumou a nie sú preto priamo naviazané na platové tarify.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044E4" w:rsidRDefault="00F044E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044E4" w:rsidRDefault="00F044E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044E4" w:rsidRDefault="00F044E4">
            <w:pPr>
              <w:rPr>
                <w:rFonts w:ascii="Times" w:hAnsi="Times" w:cs="Times"/>
                <w:sz w:val="25"/>
                <w:szCs w:val="25"/>
              </w:rPr>
            </w:pPr>
            <w:r>
              <w:rPr>
                <w:rFonts w:ascii="Times" w:hAnsi="Times" w:cs="Times"/>
                <w:sz w:val="25"/>
                <w:szCs w:val="25"/>
              </w:rPr>
              <w:t>Text upravený.</w:t>
            </w:r>
          </w:p>
        </w:tc>
      </w:tr>
      <w:tr w:rsidR="00F044E4">
        <w:trPr>
          <w:divId w:val="13319120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044E4" w:rsidRDefault="00F044E4">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044E4" w:rsidRDefault="00F044E4">
            <w:pPr>
              <w:rPr>
                <w:rFonts w:ascii="Times" w:hAnsi="Times" w:cs="Times"/>
                <w:sz w:val="25"/>
                <w:szCs w:val="25"/>
              </w:rPr>
            </w:pPr>
            <w:r>
              <w:rPr>
                <w:rFonts w:ascii="Times" w:hAnsi="Times" w:cs="Times"/>
                <w:sz w:val="25"/>
                <w:szCs w:val="25"/>
              </w:rPr>
              <w:t xml:space="preserve">Odporúčame v časti 4.1 Analýzy sociálnych vplyvov „Kvantifikujte rast alebo pokles príjmov/výdavkov za jednotlivé ovplyvnené skupiny domácností/skupiny jednotlivcov a počet obyvateľstva/domácností ovplyvnených predkladaným materiálom.“ doplniť nasledovné: „Ovplyvnená skupina č. 1: Vysokoškolskí učitelia verejných vysokých škôl a štátnych vysokých škôl, pedagogickí a odborní zamestnanci. Pozitívny vplyv - priemerný rast príjmov/ pokles výdavkov v skupine v eurách a/alebo v % / obdobie: priemerný mesačný nárast čistého príjmu na jedného ovplyvneného zamestnanca. Veľkosť skupiny (počet obyvateľov): celkový počet ovplyvnených zamestnancov.“. Odôvodnenie: Potreba doplnenia uvedených údajov.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044E4" w:rsidRDefault="00F044E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044E4" w:rsidRDefault="00F044E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044E4" w:rsidRDefault="00F044E4">
            <w:pPr>
              <w:rPr>
                <w:rFonts w:ascii="Times" w:hAnsi="Times" w:cs="Times"/>
                <w:sz w:val="25"/>
                <w:szCs w:val="25"/>
              </w:rPr>
            </w:pPr>
            <w:r>
              <w:rPr>
                <w:rFonts w:ascii="Times" w:hAnsi="Times" w:cs="Times"/>
                <w:sz w:val="25"/>
                <w:szCs w:val="25"/>
              </w:rPr>
              <w:t>Priemerný nárast čistého príjmu na jedného ovplyvneného zamestnanca nie je možné vyčísliť, vzhľadom na to, že zvýšenie platovej tarify má vplyv aj na zvýšenie ďalších nárokovateľných zložiek platu (rôzne príplatky), ktoré sú pre jednotlivých ovplyvnených zamestnancov rôzne. Preto je možné v analýze uviesť len nárast samotnej platovej tarify. Približný počet ovplyvnených zamestnancov bol doplnený.</w:t>
            </w:r>
          </w:p>
        </w:tc>
      </w:tr>
      <w:tr w:rsidR="00F044E4">
        <w:trPr>
          <w:divId w:val="13319120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044E4" w:rsidRDefault="00F044E4">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044E4" w:rsidRDefault="00F044E4">
            <w:pPr>
              <w:rPr>
                <w:rFonts w:ascii="Times" w:hAnsi="Times" w:cs="Times"/>
                <w:sz w:val="25"/>
                <w:szCs w:val="25"/>
              </w:rPr>
            </w:pPr>
            <w:r>
              <w:rPr>
                <w:rFonts w:ascii="Times" w:hAnsi="Times" w:cs="Times"/>
                <w:sz w:val="25"/>
                <w:szCs w:val="25"/>
              </w:rPr>
              <w:t xml:space="preserve">Odporúčame v Analýze vplyvov na rozpočet verejnej správy, na zamestnanosť vo verejnej správe a financovanie návrhu zjednotiť číselné údaje uvedené v časti 2.1 Zhrnutie vplyvov na rozpočet verejnej správy v návrhu, tabuľke č. 1, riadku Výdavky verejnej správy celkom, stĺpci rok 2016 s číselnými údajmi uvedenými v časti 2.2.4. Výpočty vplyvov na verejné financie, tabuľke č. 4, riadku Bežné výdavky (600) a riadku Dopad na výdavky verejnej správy celkom, stĺpci 2016. Odôvodnenie: Predkladateľ uviedol v časti 2.1 Zhrnutie vplyvov na rozpočet verejnej správy, tabuľke č. 1, riadku Výdavky verejnej správy, stĺpci 2016 sumu 32 508 690 Eur, ale v časti 2.2.4. Výpočty vplyvov na verejné financie, tabuľke č. 4, riadku Bežné výdavky (600) a riadku Dopad na výdavky verejnej správy celkom, stĺpci 2016 uviedol sumu 32 509 050 Eur. Odporúčame zjednotiť uvedené údaje.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044E4" w:rsidRDefault="00F044E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044E4" w:rsidRDefault="00F044E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044E4" w:rsidRDefault="00F044E4">
            <w:pPr>
              <w:rPr>
                <w:rFonts w:ascii="Times" w:hAnsi="Times" w:cs="Times"/>
                <w:sz w:val="25"/>
                <w:szCs w:val="25"/>
              </w:rPr>
            </w:pPr>
            <w:r>
              <w:rPr>
                <w:rFonts w:ascii="Times" w:hAnsi="Times" w:cs="Times"/>
                <w:sz w:val="25"/>
                <w:szCs w:val="25"/>
              </w:rPr>
              <w:t>Zjednotené na 32 508 690 eur.</w:t>
            </w:r>
          </w:p>
        </w:tc>
      </w:tr>
      <w:tr w:rsidR="00F044E4">
        <w:trPr>
          <w:divId w:val="13319120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044E4" w:rsidRDefault="00F044E4">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044E4" w:rsidRDefault="00F044E4">
            <w:pPr>
              <w:rPr>
                <w:rFonts w:ascii="Times" w:hAnsi="Times" w:cs="Times"/>
                <w:sz w:val="25"/>
                <w:szCs w:val="25"/>
              </w:rPr>
            </w:pPr>
            <w:r>
              <w:rPr>
                <w:rFonts w:ascii="Times" w:hAnsi="Times" w:cs="Times"/>
                <w:sz w:val="25"/>
                <w:szCs w:val="25"/>
              </w:rPr>
              <w:t xml:space="preserve">Odporúčame v Analýze vplyvov na rozpočet verejnej správy, na zamestnanosť vo verejnej správe a financovanie návrhu zjednotiť číselné údaje uvedené v časti 2.1 Zhrnutie vplyvov na rozpočet verejnej správy v návrhu, tabuľke č. 1, riadku Vplyv na mzdové výdavky, stĺpci 2017 až 2019 s číselnými údajmi uvedenými v časti 2.2.4. Výpočty vplyvov na verejné financie, tabuľke č. 4, riadku Mzdy, platy, služobné príjmy a ostatné osobné vyrovnania (610) stĺpci 2017 až 2019. Odôvodnenie: Predkladateľ uviedol v časti 2.1 Zhrnutie vplyvov na rozpočet verejnej správy v návrhu, tabuľke č. 1, riadku Vplyv na mzdové výdavky, stĺpci 2017 až 2019 sumu 72 147 492 Eur, ale v časti 2.2.4. Výpočty vplyvov na verejné financie, tabuľke č. 4, riadku Mzdy, platy, služobné príjmy a ostatné osobné vyrovnania (610) stĺpci 2017 až 2019 je uvedená suma 72 137 492 Eur. Odporúčame zjednotiť uvedené údaje.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044E4" w:rsidRDefault="00F044E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044E4" w:rsidRDefault="00F044E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044E4" w:rsidRDefault="00F044E4">
            <w:pPr>
              <w:rPr>
                <w:rFonts w:ascii="Times" w:hAnsi="Times" w:cs="Times"/>
                <w:sz w:val="25"/>
                <w:szCs w:val="25"/>
              </w:rPr>
            </w:pPr>
            <w:r>
              <w:rPr>
                <w:rFonts w:ascii="Times" w:hAnsi="Times" w:cs="Times"/>
                <w:sz w:val="25"/>
                <w:szCs w:val="25"/>
              </w:rPr>
              <w:t>Po zohľadnení pripomienok k rozpočtovej analýze je suma na roky 2017 až 2019 v oboch tabuľkách jednotne vo výške 97 526 065 eur.</w:t>
            </w:r>
          </w:p>
        </w:tc>
      </w:tr>
      <w:tr w:rsidR="00F044E4">
        <w:trPr>
          <w:divId w:val="13319120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044E4" w:rsidRDefault="00F044E4">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044E4" w:rsidRDefault="00F044E4">
            <w:pPr>
              <w:rPr>
                <w:rFonts w:ascii="Times" w:hAnsi="Times" w:cs="Times"/>
                <w:sz w:val="25"/>
                <w:szCs w:val="25"/>
              </w:rPr>
            </w:pPr>
            <w:r>
              <w:rPr>
                <w:rFonts w:ascii="Times" w:hAnsi="Times" w:cs="Times"/>
                <w:sz w:val="25"/>
                <w:szCs w:val="25"/>
              </w:rPr>
              <w:t xml:space="preserve">Odporúčame Analýzu vplyvov na rozpočet verejnej správy, na zamestnanosť vo verejnej správe a financovanie návrhu dopracovať aj o vplyvy na rozpočtovú kapitolu Ministerstva práce, sociálnych vecí a rodiny Slovenskej republiky. Odôvodnenie: Predmetný návrh sa vzťahuje aj na pedagogických zamestnancov a odborných zamestnancov rozpočtovej kapitoly Ministerstva práce, sociálnych vecí a rodiny Slovenskej republiky.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044E4" w:rsidRDefault="00F044E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044E4" w:rsidRDefault="00F044E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044E4" w:rsidRDefault="00F044E4">
            <w:pPr>
              <w:rPr>
                <w:rFonts w:ascii="Times" w:hAnsi="Times" w:cs="Times"/>
                <w:sz w:val="25"/>
                <w:szCs w:val="25"/>
              </w:rPr>
            </w:pPr>
            <w:r>
              <w:rPr>
                <w:rFonts w:ascii="Times" w:hAnsi="Times" w:cs="Times"/>
                <w:sz w:val="25"/>
                <w:szCs w:val="25"/>
              </w:rPr>
              <w:t>Zapracovaná aj kapitola MPSVaR SR.</w:t>
            </w:r>
          </w:p>
        </w:tc>
      </w:tr>
      <w:tr w:rsidR="00F044E4">
        <w:trPr>
          <w:divId w:val="13319120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044E4" w:rsidRDefault="00F044E4">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044E4" w:rsidRDefault="00F044E4">
            <w:pPr>
              <w:rPr>
                <w:rFonts w:ascii="Times" w:hAnsi="Times" w:cs="Times"/>
                <w:sz w:val="25"/>
                <w:szCs w:val="25"/>
              </w:rPr>
            </w:pPr>
            <w:r>
              <w:rPr>
                <w:rFonts w:ascii="Times" w:hAnsi="Times" w:cs="Times"/>
                <w:sz w:val="25"/>
                <w:szCs w:val="25"/>
              </w:rPr>
              <w:t>Beriem na vedomie, že návrh nemá vplyv na informatizáciu spoločnosti.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044E4" w:rsidRDefault="00F044E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044E4" w:rsidRDefault="00F044E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044E4" w:rsidRDefault="00F044E4">
            <w:pPr>
              <w:rPr>
                <w:rFonts w:ascii="Times" w:hAnsi="Times" w:cs="Times"/>
                <w:sz w:val="25"/>
                <w:szCs w:val="25"/>
              </w:rPr>
            </w:pPr>
            <w:r>
              <w:rPr>
                <w:rFonts w:ascii="Times" w:hAnsi="Times" w:cs="Times"/>
                <w:sz w:val="25"/>
                <w:szCs w:val="25"/>
              </w:rPr>
              <w:t>Vzaté na vedomie.</w:t>
            </w:r>
          </w:p>
        </w:tc>
      </w:tr>
      <w:tr w:rsidR="00F044E4">
        <w:trPr>
          <w:divId w:val="13319120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044E4" w:rsidRDefault="00F044E4">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044E4" w:rsidRDefault="00F044E4">
            <w:pPr>
              <w:rPr>
                <w:rFonts w:ascii="Times" w:hAnsi="Times" w:cs="Times"/>
                <w:sz w:val="25"/>
                <w:szCs w:val="25"/>
              </w:rPr>
            </w:pPr>
            <w:r>
              <w:rPr>
                <w:rFonts w:ascii="Times" w:hAnsi="Times" w:cs="Times"/>
                <w:sz w:val="25"/>
                <w:szCs w:val="25"/>
              </w:rPr>
              <w:t xml:space="preserve">V doložke vybraných vplyvov žiadam a) doplniť údaje v časti 2.2.4. tabuľkách č. 3 až 5 za obce a vyššie územné celky, pretože z časti 2.1 Zhrnutie vplyvov na rozpočet verejnej správy vyplýva negatívny vplyv na rozpočet obcí a rozpočet vyšších územných celkov na roky 2016 až 2019, pričom nie je definované, či ide o vplyv na prenesený výkon štátnej správy alebo vplyv na originálne kompetencie, b) v časti 2.1 Zhrnutie vplyvov na rozpočet verejnej správy tabuľke č. 1 výdavky verejnej správy, z toho vplyv na ŠR rozčleniť podľa jednotlivých dotknutých subjektov a v predmetnej tabuľke upraviť riadok Vplyv na počet zamestnancov, z toho – vplyv na ŠR tak, aby bol v týchto častiach uvedený nulový vplyv na počet zamestnancov, pretože návrhom nedochádza k ich zvýšeniu; zároveň je potrebné doplniť tabuľku č. 5 (zosúladiť ju s tabuľkou č. 1), pretože realizáciou návrhu dochádza, s výnimkou počtu zamestnancov, k vplyvu na ostatné ukazovatele zamestnanosti (osobné výdavky, mzdy, platy, služobné príjmy a ostatné osobné vyrovnania...), c) v časti 2.1.1. Financovanie návrhu – Návrh na riešenie úbytku príjmov alebo zvýšených výdavkov preformulovať znenie poznámky nasledovne: „Zvýšenie výdavkov nie je v súčasnosti zabezpečené v rámci schválených limitov výdavkov dotknutých kapitol na jednotlivé rozpočtové roky“.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044E4" w:rsidRDefault="00F044E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044E4" w:rsidRDefault="00F044E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044E4" w:rsidRDefault="00F044E4">
            <w:pPr>
              <w:rPr>
                <w:rFonts w:ascii="Times" w:hAnsi="Times" w:cs="Times"/>
                <w:sz w:val="25"/>
                <w:szCs w:val="25"/>
              </w:rPr>
            </w:pPr>
            <w:r>
              <w:rPr>
                <w:rFonts w:ascii="Times" w:hAnsi="Times" w:cs="Times"/>
                <w:sz w:val="25"/>
                <w:szCs w:val="25"/>
              </w:rPr>
              <w:t>Analýza vplyvov na rozpočet verejnej správy upravená na základe komunikácie s Ministerstvom financií SR. Vplyv na obce a VÚC sa týka originálnych školských kompetencií a nie je premietnutý v štátnom rozpočte.</w:t>
            </w:r>
          </w:p>
        </w:tc>
      </w:tr>
      <w:tr w:rsidR="00F044E4">
        <w:trPr>
          <w:divId w:val="13319120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044E4" w:rsidRDefault="00F044E4">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044E4" w:rsidRDefault="00F044E4">
            <w:pPr>
              <w:rPr>
                <w:rFonts w:ascii="Times" w:hAnsi="Times" w:cs="Times"/>
                <w:sz w:val="25"/>
                <w:szCs w:val="25"/>
              </w:rPr>
            </w:pPr>
            <w:r>
              <w:rPr>
                <w:rFonts w:ascii="Times" w:hAnsi="Times" w:cs="Times"/>
                <w:sz w:val="25"/>
                <w:szCs w:val="25"/>
              </w:rPr>
              <w:t>Návrh zákona je potrebné upraviť gramaticky (v úvodnej vete čl. I pri označení zákona č. 369/2004 Z. z. vypustiť za slovom „zákona“ jedno písmeno „č.“, upraviť číslovanie novelizačných bodov a posledný novelizačný bod označiť ako číslo 5.).</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044E4" w:rsidRDefault="00F044E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044E4" w:rsidRDefault="00F044E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044E4" w:rsidRDefault="00F044E4">
            <w:pPr>
              <w:rPr>
                <w:rFonts w:ascii="Times" w:hAnsi="Times" w:cs="Times"/>
                <w:sz w:val="25"/>
                <w:szCs w:val="25"/>
              </w:rPr>
            </w:pPr>
            <w:r>
              <w:rPr>
                <w:rFonts w:ascii="Times" w:hAnsi="Times" w:cs="Times"/>
                <w:sz w:val="25"/>
                <w:szCs w:val="25"/>
              </w:rPr>
              <w:t>Upravené.</w:t>
            </w:r>
          </w:p>
        </w:tc>
      </w:tr>
      <w:tr w:rsidR="00F044E4">
        <w:trPr>
          <w:divId w:val="13319120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044E4" w:rsidRDefault="00F044E4">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044E4" w:rsidRDefault="00F044E4">
            <w:pPr>
              <w:rPr>
                <w:rFonts w:ascii="Times" w:hAnsi="Times" w:cs="Times"/>
                <w:sz w:val="25"/>
                <w:szCs w:val="25"/>
              </w:rPr>
            </w:pPr>
            <w:r>
              <w:rPr>
                <w:rFonts w:ascii="Times" w:hAnsi="Times" w:cs="Times"/>
                <w:sz w:val="25"/>
                <w:szCs w:val="25"/>
              </w:rPr>
              <w:t xml:space="preserve">V súvislosti s návrhom zákona, ktorým sa mení a dopĺňa zákon č. 553/2003 Z. z. o odmeňovaní niektorých zamestnancov pri výkone práce vo verejnom záujme a o zmene a doplnení niektorých zákonov v znení neskorších predpisov upozorňujeme, že v rozpočtovej kapitole Ministerstva vnútra Slovenskej republiky sú systemizované miesta vysokoškolských učiteľov verejných vysokých škôl, pedagogických a odborných zamestnancov škôl a školských zariadení, ktorí sú odmeňovaní podľa tohto zákona a v analýze vplyvov na rozpočet verejnej správy nie je zohľadnený vyššie uvedený dopad na rozpočet kapitoly Ministerstva vnútra Slovenskej republiky. Ministerstvo vnútra Slovenskej republiky žiada, aby doložka vplyvov bola doplnená o vplyv na rozpočet kapitoly Ministerstva vnútra Slovenskej republiky (Akadémia Policajného zboru v Bratislave, Stredná odborná škola Policajného zboru Bratislava, Stredná odborná škola Policajného zboru Pezinok a Stredná odborná škola Policajného zboru Košice) na rok 2016 v sume 24 670 €, z toho v kategórii 610 – Mzdy, platy, služobné príjmy a ostatné osobné vyrovnania v sume 18 281 € a v kategórii 620 – Poistné a príspevok do poisťovní v sume 6 389 € a na rok 2017 a ďalšie roky v sume 74 012 €, z toho v kategórii 610 – Mzdy, platy, služobné príjmy a ostatné osobné vyrovnania v sume 54 844 € a v kategórii 620 – Poistné a príspevok do poisťovní v sume 19 168 €. Podľa § 33 ods. 1 zákona č. 523/2004 Z. z. o rozpočtových pravidlách verejnej správy a o zmene a doplnení niektorých zákonov pri návrhoch zákonov a ďalších všeobecne záväzných právnych predpisov, opatrení ústredných orgánov štátnej správy a iných materiálov predkladaných na rokovanie vlády Slovenskej republiky a Národnej rady Slovenskej republiky musia byť uvedené a zdôvodnené ich predpokladané finančné dôsledky na rozpočet verejnej správy, a to nielen na bežný rok, ale aj na tri nasledujúce rozpočtové roky. Spolu s tým musia byť uvedené aj návrhy na úhradu zvýšených výdavkov alebo na úhradu úbytku príjmov. Túto pripomienku považujeme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044E4" w:rsidRDefault="00F044E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044E4" w:rsidRDefault="00F044E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044E4" w:rsidRDefault="00F044E4">
            <w:pPr>
              <w:rPr>
                <w:rFonts w:ascii="Times" w:hAnsi="Times" w:cs="Times"/>
                <w:sz w:val="25"/>
                <w:szCs w:val="25"/>
              </w:rPr>
            </w:pPr>
            <w:r>
              <w:rPr>
                <w:rFonts w:ascii="Times" w:hAnsi="Times" w:cs="Times"/>
                <w:sz w:val="25"/>
                <w:szCs w:val="25"/>
              </w:rPr>
              <w:t>Doplnený rozpočtový vplyv na kapitolu MV SR celkom na rok 2016 vo výške 15 249 472 eur a na roky 2017 - 2019 ročne vo výške 45 748 412 eur.</w:t>
            </w:r>
          </w:p>
        </w:tc>
      </w:tr>
      <w:tr w:rsidR="00F044E4">
        <w:trPr>
          <w:divId w:val="13319120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044E4" w:rsidRDefault="00F044E4">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044E4" w:rsidRDefault="00F044E4">
            <w:pPr>
              <w:rPr>
                <w:rFonts w:ascii="Times" w:hAnsi="Times" w:cs="Times"/>
                <w:sz w:val="25"/>
                <w:szCs w:val="25"/>
              </w:rPr>
            </w:pPr>
            <w:r>
              <w:rPr>
                <w:rFonts w:ascii="Times" w:hAnsi="Times" w:cs="Times"/>
                <w:sz w:val="25"/>
                <w:szCs w:val="25"/>
              </w:rPr>
              <w:t>Odporúčame zvážiť z dôvodu prehľadnosti a jednoznačnosti právneho poriadku Slovenskej republiky uviesť v bode 3 znenie celej prílohy č. 5 nielen zmenu názvu. Pretože každoročne vydávaním nariadení vlády Slovenskej republiky sa zvyšujú stupnice platových taríf (aktuálne sumy sú uvedené v príslušnom nariadení), prílohy č. 3, 4, 5 a 7 k zákonu č. 553/2003 Z. z. o odmeňovaní niektorých zamestnancov pri výkone práce vo verejnom záujme a o zmene a doplnení niektorých zákonov v znení neskorších predpisov už nie sú aktuálne.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044E4" w:rsidRDefault="00F044E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044E4" w:rsidRDefault="00F044E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044E4" w:rsidRDefault="00F044E4">
            <w:pPr>
              <w:rPr>
                <w:rFonts w:ascii="Times" w:hAnsi="Times" w:cs="Times"/>
                <w:sz w:val="25"/>
                <w:szCs w:val="25"/>
              </w:rPr>
            </w:pPr>
            <w:r>
              <w:rPr>
                <w:rFonts w:ascii="Times" w:hAnsi="Times" w:cs="Times"/>
                <w:sz w:val="25"/>
                <w:szCs w:val="25"/>
              </w:rPr>
              <w:t>Z dôvodu prehľadnosti a jednoznačnosti v návrhu zákona uvedená nielen príloha č. 5, ale aj prílohy č. 3 a 4, a zároveň s účinnosťou od 1. 9. 2016 bude zrušené nariadenie vlády č. 432/2015 Z. z.</w:t>
            </w:r>
          </w:p>
        </w:tc>
      </w:tr>
      <w:tr w:rsidR="00F044E4">
        <w:trPr>
          <w:divId w:val="13319120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044E4" w:rsidRDefault="00F044E4">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044E4" w:rsidRDefault="00F044E4">
            <w:pPr>
              <w:rPr>
                <w:rFonts w:ascii="Times" w:hAnsi="Times" w:cs="Times"/>
                <w:sz w:val="25"/>
                <w:szCs w:val="25"/>
              </w:rPr>
            </w:pPr>
            <w:r>
              <w:rPr>
                <w:rFonts w:ascii="Times" w:hAnsi="Times" w:cs="Times"/>
                <w:sz w:val="25"/>
                <w:szCs w:val="25"/>
              </w:rPr>
              <w:t>Posledný bod čl. I je potrebné označiť poradovým číslom 5, pretože čl. I návrhu zákona obsahuje dva body s poradovým číslom 4.</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044E4" w:rsidRDefault="00F044E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044E4" w:rsidRDefault="00F044E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044E4" w:rsidRDefault="00F044E4">
            <w:pPr>
              <w:rPr>
                <w:rFonts w:ascii="Times" w:hAnsi="Times" w:cs="Times"/>
                <w:sz w:val="25"/>
                <w:szCs w:val="25"/>
              </w:rPr>
            </w:pPr>
            <w:r>
              <w:rPr>
                <w:rFonts w:ascii="Times" w:hAnsi="Times" w:cs="Times"/>
                <w:sz w:val="25"/>
                <w:szCs w:val="25"/>
              </w:rPr>
              <w:t>Upravené.</w:t>
            </w:r>
          </w:p>
        </w:tc>
      </w:tr>
      <w:tr w:rsidR="00F044E4">
        <w:trPr>
          <w:divId w:val="13319120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044E4" w:rsidRDefault="00F044E4">
            <w:pPr>
              <w:jc w:val="center"/>
              <w:rPr>
                <w:rFonts w:ascii="Times" w:hAnsi="Times" w:cs="Times"/>
                <w:b/>
                <w:bCs/>
                <w:sz w:val="25"/>
                <w:szCs w:val="25"/>
              </w:rPr>
            </w:pPr>
            <w:r>
              <w:rPr>
                <w:rFonts w:ascii="Times" w:hAnsi="Times" w:cs="Times"/>
                <w:b/>
                <w:bCs/>
                <w:sz w:val="25"/>
                <w:szCs w:val="25"/>
              </w:rPr>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044E4" w:rsidRDefault="00F044E4">
            <w:pPr>
              <w:rPr>
                <w:rFonts w:ascii="Times" w:hAnsi="Times" w:cs="Times"/>
                <w:sz w:val="25"/>
                <w:szCs w:val="25"/>
              </w:rPr>
            </w:pPr>
            <w:r>
              <w:rPr>
                <w:rFonts w:ascii="Times" w:hAnsi="Times" w:cs="Times"/>
                <w:sz w:val="25"/>
                <w:szCs w:val="25"/>
              </w:rP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044E4" w:rsidRDefault="00F044E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044E4" w:rsidRDefault="00F044E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044E4" w:rsidRDefault="00F044E4">
            <w:pPr>
              <w:jc w:val="center"/>
              <w:rPr>
                <w:rFonts w:ascii="Times" w:hAnsi="Times" w:cs="Times"/>
                <w:sz w:val="25"/>
                <w:szCs w:val="25"/>
              </w:rPr>
            </w:pPr>
          </w:p>
        </w:tc>
      </w:tr>
      <w:tr w:rsidR="00F044E4">
        <w:trPr>
          <w:divId w:val="13319120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044E4" w:rsidRDefault="00F044E4">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044E4" w:rsidRDefault="00F044E4">
            <w:pPr>
              <w:rPr>
                <w:rFonts w:ascii="Times" w:hAnsi="Times" w:cs="Times"/>
                <w:sz w:val="25"/>
                <w:szCs w:val="25"/>
              </w:rPr>
            </w:pPr>
            <w:r>
              <w:rPr>
                <w:rFonts w:ascii="Times" w:hAnsi="Times" w:cs="Times"/>
                <w:sz w:val="25"/>
                <w:szCs w:val="25"/>
              </w:rPr>
              <w:t xml:space="preserve">Odporúčame správne označiť bod, v ktorom sa novelizuje príloha č. 7 ako „bod 5“.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044E4" w:rsidRDefault="00F044E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044E4" w:rsidRDefault="00F044E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044E4" w:rsidRDefault="00F044E4">
            <w:pPr>
              <w:rPr>
                <w:rFonts w:ascii="Times" w:hAnsi="Times" w:cs="Times"/>
                <w:sz w:val="25"/>
                <w:szCs w:val="25"/>
              </w:rPr>
            </w:pPr>
            <w:r>
              <w:rPr>
                <w:rFonts w:ascii="Times" w:hAnsi="Times" w:cs="Times"/>
                <w:sz w:val="25"/>
                <w:szCs w:val="25"/>
              </w:rPr>
              <w:t>Upravené.</w:t>
            </w:r>
          </w:p>
        </w:tc>
      </w:tr>
      <w:tr w:rsidR="00F044E4">
        <w:trPr>
          <w:divId w:val="13319120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044E4" w:rsidRDefault="00F044E4">
            <w:pPr>
              <w:jc w:val="center"/>
              <w:rPr>
                <w:rFonts w:ascii="Times" w:hAnsi="Times" w:cs="Times"/>
                <w:b/>
                <w:bCs/>
                <w:sz w:val="25"/>
                <w:szCs w:val="25"/>
              </w:rPr>
            </w:pPr>
            <w:r>
              <w:rPr>
                <w:rFonts w:ascii="Times" w:hAnsi="Times" w:cs="Times"/>
                <w:b/>
                <w:bCs/>
                <w:sz w:val="25"/>
                <w:szCs w:val="25"/>
              </w:rPr>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044E4" w:rsidRDefault="00F044E4">
            <w:pPr>
              <w:rPr>
                <w:rFonts w:ascii="Times" w:hAnsi="Times" w:cs="Times"/>
                <w:sz w:val="25"/>
                <w:szCs w:val="25"/>
              </w:rPr>
            </w:pPr>
            <w:r>
              <w:rPr>
                <w:rFonts w:ascii="Times" w:hAnsi="Times" w:cs="Times"/>
                <w:sz w:val="25"/>
                <w:szCs w:val="25"/>
              </w:rP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044E4" w:rsidRDefault="00F044E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044E4" w:rsidRDefault="00F044E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044E4" w:rsidRDefault="00F044E4">
            <w:pPr>
              <w:jc w:val="center"/>
              <w:rPr>
                <w:rFonts w:ascii="Times" w:hAnsi="Times" w:cs="Times"/>
                <w:sz w:val="25"/>
                <w:szCs w:val="25"/>
              </w:rPr>
            </w:pPr>
          </w:p>
        </w:tc>
      </w:tr>
      <w:tr w:rsidR="00F044E4">
        <w:trPr>
          <w:divId w:val="13319120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044E4" w:rsidRDefault="00F044E4">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044E4" w:rsidRDefault="00F044E4">
            <w:pPr>
              <w:rPr>
                <w:rFonts w:ascii="Times" w:hAnsi="Times" w:cs="Times"/>
                <w:sz w:val="25"/>
                <w:szCs w:val="25"/>
              </w:rPr>
            </w:pPr>
            <w:r>
              <w:rPr>
                <w:rFonts w:ascii="Times" w:hAnsi="Times" w:cs="Times"/>
                <w:sz w:val="25"/>
                <w:szCs w:val="25"/>
              </w:rPr>
              <w:t xml:space="preserve">V súvislosti so zmenou navrhovanou v prílohe č. 5 a zavedením osobitnej stupnice platových taríf pre učiteľov vysokých škôl (nová príloha č. 5a) navrhujeme, aby v bode 3 bolo okrem nového nadpisu prílohy č. 5 uvedené aj celé znenie prílohy. Odôvodnenie: Príloha č. 5, ktorej aktuálne znenie je uvedené v prílohe č. 3 nariadenia vlády Slovenskej republiky č. 432/2015 Z. z., nadobudnutím účinnosti novely zákona č. 553/2003 Z. z. bude mať zmenený názov a uvedené sumy sa stanú obsolétnymi pre učiteľov vysokých škôl. Podľa dôvodovej správy sa príloha č. 5 bude do vydania nového nariadenia vlády uplatňovať len pre výskumných a vývojových zamestnancov a zdravotníckych zamestnancov. Odporúčame, aby vzhľadom na zavedenie osobitnej stupnice platových taríf pre učiteľov vysokých škôl (príloha č. 5a) bola presne a jednoznačne ustanovená príloha č. 5 s osobitnou stupnicou platových taríf výskumných a vývojových zamestnancov a zdravotníckych zamestnancov.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044E4" w:rsidRDefault="00F044E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044E4" w:rsidRDefault="00F044E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044E4" w:rsidRDefault="00F044E4">
            <w:pPr>
              <w:rPr>
                <w:rFonts w:ascii="Times" w:hAnsi="Times" w:cs="Times"/>
                <w:sz w:val="25"/>
                <w:szCs w:val="25"/>
              </w:rPr>
            </w:pPr>
            <w:r>
              <w:rPr>
                <w:rFonts w:ascii="Times" w:hAnsi="Times" w:cs="Times"/>
                <w:sz w:val="25"/>
                <w:szCs w:val="25"/>
              </w:rPr>
              <w:t>Z dôvodu prehľadnosti a jednoznačnosti v návrhu zákona uvedená nielen príloha č. 5, ale aj prílohy č. 3 a 4, a zároveň s účinnosťou od 1. 9. 2016 bude zrušené nariadenie vlády č. 432/2015 Z. z.</w:t>
            </w:r>
          </w:p>
        </w:tc>
      </w:tr>
      <w:tr w:rsidR="00F044E4">
        <w:trPr>
          <w:divId w:val="13319120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044E4" w:rsidRDefault="00F044E4">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044E4" w:rsidRDefault="00F044E4">
            <w:pPr>
              <w:rPr>
                <w:rFonts w:ascii="Times" w:hAnsi="Times" w:cs="Times"/>
                <w:sz w:val="25"/>
                <w:szCs w:val="25"/>
              </w:rPr>
            </w:pPr>
            <w:r>
              <w:rPr>
                <w:rFonts w:ascii="Times" w:hAnsi="Times" w:cs="Times"/>
                <w:sz w:val="25"/>
                <w:szCs w:val="25"/>
              </w:rPr>
              <w:t xml:space="preserve">V bode 2.2.4 Výpočty vplyvov na verejné financie v druhom bode – Vysoké školy je potrebné vo výpočte finančných prostriedkov na zabezpečenie 6 %-ného navýšenia osobných nákladov učiteľov uviesť, že do výpočtu vplyvov sú zahrnuté aj údaje za štátnu vysokú školu v pôsobnosti Ministerstva obrany Slovenskej republiky (Akadémia ozbrojených síl generála Milana Rastislava Štefánika v Liptovskom Mikuláši). Odôvodnenie: Od 1. septembra 2016 sa návrh zákona v časti zvýšenie platových taríf učiteľov vysokých škôl priamo dotkne aj vysokoškolských učiteľov štátnej vysokej školy v pôsobnosti Ministerstva obrany Slovenskej republiky - Akadémia ozbrojených síl generála Milana Rastislava Štefánika v Liptovskom Mikuláši. Z uvedeného dôvodu je potrebné uviesť, že do výpočtu vplyvov na verejné financie sú zahrnuté aj údaje za túto vysokú školu.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044E4" w:rsidRDefault="00F044E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044E4" w:rsidRDefault="00F044E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044E4" w:rsidRDefault="00F044E4">
            <w:pPr>
              <w:rPr>
                <w:rFonts w:ascii="Times" w:hAnsi="Times" w:cs="Times"/>
                <w:sz w:val="25"/>
                <w:szCs w:val="25"/>
              </w:rPr>
            </w:pPr>
            <w:r>
              <w:rPr>
                <w:rFonts w:ascii="Times" w:hAnsi="Times" w:cs="Times"/>
                <w:sz w:val="25"/>
                <w:szCs w:val="25"/>
              </w:rPr>
              <w:t>Doplnený rozpočtový vplyv na kapitolu MO SR celkom na rok 2016 vo výške 30 827 eur a na roky 2017 - 2019 ročne vo výške 92 481 eur.</w:t>
            </w:r>
          </w:p>
        </w:tc>
      </w:tr>
      <w:tr w:rsidR="00F044E4">
        <w:trPr>
          <w:divId w:val="13319120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044E4" w:rsidRDefault="00F044E4">
            <w:pPr>
              <w:jc w:val="center"/>
              <w:rPr>
                <w:rFonts w:ascii="Times" w:hAnsi="Times" w:cs="Times"/>
                <w:b/>
                <w:bCs/>
                <w:sz w:val="25"/>
                <w:szCs w:val="25"/>
              </w:rPr>
            </w:pPr>
            <w:r>
              <w:rPr>
                <w:rFonts w:ascii="Times" w:hAnsi="Times" w:cs="Times"/>
                <w:b/>
                <w:bCs/>
                <w:sz w:val="25"/>
                <w:szCs w:val="25"/>
              </w:rPr>
              <w:t>KOZSR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044E4" w:rsidRDefault="00F044E4">
            <w:pPr>
              <w:rPr>
                <w:rFonts w:ascii="Times" w:hAnsi="Times" w:cs="Times"/>
                <w:sz w:val="25"/>
                <w:szCs w:val="25"/>
              </w:rPr>
            </w:pPr>
            <w:r>
              <w:rPr>
                <w:rFonts w:ascii="Times" w:hAnsi="Times" w:cs="Times"/>
                <w:sz w:val="25"/>
                <w:szCs w:val="25"/>
              </w:rPr>
              <w:t xml:space="preserve">KOZ SR predkladá nasledujúce zásadné pripomienky: K celému návrhu zákona: KOZ SR naďalej trvá na tom, že je potrebné vyriešiť problematiku odmeňovania všetkých zamestnancov, na ktorých sa vzťahuje zákon č. 553/2003 Z. z. o odmeňovaní niektorých zamestnancov pri výkone práce vo verejnom záujme, nakoľko platové tarify v platových stupniciach, ktoré sú prílohami tohto zákona sú hlboko pod zákonom stanovenou minimálnou mzdou. K tomu sa zaviazala aj vláda SR vo svojom Programovom vyhlásení. Z tohto dôvodu KOZ SR požaduje zvýšenie platových taríf vo všetkých platových stupniciach, ktoré sú prílohami tohto zákona o 6% od 1. 9. 2016. K celému zákonu: Vzhľadom na postupné zvyšovanie veku odchodu do starobného dôchodku KOZ SR požaduje upraviť započítanie praxe, tak aby bolo motivačné a zohľadňovalo predlžovanie produktívneho veku zamestnancov. Každému zamestnancovi by sa mala platová tarifa zvýšiť o 1% z príslušnej platovej triedy za každý odpracovaný rok bez obmedzenia veku, tak ako je tomu v štátnej službe. K bodu 1 (§7 ods.1 tretia veta): KOZ SR žiada proporcionálne zvýšiť platové tarify nielen vysokoškolským učiteľom, ale aj vedecko-výskumným zamestnancom a zaradiť ich do jednej platovej stupnice. Ponechanie ostatných zamestnancov s vysokoškolským vzdelaním druhého resp. tretieho stupňa, ktorí vykonávajú výskumno-pedagogickú činnosť alebo výskumnú a vývojovú činnosť na výskumnom pracovisku s nezmennými platovými tarifami považuje KOZ SR za zásadný rozpor so snahou podporovať vedu a výskum a budovať znalostnú ekonomiku. Charakter činností vysokoškolských učiteľov a vedeckovýskumných zamestnancov je obdobný, preto by mali byť aj rovnako odmeňovaní. Tieto pripomienky považuje KOZ SR za zásadné.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044E4" w:rsidRDefault="00F044E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044E4" w:rsidRDefault="00F044E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044E4" w:rsidRDefault="00F044E4">
            <w:pPr>
              <w:rPr>
                <w:rFonts w:ascii="Times" w:hAnsi="Times" w:cs="Times"/>
                <w:sz w:val="25"/>
                <w:szCs w:val="25"/>
              </w:rPr>
            </w:pPr>
            <w:r>
              <w:rPr>
                <w:rFonts w:ascii="Times" w:hAnsi="Times" w:cs="Times"/>
                <w:sz w:val="25"/>
                <w:szCs w:val="25"/>
              </w:rPr>
              <w:t>Rozporové konanie uskutočnené 19. 5. 2016, rozpor trvá.</w:t>
            </w:r>
          </w:p>
        </w:tc>
      </w:tr>
      <w:tr w:rsidR="00F044E4">
        <w:trPr>
          <w:divId w:val="13319120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044E4" w:rsidRDefault="00F044E4">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044E4" w:rsidRDefault="00F044E4">
            <w:pPr>
              <w:rPr>
                <w:rFonts w:ascii="Times" w:hAnsi="Times" w:cs="Times"/>
                <w:sz w:val="25"/>
                <w:szCs w:val="25"/>
              </w:rPr>
            </w:pPr>
            <w:r>
              <w:rPr>
                <w:rFonts w:ascii="Times" w:hAnsi="Times" w:cs="Times"/>
                <w:sz w:val="25"/>
                <w:szCs w:val="25"/>
              </w:rPr>
              <w:t>V analýze vplyvov na rozpočet verejnej správy, na zamestnanosť vo verejnej správe a financovanie návrhu sa uvádza, že „Zvýšenie výdavkov nie je v súčasnosti zabezpečené v rámci schválených limitov príjmov a výdavkov na jednotlivé rozpočtové roky a realizácia tejto úlohy Programového vyhlásenia vlády Slovenskej republiky bude vyžadovať navýšenie finančných prostriedkov.“ Z uvedeného dôvodu žiadame do návrhu uznesenia doplniť ukladacie ustanovenie na navýšenie finančných prostriedkov pre jednotlivé kapitoly štátneho rozpočtu (MŠVVaŠ SR, MO SR, MV SR, MZ SR) na realizáciu predmetného zvýšenia osobných nákladov pedagogických zamestnancov a odborných zamestnancov regionálneho školstva a učiteľov vysokých škôl.</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044E4" w:rsidRDefault="00F044E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044E4" w:rsidRDefault="00F044E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044E4" w:rsidRDefault="00F044E4">
            <w:pPr>
              <w:rPr>
                <w:rFonts w:ascii="Times" w:hAnsi="Times" w:cs="Times"/>
                <w:sz w:val="25"/>
                <w:szCs w:val="25"/>
              </w:rPr>
            </w:pPr>
            <w:r>
              <w:rPr>
                <w:rFonts w:ascii="Times" w:hAnsi="Times" w:cs="Times"/>
                <w:sz w:val="25"/>
                <w:szCs w:val="25"/>
              </w:rPr>
              <w:t>Vzhľadom na to, že ide o plnenie záväzkov z programového vyhlásenia vlády, aj bez výslovného uloženia požiadavky na dofinancovanie v uznesení vlády je na realizáciu úlohy dofinancovanie potrebné.</w:t>
            </w:r>
          </w:p>
        </w:tc>
      </w:tr>
      <w:tr w:rsidR="00F044E4">
        <w:trPr>
          <w:divId w:val="13319120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044E4" w:rsidRDefault="00F044E4">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044E4" w:rsidRDefault="00F044E4">
            <w:pPr>
              <w:rPr>
                <w:rFonts w:ascii="Times" w:hAnsi="Times" w:cs="Times"/>
                <w:sz w:val="25"/>
                <w:szCs w:val="25"/>
              </w:rPr>
            </w:pPr>
            <w:r>
              <w:rPr>
                <w:rFonts w:ascii="Times" w:hAnsi="Times" w:cs="Times"/>
                <w:sz w:val="25"/>
                <w:szCs w:val="25"/>
              </w:rP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044E4" w:rsidRDefault="00F044E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044E4" w:rsidRDefault="00F044E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044E4" w:rsidRDefault="00F044E4">
            <w:pPr>
              <w:jc w:val="center"/>
              <w:rPr>
                <w:rFonts w:ascii="Times" w:hAnsi="Times" w:cs="Times"/>
                <w:sz w:val="25"/>
                <w:szCs w:val="25"/>
              </w:rPr>
            </w:pPr>
          </w:p>
        </w:tc>
      </w:tr>
      <w:tr w:rsidR="00F044E4">
        <w:trPr>
          <w:divId w:val="13319120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044E4" w:rsidRDefault="00F044E4">
            <w:pPr>
              <w:jc w:val="center"/>
              <w:rPr>
                <w:rFonts w:ascii="Times" w:hAnsi="Times" w:cs="Times"/>
                <w:b/>
                <w:bCs/>
                <w:sz w:val="25"/>
                <w:szCs w:val="25"/>
              </w:rPr>
            </w:pPr>
            <w:r>
              <w:rPr>
                <w:rFonts w:ascii="Times" w:hAnsi="Times" w:cs="Times"/>
                <w:b/>
                <w:bCs/>
                <w:sz w:val="25"/>
                <w:szCs w:val="25"/>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044E4" w:rsidRDefault="00F044E4">
            <w:pPr>
              <w:rPr>
                <w:rFonts w:ascii="Times" w:hAnsi="Times" w:cs="Times"/>
                <w:sz w:val="25"/>
                <w:szCs w:val="25"/>
              </w:rPr>
            </w:pPr>
            <w:r>
              <w:rPr>
                <w:rFonts w:ascii="Times" w:hAnsi="Times" w:cs="Times"/>
                <w:sz w:val="25"/>
                <w:szCs w:val="25"/>
              </w:rP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044E4" w:rsidRDefault="00F044E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044E4" w:rsidRDefault="00F044E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044E4" w:rsidRDefault="00F044E4">
            <w:pPr>
              <w:jc w:val="center"/>
              <w:rPr>
                <w:rFonts w:ascii="Times" w:hAnsi="Times" w:cs="Times"/>
                <w:sz w:val="25"/>
                <w:szCs w:val="25"/>
              </w:rPr>
            </w:pPr>
          </w:p>
        </w:tc>
      </w:tr>
      <w:tr w:rsidR="00F044E4">
        <w:trPr>
          <w:divId w:val="13319120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044E4" w:rsidRDefault="00F044E4">
            <w:pPr>
              <w:jc w:val="center"/>
              <w:rPr>
                <w:rFonts w:ascii="Times" w:hAnsi="Times" w:cs="Times"/>
                <w:b/>
                <w:bCs/>
                <w:sz w:val="25"/>
                <w:szCs w:val="25"/>
              </w:rPr>
            </w:pPr>
            <w:r>
              <w:rPr>
                <w:rFonts w:ascii="Times" w:hAnsi="Times" w:cs="Times"/>
                <w:b/>
                <w:bCs/>
                <w:sz w:val="25"/>
                <w:szCs w:val="25"/>
              </w:rPr>
              <w:t>ÚGKKSR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044E4" w:rsidRDefault="00F044E4">
            <w:pPr>
              <w:rPr>
                <w:rFonts w:ascii="Times" w:hAnsi="Times" w:cs="Times"/>
                <w:sz w:val="25"/>
                <w:szCs w:val="25"/>
              </w:rPr>
            </w:pPr>
            <w:r>
              <w:rPr>
                <w:rFonts w:ascii="Times" w:hAnsi="Times" w:cs="Times"/>
                <w:sz w:val="25"/>
                <w:szCs w:val="25"/>
              </w:rP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044E4" w:rsidRDefault="00F044E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044E4" w:rsidRDefault="00F044E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044E4" w:rsidRDefault="00F044E4">
            <w:pPr>
              <w:jc w:val="center"/>
              <w:rPr>
                <w:rFonts w:ascii="Times" w:hAnsi="Times" w:cs="Times"/>
                <w:sz w:val="25"/>
                <w:szCs w:val="25"/>
              </w:rPr>
            </w:pPr>
          </w:p>
        </w:tc>
      </w:tr>
      <w:tr w:rsidR="00F044E4">
        <w:trPr>
          <w:divId w:val="13319120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044E4" w:rsidRDefault="00F044E4">
            <w:pPr>
              <w:jc w:val="center"/>
              <w:rPr>
                <w:rFonts w:ascii="Times" w:hAnsi="Times" w:cs="Times"/>
                <w:b/>
                <w:bCs/>
                <w:sz w:val="25"/>
                <w:szCs w:val="25"/>
              </w:rPr>
            </w:pPr>
            <w:r>
              <w:rPr>
                <w:rFonts w:ascii="Times" w:hAnsi="Times" w:cs="Times"/>
                <w:b/>
                <w:bCs/>
                <w:sz w:val="25"/>
                <w:szCs w:val="25"/>
              </w:rPr>
              <w:t>ŽSK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044E4" w:rsidRDefault="00F044E4">
            <w:pPr>
              <w:rPr>
                <w:rFonts w:ascii="Times" w:hAnsi="Times" w:cs="Times"/>
                <w:sz w:val="25"/>
                <w:szCs w:val="25"/>
              </w:rPr>
            </w:pPr>
            <w:r>
              <w:rPr>
                <w:rFonts w:ascii="Times" w:hAnsi="Times" w:cs="Times"/>
                <w:sz w:val="25"/>
                <w:szCs w:val="25"/>
              </w:rPr>
              <w:t xml:space="preserve">Uvedený zákon bude mať zásadný dopad na rozpočet samosprávnych krajov, a to z dôvodu, že v jazykových školách, základných umeleckých školách a školských zariadeniach v zriaďovateľskej pôsobnosti samosprávnych krajov zabezpečujú výchovno-vzdelávaciu činnosť aj pedagogickí zamestnanci, u ktorých dôjde od 01.09.2016 k navýšeniu tarifných platov o + 6 %. Prehľad predpokladaného dopadu na rozpočet ŽSK z dôvodu navýšenia platov pedagogických zamestnancov škôl (jazykové školy, základné umelecké školy) a školských zariadení v zriaďovateľskej pôsobnosti ŽSK od 01.09.2016: Priemerný prepočítaný počet pedagogických zamestnancov financovaných z rozpočtu ŽSK: 127 Priemerné mzdové prostriedky pre pedagogických zamestnancov financovaných z rozpočtu ŽSK za 1 mesiac: 110 674 € Navýšenie tarifných platov pre pedagogických zamestnancov od 01.09.2016: +6% Dopad na rozpočet ŽSK za 1 mesiac: 6 640 € Dopad na rozpočet ŽSK za rok: 79 680 € (Zdroj: Štvrťročný výkaz o práci v školstve Škol (MŠVVŠ SR) 1 – 04 za I. štvrťrok 2016) Poznámka: v uvedenom vyčíslení dopadu na rozpočet ŽSK nie je zahrnuté navýšenie platov pre pedagogických zamestnancov cirkevných a súkromných zriaďovateľov financovaných z rozpočtu ŽSK, čo by predstavovalo cca ďalšie navýšenie o + 25 % z uvedenej sumy (cca + 19 920 €). Obdobne ako Združenie miest a obcí Slovenska upozorňujeme, že predmetný návrh zákona nenavrhuje žiadny zdroj finančných prostriedkov VÚC, ktorý by umožnil finančnú potrebu krytia (rozpor s Legislatívnymi pravidlami vlády)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044E4" w:rsidRDefault="00F044E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044E4" w:rsidRDefault="00F044E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044E4" w:rsidRDefault="00F044E4">
            <w:pPr>
              <w:rPr>
                <w:rFonts w:ascii="Times" w:hAnsi="Times" w:cs="Times"/>
                <w:sz w:val="25"/>
                <w:szCs w:val="25"/>
              </w:rPr>
            </w:pPr>
            <w:r>
              <w:rPr>
                <w:rFonts w:ascii="Times" w:hAnsi="Times" w:cs="Times"/>
                <w:sz w:val="25"/>
                <w:szCs w:val="25"/>
              </w:rPr>
              <w:t>Pripomienka vzatá na vedomie s tým, že návrh zákona bude vyžadovať zabezpečenie navýšenia finančných prostriedkov.</w:t>
            </w:r>
          </w:p>
        </w:tc>
      </w:tr>
      <w:tr w:rsidR="00F044E4">
        <w:trPr>
          <w:divId w:val="13319120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044E4" w:rsidRDefault="00F044E4">
            <w:pPr>
              <w:jc w:val="center"/>
              <w:rPr>
                <w:rFonts w:ascii="Times" w:hAnsi="Times" w:cs="Times"/>
                <w:b/>
                <w:bCs/>
                <w:sz w:val="25"/>
                <w:szCs w:val="25"/>
              </w:rPr>
            </w:pPr>
            <w:r>
              <w:rPr>
                <w:rFonts w:ascii="Times" w:hAnsi="Times" w:cs="Times"/>
                <w:b/>
                <w:bCs/>
                <w:sz w:val="25"/>
                <w:szCs w:val="25"/>
              </w:rPr>
              <w:t>ŽSK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044E4" w:rsidRDefault="00F044E4">
            <w:pPr>
              <w:rPr>
                <w:rFonts w:ascii="Times" w:hAnsi="Times" w:cs="Times"/>
                <w:sz w:val="25"/>
                <w:szCs w:val="25"/>
              </w:rPr>
            </w:pPr>
            <w:r>
              <w:rPr>
                <w:rFonts w:ascii="Times" w:hAnsi="Times" w:cs="Times"/>
                <w:sz w:val="25"/>
                <w:szCs w:val="25"/>
              </w:rPr>
              <w:t xml:space="preserve">Upozorňujeme, že uvedený návrh nezohľadňuje zvyšovanie platov pre nepedagogických zamestnancov regionálneho školstva. Pri zvyšovaní platov pedagogickým zamestnancom a odborným zamestnancom, ktoré vyplynulo z Kolektívnej zmluvy vyššieho stupňa za roky 2014, 2015 a 2016, bolo zabezpečené zvyšovanie platov aj pre nepedagogických zamestnancov škôl a školských zariadení regionálneho školstva.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044E4" w:rsidRDefault="00F044E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044E4" w:rsidRDefault="00F044E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044E4" w:rsidRDefault="00F044E4">
            <w:pPr>
              <w:rPr>
                <w:rFonts w:ascii="Times" w:hAnsi="Times" w:cs="Times"/>
                <w:sz w:val="25"/>
                <w:szCs w:val="25"/>
              </w:rPr>
            </w:pPr>
            <w:r>
              <w:rPr>
                <w:rFonts w:ascii="Times" w:hAnsi="Times" w:cs="Times"/>
                <w:sz w:val="25"/>
                <w:szCs w:val="25"/>
              </w:rPr>
              <w:t>Pripomienka je nad rámec príslušného záväzku vlády z programového vyhlásenia, podľa ktorého sa majú platové tarify zvýšiť pedagogickým zamestnancom a odborným zamestnancom.</w:t>
            </w:r>
          </w:p>
        </w:tc>
      </w:tr>
      <w:tr w:rsidR="00F044E4">
        <w:trPr>
          <w:divId w:val="13319120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044E4" w:rsidRDefault="00F044E4">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044E4" w:rsidRDefault="00F044E4">
            <w:pPr>
              <w:rPr>
                <w:rFonts w:ascii="Times" w:hAnsi="Times" w:cs="Times"/>
                <w:sz w:val="25"/>
                <w:szCs w:val="25"/>
              </w:rPr>
            </w:pPr>
            <w:r>
              <w:rPr>
                <w:rFonts w:ascii="Times" w:hAnsi="Times" w:cs="Times"/>
                <w:sz w:val="25"/>
                <w:szCs w:val="25"/>
              </w:rPr>
              <w:t>nemá pripomienky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044E4" w:rsidRDefault="00F044E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044E4" w:rsidRDefault="00F044E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044E4" w:rsidRDefault="00F044E4">
            <w:pPr>
              <w:jc w:val="center"/>
              <w:rPr>
                <w:rFonts w:ascii="Times" w:hAnsi="Times" w:cs="Times"/>
                <w:sz w:val="25"/>
                <w:szCs w:val="25"/>
              </w:rPr>
            </w:pPr>
          </w:p>
        </w:tc>
      </w:tr>
      <w:tr w:rsidR="00F044E4">
        <w:trPr>
          <w:divId w:val="13319120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044E4" w:rsidRDefault="00F044E4">
            <w:pPr>
              <w:jc w:val="center"/>
              <w:rPr>
                <w:rFonts w:ascii="Times" w:hAnsi="Times" w:cs="Times"/>
                <w:b/>
                <w:bCs/>
                <w:sz w:val="25"/>
                <w:szCs w:val="25"/>
              </w:rPr>
            </w:pPr>
            <w:r>
              <w:rPr>
                <w:rFonts w:ascii="Times" w:hAnsi="Times" w:cs="Times"/>
                <w:b/>
                <w:bCs/>
                <w:sz w:val="25"/>
                <w:szCs w:val="25"/>
              </w:rPr>
              <w:t>RVŠ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044E4" w:rsidRDefault="00F044E4">
            <w:pPr>
              <w:rPr>
                <w:rFonts w:ascii="Times" w:hAnsi="Times" w:cs="Times"/>
                <w:sz w:val="25"/>
                <w:szCs w:val="25"/>
              </w:rPr>
            </w:pPr>
            <w:r>
              <w:rPr>
                <w:rFonts w:ascii="Times" w:hAnsi="Times" w:cs="Times"/>
                <w:sz w:val="25"/>
                <w:szCs w:val="25"/>
              </w:rPr>
              <w:t xml:space="preserve">V Čl.I. bod 4. v prílohe 5a s nadpisom „Osobitná stupnica platových taríf učiteľov vysokých škôl“ navrhujeme platnosť stupnice platových taríf rozšíriť aj na výskumných a vývojových zamestnancov vysokých škôl, a to zmenou nadpisu prílohy v znení: “Osobitná stupnica platových taríf učiteľov vysokých škôl a výskumných a vývojových zamestnancov vysokých škôl“. Odôvodnenie: Výskumní a vývojoví zamestnanci sa výraznou mierou podieľajú na pedagogickej činnosti a rovnako prispievajú k zabezpečeniu a kvalite pedagogického procesu na vysokých školách.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044E4" w:rsidRDefault="00F044E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044E4" w:rsidRDefault="00F044E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044E4" w:rsidRDefault="00F044E4">
            <w:pPr>
              <w:rPr>
                <w:rFonts w:ascii="Times" w:hAnsi="Times" w:cs="Times"/>
                <w:sz w:val="25"/>
                <w:szCs w:val="25"/>
              </w:rPr>
            </w:pPr>
            <w:r>
              <w:rPr>
                <w:rFonts w:ascii="Times" w:hAnsi="Times" w:cs="Times"/>
                <w:sz w:val="25"/>
                <w:szCs w:val="25"/>
              </w:rPr>
              <w:t>Pripomienka je nad rámec záväzku z programového vyhlásenia vlády, ktorý sa realizuje predloženým návrhom zákona, v zmysle ktorého sa majú zvýšiť platové tarify vysokoškolským učiteľom. Ide o obdobnú pripomienku ako Slovenská akadémia vied, s ktorou bolo rozporové konanie uskutočnené 19. 5. 2016, pričom rozpor trvá.</w:t>
            </w:r>
          </w:p>
        </w:tc>
      </w:tr>
      <w:tr w:rsidR="00F044E4">
        <w:trPr>
          <w:divId w:val="13319120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044E4" w:rsidRDefault="00F044E4">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044E4" w:rsidRDefault="00F044E4">
            <w:pPr>
              <w:rPr>
                <w:rFonts w:ascii="Times" w:hAnsi="Times" w:cs="Times"/>
                <w:sz w:val="25"/>
                <w:szCs w:val="25"/>
              </w:rPr>
            </w:pPr>
            <w:r>
              <w:rPr>
                <w:rFonts w:ascii="Times" w:hAnsi="Times" w:cs="Times"/>
                <w:sz w:val="25"/>
                <w:szCs w:val="25"/>
              </w:rP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044E4" w:rsidRDefault="00F044E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044E4" w:rsidRDefault="00F044E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044E4" w:rsidRDefault="00F044E4">
            <w:pPr>
              <w:jc w:val="center"/>
              <w:rPr>
                <w:rFonts w:ascii="Times" w:hAnsi="Times" w:cs="Times"/>
                <w:sz w:val="25"/>
                <w:szCs w:val="25"/>
              </w:rPr>
            </w:pPr>
          </w:p>
        </w:tc>
      </w:tr>
      <w:tr w:rsidR="00F044E4">
        <w:trPr>
          <w:divId w:val="13319120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044E4" w:rsidRDefault="00F044E4">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044E4" w:rsidRDefault="00F044E4">
            <w:pPr>
              <w:rPr>
                <w:rFonts w:ascii="Times" w:hAnsi="Times" w:cs="Times"/>
                <w:sz w:val="25"/>
                <w:szCs w:val="25"/>
              </w:rPr>
            </w:pPr>
            <w:r>
              <w:rPr>
                <w:rFonts w:ascii="Times" w:hAnsi="Times" w:cs="Times"/>
                <w:sz w:val="25"/>
                <w:szCs w:val="25"/>
              </w:rPr>
              <w:t xml:space="preserve">Označenie nových príloh č. 5a a 7 odporúčame umiestniť vpravo nad názov tej ktorej prílohy a duplicitný novelizačný bod 4 označiť ako bod 5.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044E4" w:rsidRDefault="00F044E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044E4" w:rsidRDefault="00F044E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044E4" w:rsidRDefault="00F044E4">
            <w:pPr>
              <w:rPr>
                <w:rFonts w:ascii="Times" w:hAnsi="Times" w:cs="Times"/>
                <w:sz w:val="25"/>
                <w:szCs w:val="25"/>
              </w:rPr>
            </w:pPr>
            <w:r>
              <w:rPr>
                <w:rFonts w:ascii="Times" w:hAnsi="Times" w:cs="Times"/>
                <w:sz w:val="25"/>
                <w:szCs w:val="25"/>
              </w:rPr>
              <w:t>Číslovanie upravené.</w:t>
            </w:r>
          </w:p>
        </w:tc>
      </w:tr>
      <w:tr w:rsidR="00F044E4">
        <w:trPr>
          <w:divId w:val="13319120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044E4" w:rsidRDefault="00F044E4">
            <w:pPr>
              <w:jc w:val="center"/>
              <w:rPr>
                <w:rFonts w:ascii="Times" w:hAnsi="Times" w:cs="Times"/>
                <w:b/>
                <w:bCs/>
                <w:sz w:val="25"/>
                <w:szCs w:val="25"/>
              </w:rPr>
            </w:pPr>
            <w:r>
              <w:rPr>
                <w:rFonts w:ascii="Times" w:hAnsi="Times" w:cs="Times"/>
                <w:b/>
                <w:bCs/>
                <w:sz w:val="25"/>
                <w:szCs w:val="25"/>
              </w:rPr>
              <w:t>NBÚSR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044E4" w:rsidRDefault="00F044E4">
            <w:pPr>
              <w:rPr>
                <w:rFonts w:ascii="Times" w:hAnsi="Times" w:cs="Times"/>
                <w:sz w:val="25"/>
                <w:szCs w:val="25"/>
              </w:rPr>
            </w:pPr>
            <w:r>
              <w:rPr>
                <w:rFonts w:ascii="Times" w:hAnsi="Times" w:cs="Times"/>
                <w:sz w:val="25"/>
                <w:szCs w:val="25"/>
              </w:rP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044E4" w:rsidRDefault="00F044E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044E4" w:rsidRDefault="00F044E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044E4" w:rsidRDefault="00F044E4">
            <w:pPr>
              <w:jc w:val="center"/>
              <w:rPr>
                <w:rFonts w:ascii="Times" w:hAnsi="Times" w:cs="Times"/>
                <w:sz w:val="25"/>
                <w:szCs w:val="25"/>
              </w:rPr>
            </w:pPr>
          </w:p>
        </w:tc>
      </w:tr>
      <w:tr w:rsidR="00F044E4">
        <w:trPr>
          <w:divId w:val="13319120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044E4" w:rsidRDefault="00F044E4">
            <w:pPr>
              <w:jc w:val="center"/>
              <w:rPr>
                <w:rFonts w:ascii="Times" w:hAnsi="Times" w:cs="Times"/>
                <w:b/>
                <w:bCs/>
                <w:sz w:val="25"/>
                <w:szCs w:val="25"/>
              </w:rPr>
            </w:pPr>
            <w:r>
              <w:rPr>
                <w:rFonts w:ascii="Times" w:hAnsi="Times" w:cs="Times"/>
                <w:b/>
                <w:bCs/>
                <w:sz w:val="25"/>
                <w:szCs w:val="25"/>
              </w:rPr>
              <w:t>ÚNMSSR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044E4" w:rsidRDefault="00F044E4">
            <w:pPr>
              <w:rPr>
                <w:rFonts w:ascii="Times" w:hAnsi="Times" w:cs="Times"/>
                <w:sz w:val="25"/>
                <w:szCs w:val="25"/>
              </w:rPr>
            </w:pPr>
            <w:r>
              <w:rPr>
                <w:rFonts w:ascii="Times" w:hAnsi="Times" w:cs="Times"/>
                <w:sz w:val="25"/>
                <w:szCs w:val="25"/>
              </w:rPr>
              <w:t>ÚNMS SR nemá k predloženému materiálu žiadne pripomienky.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044E4" w:rsidRDefault="00F044E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044E4" w:rsidRDefault="00F044E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044E4" w:rsidRDefault="00F044E4">
            <w:pPr>
              <w:jc w:val="center"/>
              <w:rPr>
                <w:rFonts w:ascii="Times" w:hAnsi="Times" w:cs="Times"/>
                <w:sz w:val="25"/>
                <w:szCs w:val="25"/>
              </w:rPr>
            </w:pPr>
          </w:p>
        </w:tc>
      </w:tr>
      <w:tr w:rsidR="00F044E4">
        <w:trPr>
          <w:divId w:val="13319120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044E4" w:rsidRDefault="00F044E4">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044E4" w:rsidRDefault="00F044E4">
            <w:pPr>
              <w:rPr>
                <w:rFonts w:ascii="Times" w:hAnsi="Times" w:cs="Times"/>
                <w:sz w:val="25"/>
                <w:szCs w:val="25"/>
              </w:rPr>
            </w:pPr>
            <w:r>
              <w:rPr>
                <w:rFonts w:ascii="Times" w:hAnsi="Times" w:cs="Times"/>
                <w:sz w:val="25"/>
                <w:szCs w:val="25"/>
              </w:rPr>
              <w:t xml:space="preserve">Uplatňujeme zásadnú pripomienku k tabuľke platových taríf vo výške: Platová trieda - 6 - pracovná trieda - 1 - 586,00 Platová trieda - 6 - pracovná trieda - 2 - 617,00 Platová trieda - 7 - pracovná trieda - 1 - 635,00 Platová trieda - 7 - pracovná trieda - 2 - 669,00 Platová trieda - 8 - pracovná trieda - 1 - 688,50 Platová trieda - 8 - pracovná trieda - 2 - 725,00 Platová trieda - 9 - pracovná trieda - 1 - 753,50 Platová trieda - 9 - pracovná trieda - 2 - 795,00 Platová trieda -10 - pracovná trieda -1 - 809,50 Platová trieda -10 - pracovná trieda -2 - 854,50 Platová trieda -11 - pracovná trieda -1 - 890,00 Platová trieda -11 - pracovná trieda -2 - 940,50 Platová trieda -12 - pracovná trieda -1 - 980,00 Platová trieda -10 - pracovná trieda -2 -1036,50 Zdôvodnenie – pôvodne navrhovaná výška platových taríf nezodpovedá programovému vyhláseniu vlády o výraznom zvýšení verejnej investície do školstva, o spravodlivom ohodnotení učiteľa s priamym a prioritným dopadom na kvalitu školstva, o vytvorení predpokladov na zvýšenie atraktívnosti povolania učiteľa prostredníctvom jeho finančného ocenenia. Programové vyhlásenie vlády konštatuje, že základom pre všetky potrebné zmeny v regionálnom školstve sú v prvom rade kvalitní učitelia. Zvýšiť kvalitu pedagogických zamestnancov a odborných zamestnancov nie je možné bez výrazného zvýšenia ich finančného ohodnotenia. Ak sa výrazne nezvýši finančné ocenenie pedagogických zamestnancov a odborných zamestnancov, bude pokračovať odliv kvalitných zamestnancov zo školstva a absolventi vysokých škôl nenájdu uplatnenie v slovenskom školstve.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044E4" w:rsidRDefault="00F044E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044E4" w:rsidRDefault="00F044E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044E4" w:rsidRDefault="00F044E4">
            <w:pPr>
              <w:rPr>
                <w:rFonts w:ascii="Times" w:hAnsi="Times" w:cs="Times"/>
                <w:sz w:val="25"/>
                <w:szCs w:val="25"/>
              </w:rPr>
            </w:pPr>
            <w:r>
              <w:rPr>
                <w:rFonts w:ascii="Times" w:hAnsi="Times" w:cs="Times"/>
                <w:sz w:val="25"/>
                <w:szCs w:val="25"/>
              </w:rPr>
              <w:t>Pripomienka je nad rámec záväzku z Programového vyhlásenia vlády, ktorý je realizovaný predkladaným návrhom zákona. Hoci je pripomienka označená ako zásadná, jej predkladateľ nie je povinne pripomienkujúci subjekt ale fyzická osoba, pričom pripomienka nie je hromadnou pripomienkou. Z vecného hľadiska ide o obdobnú pripomienku ako predložila Asociácia výchovných poradcov, či Asociácia stredných zdravotníckych škôl, s ktorými rozpor trvá aj po uskutočnenom rozporovom konaní z 18. 5. 2016. Rozporové konanie so Slovenskou komorou učiteľov uskutočnené 20. 5. 2016, rozpor trvá.</w:t>
            </w:r>
          </w:p>
        </w:tc>
      </w:tr>
      <w:tr w:rsidR="00F044E4">
        <w:trPr>
          <w:divId w:val="13319120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044E4" w:rsidRDefault="00F044E4">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044E4" w:rsidRDefault="00F044E4">
            <w:pPr>
              <w:rPr>
                <w:rFonts w:ascii="Times" w:hAnsi="Times" w:cs="Times"/>
                <w:sz w:val="25"/>
                <w:szCs w:val="25"/>
              </w:rPr>
            </w:pPr>
            <w:r>
              <w:rPr>
                <w:rFonts w:ascii="Times" w:hAnsi="Times" w:cs="Times"/>
                <w:sz w:val="25"/>
                <w:szCs w:val="25"/>
              </w:rPr>
              <w:t xml:space="preserve">Dovoľujeme si poznamenať, že v zmysle § 28 ods. 3 predmetného zákona základná stupnica platových taríf uvedená v prílohe č. 3 a osobitné stupnice platových taríf uvedené v prílohách č. 4, 5 a 7 strácajú platnosť ustanovením zvýšených stupníc platových taríf podľa odseku 1. Zvýšené stupnice platových taríf boli ustanovené už nariadením vlády SR č. 441/2013 Z. z., ktorým sa ustanovujú zvýšené stupnice platových taríf zamestnancov pri výkone práce vo verejnom záujme. Základná stupnica platových taríf, ako aj osobitné stupnice platových taríf uvedené v prílohách zákona, ktoré sú už obsiahnuté v citovanom nariadení vlády, preto stratili platnosť nadobudnutím účinnosti tohto nariadenia vlády. Sme toho názoru, že neplatné ustanovenie zákona nie je možné novelizovať, a to ani napriek skutočnosti (ako v dôvodovej správe uvádzate), že zo zákona vypustené (zrušené) neboli. V zmysle platnej úpravy základnú stupnicu platových taríf zamestnancov pri výkone práce vo verejnom záujme, osobitnú stupnicu platových taríf vybraných skupín zamestnancov, osobitnú stupnicu platových taríf učiteľov vysokých škôl, výskumných a vývojových zamestnancov a zdravotníckych zamestnancov a platové tarify pedagogických zamestnancov a odborných zamestnancov upravujú prílohy nariadenia vlády SR č. 432/2015 Z. z., ktorým sa ustanovujú zvýšené stupnice platových taríf zamestnancov pri výkone práce vo verejnom záujme a osobitné stupnice platových taríf.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044E4" w:rsidRDefault="00F044E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044E4" w:rsidRDefault="00F044E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044E4" w:rsidRDefault="00F044E4">
            <w:pPr>
              <w:rPr>
                <w:rFonts w:ascii="Times" w:hAnsi="Times" w:cs="Times"/>
                <w:sz w:val="25"/>
                <w:szCs w:val="25"/>
              </w:rPr>
            </w:pPr>
            <w:r>
              <w:rPr>
                <w:rFonts w:ascii="Times" w:hAnsi="Times" w:cs="Times"/>
                <w:sz w:val="25"/>
                <w:szCs w:val="25"/>
              </w:rPr>
              <w:t>Z dôvodu prehľadnosti a jednoznačnosti v návrhu zákona uvedená nielen príloha č. 5, ale aj prílohy č. 3 a 4, a zároveň s účinnosťou od 1. 9. 2016 bude zrušené nariadenie vlády č. 432/2015 Z. z.</w:t>
            </w:r>
          </w:p>
        </w:tc>
      </w:tr>
      <w:tr w:rsidR="00F044E4">
        <w:trPr>
          <w:divId w:val="13319120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044E4" w:rsidRDefault="00F044E4">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044E4" w:rsidRDefault="00F044E4">
            <w:pPr>
              <w:rPr>
                <w:rFonts w:ascii="Times" w:hAnsi="Times" w:cs="Times"/>
                <w:sz w:val="25"/>
                <w:szCs w:val="25"/>
              </w:rPr>
            </w:pPr>
            <w:r>
              <w:rPr>
                <w:rFonts w:ascii="Times" w:hAnsi="Times" w:cs="Times"/>
                <w:sz w:val="25"/>
                <w:szCs w:val="25"/>
              </w:rPr>
              <w:t xml:space="preserve">K bodu 1 – v súvislosti s poznámkou pod čiarou k odkazu 17 upozorňujeme, že osobitným predpisom upravujúcim odmeňovanie zdravotníckych pracovníkov je okrem Zákonníka práce aj zákon č. 578/2004 Z. z. o poskytovateľoch zdravotnej starostlivosti, zdravotníckych pracovníkoch, stavovských organizáciách v zdravotníctve a o zmene a doplnení niektorých zákonov v znení neskorších predpisov. Zohľadnenie tejto skutočnosti si vyžaduje zavedenie novej poznámky pod čiarou, v ktorej sa uvedie Zákonník práce spolu s citovaným zákonom č. 578/2004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044E4" w:rsidRDefault="00F044E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044E4" w:rsidRDefault="00F044E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044E4" w:rsidRDefault="00F044E4">
            <w:pPr>
              <w:rPr>
                <w:rFonts w:ascii="Times" w:hAnsi="Times" w:cs="Times"/>
                <w:sz w:val="25"/>
                <w:szCs w:val="25"/>
              </w:rPr>
            </w:pPr>
            <w:r>
              <w:rPr>
                <w:rFonts w:ascii="Times" w:hAnsi="Times" w:cs="Times"/>
                <w:sz w:val="25"/>
                <w:szCs w:val="25"/>
              </w:rPr>
              <w:t>Podľa bodu 23.1. prílohy č. 1 k LPV "Poznámky pod čiarou k príslušným odkazom nie sú súčasťou právneho predpisu; majú informatívnu hodnotu.", preto sa samostatne nenovelizujú.</w:t>
            </w:r>
          </w:p>
        </w:tc>
      </w:tr>
      <w:tr w:rsidR="00F044E4">
        <w:trPr>
          <w:divId w:val="13319120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044E4" w:rsidRDefault="00F044E4">
            <w:pPr>
              <w:jc w:val="center"/>
              <w:rPr>
                <w:rFonts w:ascii="Times" w:hAnsi="Times" w:cs="Times"/>
                <w:b/>
                <w:bCs/>
                <w:sz w:val="25"/>
                <w:szCs w:val="25"/>
              </w:rPr>
            </w:pPr>
            <w:r>
              <w:rPr>
                <w:rFonts w:ascii="Times" w:hAnsi="Times" w:cs="Times"/>
                <w:b/>
                <w:bCs/>
                <w:sz w:val="25"/>
                <w:szCs w:val="25"/>
              </w:rPr>
              <w:t>SAV</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044E4" w:rsidRDefault="00F044E4">
            <w:pPr>
              <w:rPr>
                <w:rFonts w:ascii="Times" w:hAnsi="Times" w:cs="Times"/>
                <w:sz w:val="25"/>
                <w:szCs w:val="25"/>
              </w:rPr>
            </w:pPr>
            <w:r>
              <w:rPr>
                <w:rFonts w:ascii="Times" w:hAnsi="Times" w:cs="Times"/>
                <w:sz w:val="25"/>
                <w:szCs w:val="25"/>
              </w:rPr>
              <w:t xml:space="preserve">Slovenská akadémia vied má zásadnú pripomienku k čl. I bod 1. Žiadame zmeniť jeho znenie nasledovne: „Základná stupnica platových taríf zamestnancov pri výkone práce vo verejnom záujme je uvedená v prílohe č. 3, osobitná stupnica platových taríf vybraných skupín zamestnancov je uvedená v prílohe č. 4, osobitná stupnica platových taríf zdravotníckych zamestnancov, ktorí nie sú odmeňovaní podľa osobitného predpisu 17) je uvedená v prílohe č. 5 a osobitná stupnica platových taríf zamestnancov, ktorí pôsobia vo verejnej vysokej škole alebo v štátnej vysokej škole ako vysokoškolskí učitelia (ďalej len „učitelia vysokých škôl“) a zamestnancov s vysokoškolským vzdelaním druhého stupňa, ktorí vykonávajú výskumno-pedagogickú činnosť alebo výskumnú činnosť a vývojovú činnosť na výskumnom pracovisku 16) (ďalej len „výskumní a vývojoví zamestnanci“), je uvedená v prílohe č. 5a.“. Súčasne v bode 3. a bode 4. žiadame primerane upraviť názov prílohy č. 5 a prílohy č. 5a. Zdôvodnenie: Navrhovaná úprava je plne adekvátna vo vzťahu k náročnej činnosti vysokoškolských pedagógov ako aj výskumných a vývojových pracovníkov. Integrálnou súčasťou činnosti vysokoškolských učiteľov je aj výskum a výskumníci sa zapájajú aktívne do pedagogického procesu na vysokých školách a podieľajú sa na uskutočňovaní tretieho stupňa vysokoškolského štúdia (§ 54 zák. 131/2002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044E4" w:rsidRDefault="00F044E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044E4" w:rsidRDefault="00F044E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044E4" w:rsidRDefault="00F044E4">
            <w:pPr>
              <w:rPr>
                <w:rFonts w:ascii="Times" w:hAnsi="Times" w:cs="Times"/>
                <w:sz w:val="25"/>
                <w:szCs w:val="25"/>
              </w:rPr>
            </w:pPr>
            <w:r>
              <w:rPr>
                <w:rFonts w:ascii="Times" w:hAnsi="Times" w:cs="Times"/>
                <w:sz w:val="25"/>
                <w:szCs w:val="25"/>
              </w:rPr>
              <w:t>Rozporové konanie uskutočnené 19. 5. 2016, rozpor trvá.</w:t>
            </w:r>
          </w:p>
        </w:tc>
      </w:tr>
      <w:tr w:rsidR="00F044E4">
        <w:trPr>
          <w:divId w:val="13319120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044E4" w:rsidRDefault="00F044E4">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044E4" w:rsidRDefault="00F044E4">
            <w:pPr>
              <w:rPr>
                <w:rFonts w:ascii="Times" w:hAnsi="Times" w:cs="Times"/>
                <w:sz w:val="25"/>
                <w:szCs w:val="25"/>
              </w:rPr>
            </w:pPr>
            <w:r>
              <w:rPr>
                <w:rFonts w:ascii="Times" w:hAnsi="Times" w:cs="Times"/>
                <w:sz w:val="25"/>
                <w:szCs w:val="25"/>
              </w:rPr>
              <w:t>Formálna pripomienka – predložený návrh zákona obsahuje dva novelizačné body s označením 4.</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044E4" w:rsidRDefault="00F044E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044E4" w:rsidRDefault="00F044E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044E4" w:rsidRDefault="00F044E4">
            <w:pPr>
              <w:rPr>
                <w:rFonts w:ascii="Times" w:hAnsi="Times" w:cs="Times"/>
                <w:sz w:val="25"/>
                <w:szCs w:val="25"/>
              </w:rPr>
            </w:pPr>
            <w:r>
              <w:rPr>
                <w:rFonts w:ascii="Times" w:hAnsi="Times" w:cs="Times"/>
                <w:sz w:val="25"/>
                <w:szCs w:val="25"/>
              </w:rPr>
              <w:t>Číslovanie upravené.</w:t>
            </w:r>
          </w:p>
        </w:tc>
      </w:tr>
      <w:tr w:rsidR="00F044E4">
        <w:trPr>
          <w:divId w:val="13319120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044E4" w:rsidRDefault="00F044E4">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044E4" w:rsidRDefault="00F044E4">
            <w:pPr>
              <w:rPr>
                <w:rFonts w:ascii="Times" w:hAnsi="Times" w:cs="Times"/>
                <w:sz w:val="25"/>
                <w:szCs w:val="25"/>
              </w:rPr>
            </w:pPr>
            <w:r>
              <w:rPr>
                <w:rFonts w:ascii="Times" w:hAnsi="Times" w:cs="Times"/>
                <w:sz w:val="25"/>
                <w:szCs w:val="25"/>
              </w:rPr>
              <w:t>Zásadná pripomienka: Príloha č. 7 k zákonu č. 553.2003 Z. z. Uplatňujeme zásadnú pripomienku k tabuľke platových taríf vo výške: Platová trieda - 6 - pracovná trieda - 1 - 586,00 Platová trieda - 6 - pracovná trieda - 2 - 617,00 Platová trieda - 7 - pracovná trieda - 1 - 635,00 Platová trieda - 7 - pracovná trieda - 2 - 669,00 Platová trieda - 8 - pracovná trieda - 1 - 688,50 Platová trieda - 8 - pracovná trieda - 2 - 725,00 Platová trieda - 9 - pracovná trieda - 1 - 753,50 Platová trieda - 9 - pracovná trieda - 2 - 795,00 Platová trieda -10 - pracovná trieda -1 - 809,50 Platová trieda -10 - pracovná trieda -2 - 854,50 Platová trieda -11 - pracovná trieda -1 - 890,00 Platová trieda -11 - pracovná trieda -2 - 940,50 Platová trieda -12 - pracovná trieda -1 - 980,00 Platová trieda -10 - pracovná trieda -2 -1036,50 Zdôvodnenie – pôvodne navrhovaná výška platových taríf nezodpovedá programovému vyhláseniu vlády o výraznom zvýšení verejnej investície do školstva, o spravodlivom ohodnotení učiteľa s priamym a prioritným dopadom na kvalitu školstva o vytvorení predpokladov na zvýšenie atraktívnosti povolania učiteľa prostredníctvom jeho finančného ocenenia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044E4" w:rsidRDefault="00F044E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044E4" w:rsidRDefault="00F044E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044E4" w:rsidRDefault="00F044E4">
            <w:pPr>
              <w:rPr>
                <w:rFonts w:ascii="Times" w:hAnsi="Times" w:cs="Times"/>
                <w:sz w:val="25"/>
                <w:szCs w:val="25"/>
              </w:rPr>
            </w:pPr>
            <w:r>
              <w:rPr>
                <w:rFonts w:ascii="Times" w:hAnsi="Times" w:cs="Times"/>
                <w:sz w:val="25"/>
                <w:szCs w:val="25"/>
              </w:rPr>
              <w:t>Pripomienka je nad rámec záväzku z Programového vyhlásenia vlády, ktorý je realizovaný predkladaným návrhom zákona. Hoci je pripomienka označená ako zásadná, jej predkladateľ nie je povinne pripomienkujúci subjekt ale fyzická osoba, pričom pripomienka nie je hromadnou pripomienkou. Z vecného hľadiska ide o obdobnú pripomienku ako predložila Asociácia výchovných poradcov, či Asociácia stredných zdravotníckych škôl, s ktorými rozpor trvá aj po uskutočnenom rozporovom konaní z 18. 5. 2016. Rozporové konanie so Slovenskou komorou učiteľov uskutočnené 20. 5. 2016, rozpor trvá.</w:t>
            </w:r>
          </w:p>
        </w:tc>
      </w:tr>
    </w:tbl>
    <w:p w:rsidR="00154A91" w:rsidRPr="00154A91" w:rsidRDefault="00154A91" w:rsidP="00CE47A6"/>
    <w:p w:rsidR="00154A91" w:rsidRPr="00024402" w:rsidRDefault="00154A91" w:rsidP="00CE47A6"/>
    <w:sectPr w:rsidR="00154A91" w:rsidRPr="00024402"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767E" w:rsidRDefault="00B8767E" w:rsidP="000A67D5">
      <w:pPr>
        <w:spacing w:after="0" w:line="240" w:lineRule="auto"/>
      </w:pPr>
      <w:r>
        <w:separator/>
      </w:r>
    </w:p>
  </w:endnote>
  <w:endnote w:type="continuationSeparator" w:id="0">
    <w:p w:rsidR="00B8767E" w:rsidRDefault="00B8767E"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767E" w:rsidRDefault="00B8767E" w:rsidP="000A67D5">
      <w:pPr>
        <w:spacing w:after="0" w:line="240" w:lineRule="auto"/>
      </w:pPr>
      <w:r>
        <w:separator/>
      </w:r>
    </w:p>
  </w:footnote>
  <w:footnote w:type="continuationSeparator" w:id="0">
    <w:p w:rsidR="00B8767E" w:rsidRDefault="00B8767E"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
  <w:rsids>
    <w:rsidRoot w:val="008E2844"/>
    <w:rsid w:val="000032C8"/>
    <w:rsid w:val="00024402"/>
    <w:rsid w:val="000324A3"/>
    <w:rsid w:val="0006543E"/>
    <w:rsid w:val="000A67D5"/>
    <w:rsid w:val="000E25CA"/>
    <w:rsid w:val="000F7A42"/>
    <w:rsid w:val="00146547"/>
    <w:rsid w:val="00146B48"/>
    <w:rsid w:val="00150388"/>
    <w:rsid w:val="00154A91"/>
    <w:rsid w:val="002109B0"/>
    <w:rsid w:val="0021228E"/>
    <w:rsid w:val="00230F3C"/>
    <w:rsid w:val="002654AA"/>
    <w:rsid w:val="002827B4"/>
    <w:rsid w:val="002A5577"/>
    <w:rsid w:val="002D7471"/>
    <w:rsid w:val="00310A55"/>
    <w:rsid w:val="00322014"/>
    <w:rsid w:val="0039526D"/>
    <w:rsid w:val="003B435B"/>
    <w:rsid w:val="003D101C"/>
    <w:rsid w:val="003D5E45"/>
    <w:rsid w:val="003E4226"/>
    <w:rsid w:val="004075B2"/>
    <w:rsid w:val="00436C44"/>
    <w:rsid w:val="00474A9D"/>
    <w:rsid w:val="00532574"/>
    <w:rsid w:val="0059081C"/>
    <w:rsid w:val="005E7C53"/>
    <w:rsid w:val="00642FB8"/>
    <w:rsid w:val="006A3681"/>
    <w:rsid w:val="007156F5"/>
    <w:rsid w:val="007A1010"/>
    <w:rsid w:val="007B7F1A"/>
    <w:rsid w:val="007D7AE6"/>
    <w:rsid w:val="007E4294"/>
    <w:rsid w:val="00841FA6"/>
    <w:rsid w:val="008A1964"/>
    <w:rsid w:val="008E2844"/>
    <w:rsid w:val="0090100E"/>
    <w:rsid w:val="009239D9"/>
    <w:rsid w:val="00927118"/>
    <w:rsid w:val="00943EB2"/>
    <w:rsid w:val="0099665B"/>
    <w:rsid w:val="009C6C5C"/>
    <w:rsid w:val="009F7218"/>
    <w:rsid w:val="00A251BF"/>
    <w:rsid w:val="00A54A16"/>
    <w:rsid w:val="00B721A5"/>
    <w:rsid w:val="00B76589"/>
    <w:rsid w:val="00B8767E"/>
    <w:rsid w:val="00BD1FAB"/>
    <w:rsid w:val="00BE7302"/>
    <w:rsid w:val="00BF7CE0"/>
    <w:rsid w:val="00CA44D2"/>
    <w:rsid w:val="00CE47A6"/>
    <w:rsid w:val="00CF3D59"/>
    <w:rsid w:val="00D261C9"/>
    <w:rsid w:val="00D85172"/>
    <w:rsid w:val="00D969AC"/>
    <w:rsid w:val="00DF7085"/>
    <w:rsid w:val="00E85710"/>
    <w:rsid w:val="00EB772A"/>
    <w:rsid w:val="00EF1425"/>
    <w:rsid w:val="00F044E4"/>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22333">
      <w:bodyDiv w:val="1"/>
      <w:marLeft w:val="0"/>
      <w:marRight w:val="0"/>
      <w:marTop w:val="0"/>
      <w:marBottom w:val="0"/>
      <w:divBdr>
        <w:top w:val="none" w:sz="0" w:space="0" w:color="auto"/>
        <w:left w:val="none" w:sz="0" w:space="0" w:color="auto"/>
        <w:bottom w:val="none" w:sz="0" w:space="0" w:color="auto"/>
        <w:right w:val="none" w:sz="0" w:space="0" w:color="auto"/>
      </w:divBdr>
    </w:div>
    <w:div w:id="579289597">
      <w:bodyDiv w:val="1"/>
      <w:marLeft w:val="0"/>
      <w:marRight w:val="0"/>
      <w:marTop w:val="0"/>
      <w:marBottom w:val="0"/>
      <w:divBdr>
        <w:top w:val="none" w:sz="0" w:space="0" w:color="auto"/>
        <w:left w:val="none" w:sz="0" w:space="0" w:color="auto"/>
        <w:bottom w:val="none" w:sz="0" w:space="0" w:color="auto"/>
        <w:right w:val="none" w:sz="0" w:space="0" w:color="auto"/>
      </w:divBdr>
    </w:div>
    <w:div w:id="855770815">
      <w:bodyDiv w:val="1"/>
      <w:marLeft w:val="0"/>
      <w:marRight w:val="0"/>
      <w:marTop w:val="0"/>
      <w:marBottom w:val="0"/>
      <w:divBdr>
        <w:top w:val="none" w:sz="0" w:space="0" w:color="auto"/>
        <w:left w:val="none" w:sz="0" w:space="0" w:color="auto"/>
        <w:bottom w:val="none" w:sz="0" w:space="0" w:color="auto"/>
        <w:right w:val="none" w:sz="0" w:space="0" w:color="auto"/>
      </w:divBdr>
    </w:div>
    <w:div w:id="1331912074">
      <w:bodyDiv w:val="1"/>
      <w:marLeft w:val="0"/>
      <w:marRight w:val="0"/>
      <w:marTop w:val="0"/>
      <w:marBottom w:val="0"/>
      <w:divBdr>
        <w:top w:val="none" w:sz="0" w:space="0" w:color="auto"/>
        <w:left w:val="none" w:sz="0" w:space="0" w:color="auto"/>
        <w:bottom w:val="none" w:sz="0" w:space="0" w:color="auto"/>
        <w:right w:val="none" w:sz="0" w:space="0" w:color="auto"/>
      </w:divBdr>
    </w:div>
    <w:div w:id="1444615588">
      <w:bodyDiv w:val="1"/>
      <w:marLeft w:val="0"/>
      <w:marRight w:val="0"/>
      <w:marTop w:val="0"/>
      <w:marBottom w:val="0"/>
      <w:divBdr>
        <w:top w:val="none" w:sz="0" w:space="0" w:color="auto"/>
        <w:left w:val="none" w:sz="0" w:space="0" w:color="auto"/>
        <w:bottom w:val="none" w:sz="0" w:space="0" w:color="auto"/>
        <w:right w:val="none" w:sz="0" w:space="0" w:color="auto"/>
      </w:divBdr>
    </w:div>
    <w:div w:id="1593392487">
      <w:bodyDiv w:val="1"/>
      <w:marLeft w:val="0"/>
      <w:marRight w:val="0"/>
      <w:marTop w:val="0"/>
      <w:marBottom w:val="0"/>
      <w:divBdr>
        <w:top w:val="none" w:sz="0" w:space="0" w:color="auto"/>
        <w:left w:val="none" w:sz="0" w:space="0" w:color="auto"/>
        <w:bottom w:val="none" w:sz="0" w:space="0" w:color="auto"/>
        <w:right w:val="none" w:sz="0" w:space="0" w:color="auto"/>
      </w:divBdr>
    </w:div>
    <w:div w:id="1694378418">
      <w:bodyDiv w:val="1"/>
      <w:marLeft w:val="0"/>
      <w:marRight w:val="0"/>
      <w:marTop w:val="0"/>
      <w:marBottom w:val="0"/>
      <w:divBdr>
        <w:top w:val="none" w:sz="0" w:space="0" w:color="auto"/>
        <w:left w:val="none" w:sz="0" w:space="0" w:color="auto"/>
        <w:bottom w:val="none" w:sz="0" w:space="0" w:color="auto"/>
        <w:right w:val="none" w:sz="0" w:space="0" w:color="auto"/>
      </w:divBdr>
    </w:div>
    <w:div w:id="1994986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20.5.2016 8:08:41"/>
    <f:field ref="objchangedby" par="" text="Administrator, System"/>
    <f:field ref="objmodifiedat" par="" text="20.5.2016 8:08:46"/>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6872</Words>
  <Characters>39176</Characters>
  <Application>Microsoft Office Word</Application>
  <DocSecurity>4</DocSecurity>
  <Lines>326</Lines>
  <Paragraphs>91</Paragraphs>
  <ScaleCrop>false</ScaleCrop>
  <Company/>
  <LinksUpToDate>false</LinksUpToDate>
  <CharactersWithSpaces>45957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2016-05-20T06:08:00Z</dcterms:created>
  <dcterms:modified xsi:type="dcterms:W3CDTF">2016-05-20T06:08:00Z</dcterms:modified>
</cp:coreProperties>
</file>

<file path=docProps/custom.xml><?xml version="1.0" encoding="utf-8"?>
<Properties xmlns="http://schemas.openxmlformats.org/officeDocument/2006/custom-properties" xmlns:vt="http://schemas.openxmlformats.org/officeDocument/2006/docPropsVTypes">
  <property name="FSC#SKEDITIONSLOVLEX@103.510:spravaucastverej" pid="2" fmtid="{D5CDD505-2E9C-101B-9397-08002B2CF9AE}">
    <vt:lpwstr>Bezpredmetné</vt:lpwstr>
  </property>
  <property name="FSC#SKEDITIONSLOVLEX@103.510:typpredpis" pid="3" fmtid="{D5CDD505-2E9C-101B-9397-08002B2CF9AE}">
    <vt:lpwstr>Zákon</vt:lpwstr>
  </property>
  <property name="FSC#SKEDITIONSLOVLEX@103.510:cisloparlamenttlac" pid="4" fmtid="{D5CDD505-2E9C-101B-9397-08002B2CF9AE}">
    <vt:lpwstr/>
  </property>
  <property name="FSC#SKEDITIONSLOVLEX@103.510:stavpredpis" pid="5" fmtid="{D5CDD505-2E9C-101B-9397-08002B2CF9AE}">
    <vt:lpwstr>Vyhodnotenie medzirezortného pripomienkového konania</vt:lpwstr>
  </property>
  <property name="FSC#SKEDITIONSLOVLEX@103.510:povodpredpis" pid="6" fmtid="{D5CDD505-2E9C-101B-9397-08002B2CF9AE}">
    <vt:lpwstr>Slovlex (eLeg)</vt:lpwstr>
  </property>
  <property name="FSC#SKEDITIONSLOVLEX@103.510:legoblast" pid="7" fmtid="{D5CDD505-2E9C-101B-9397-08002B2CF9AE}">
    <vt:lpwstr>Odmena za prácu</vt:lpwstr>
  </property>
  <property name="FSC#SKEDITIONSLOVLEX@103.510:uzemplat" pid="8" fmtid="{D5CDD505-2E9C-101B-9397-08002B2CF9AE}">
    <vt:lpwstr/>
  </property>
  <property name="FSC#SKEDITIONSLOVLEX@103.510:vztahypredpis" pid="9" fmtid="{D5CDD505-2E9C-101B-9397-08002B2CF9AE}">
    <vt:lpwstr/>
  </property>
  <property name="FSC#SKEDITIONSLOVLEX@103.510:predkladatel" pid="10" fmtid="{D5CDD505-2E9C-101B-9397-08002B2CF9AE}">
    <vt:lpwstr>Marek Gilányi</vt:lpwstr>
  </property>
  <property name="FSC#SKEDITIONSLOVLEX@103.510:zodppredkladatel" pid="11" fmtid="{D5CDD505-2E9C-101B-9397-08002B2CF9AE}">
    <vt:lpwstr>Peter Plavčan</vt:lpwstr>
  </property>
  <property name="FSC#SKEDITIONSLOVLEX@103.510:dalsipredkladatel" pid="12" fmtid="{D5CDD505-2E9C-101B-9397-08002B2CF9AE}">
    <vt:lpwstr/>
  </property>
  <property name="FSC#SKEDITIONSLOVLEX@103.510:nazovpredpis" pid="13" fmtid="{D5CDD505-2E9C-101B-9397-08002B2CF9AE}">
    <vt:lpwstr>, ktorým sa mení a dopĺňa zákon č. 553/2003 Z. z. o odmeňovaní niektorých zamestnancov pri výkone práce vo verejnom záujme a o zmene a doplnení niektorých zákonov v znení neskorších predpisov</vt:lpwstr>
  </property>
  <property name="FSC#SKEDITIONSLOVLEX@103.510:nazovpredpis1" pid="14" fmtid="{D5CDD505-2E9C-101B-9397-08002B2CF9AE}">
    <vt:lpwstr/>
  </property>
  <property name="FSC#SKEDITIONSLOVLEX@103.510:nazovpredpis2" pid="15" fmtid="{D5CDD505-2E9C-101B-9397-08002B2CF9AE}">
    <vt:lpwstr/>
  </property>
  <property name="FSC#SKEDITIONSLOVLEX@103.510:nazovpredpis3" pid="16" fmtid="{D5CDD505-2E9C-101B-9397-08002B2CF9AE}">
    <vt:lpwstr/>
  </property>
  <property name="FSC#SKEDITIONSLOVLEX@103.510:cislopredpis" pid="17" fmtid="{D5CDD505-2E9C-101B-9397-08002B2CF9AE}">
    <vt:lpwstr/>
  </property>
  <property name="FSC#SKEDITIONSLOVLEX@103.510:zodpinstitucia" pid="18" fmtid="{D5CDD505-2E9C-101B-9397-08002B2CF9AE}">
    <vt:lpwstr>Ministerstvo školstva, vedy, výskumu a športu Slovenskej republiky</vt:lpwstr>
  </property>
  <property name="FSC#SKEDITIONSLOVLEX@103.510:pripomienkovatelia" pid="19" fmtid="{D5CDD505-2E9C-101B-9397-08002B2CF9AE}">
    <vt:lpwstr/>
  </property>
  <property name="FSC#SKEDITIONSLOVLEX@103.510:autorpredpis" pid="20" fmtid="{D5CDD505-2E9C-101B-9397-08002B2CF9AE}">
    <vt:lpwstr/>
  </property>
  <property name="FSC#SKEDITIONSLOVLEX@103.510:podnetpredpis" pid="21" fmtid="{D5CDD505-2E9C-101B-9397-08002B2CF9AE}">
    <vt:lpwstr>Programové vyhlásenie vlády Slovenskej republiky na roky 2016 - 2020</vt:lpwstr>
  </property>
  <property name="FSC#SKEDITIONSLOVLEX@103.510:plnynazovpredpis" pid="22" fmtid="{D5CDD505-2E9C-101B-9397-08002B2CF9AE}">
    <vt:lpwstr> Zákon, ktorým sa mení a dopĺňa zákon č. 553/2003 Z. z. o odmeňovaní niektorých zamestnancov pri výkone práce vo verejnom záujme a o zmene a doplnení niektorých zákonov v znení neskorších predpisov</vt:lpwstr>
  </property>
  <property name="FSC#SKEDITIONSLOVLEX@103.510:plnynazovpredpis1" pid="23" fmtid="{D5CDD505-2E9C-101B-9397-08002B2CF9AE}">
    <vt:lpwstr/>
  </property>
  <property name="FSC#SKEDITIONSLOVLEX@103.510:plnynazovpredpis2" pid="24" fmtid="{D5CDD505-2E9C-101B-9397-08002B2CF9AE}">
    <vt:lpwstr/>
  </property>
  <property name="FSC#SKEDITIONSLOVLEX@103.510:plnynazovpredpis3" pid="25" fmtid="{D5CDD505-2E9C-101B-9397-08002B2CF9AE}">
    <vt:lpwstr/>
  </property>
  <property name="FSC#SKEDITIONSLOVLEX@103.510:rezortcislopredpis" pid="26" fmtid="{D5CDD505-2E9C-101B-9397-08002B2CF9AE}">
    <vt:lpwstr>spis č. 2016-15464-56AA</vt:lpwstr>
  </property>
  <property name="FSC#SKEDITIONSLOVLEX@103.510:citaciapredpis" pid="27" fmtid="{D5CDD505-2E9C-101B-9397-08002B2CF9AE}">
    <vt:lpwstr/>
  </property>
  <property name="FSC#SKEDITIONSLOVLEX@103.510:spiscislouv" pid="28" fmtid="{D5CDD505-2E9C-101B-9397-08002B2CF9AE}">
    <vt:lpwstr/>
  </property>
  <property name="FSC#SKEDITIONSLOVLEX@103.510:datumschvalpredpis" pid="29" fmtid="{D5CDD505-2E9C-101B-9397-08002B2CF9AE}">
    <vt:lpwstr/>
  </property>
  <property name="FSC#SKEDITIONSLOVLEX@103.510:platneod" pid="30" fmtid="{D5CDD505-2E9C-101B-9397-08002B2CF9AE}">
    <vt:lpwstr/>
  </property>
  <property name="FSC#SKEDITIONSLOVLEX@103.510:platnedo" pid="31" fmtid="{D5CDD505-2E9C-101B-9397-08002B2CF9AE}">
    <vt:lpwstr/>
  </property>
  <property name="FSC#SKEDITIONSLOVLEX@103.510:ucinnostod" pid="32" fmtid="{D5CDD505-2E9C-101B-9397-08002B2CF9AE}">
    <vt:lpwstr/>
  </property>
  <property name="FSC#SKEDITIONSLOVLEX@103.510:ucinnostdo" pid="33" fmtid="{D5CDD505-2E9C-101B-9397-08002B2CF9AE}">
    <vt:lpwstr/>
  </property>
  <property name="FSC#SKEDITIONSLOVLEX@103.510:datumplatnosti" pid="34" fmtid="{D5CDD505-2E9C-101B-9397-08002B2CF9AE}">
    <vt:lpwstr/>
  </property>
  <property name="FSC#SKEDITIONSLOVLEX@103.510:cislolp" pid="35" fmtid="{D5CDD505-2E9C-101B-9397-08002B2CF9AE}">
    <vt:lpwstr>LP/2016/388</vt:lpwstr>
  </property>
  <property name="FSC#SKEDITIONSLOVLEX@103.510:typsprievdok" pid="36" fmtid="{D5CDD505-2E9C-101B-9397-08002B2CF9AE}">
    <vt:lpwstr>Vyhodnotenie medzirezortného pripomienkového konania</vt:lpwstr>
  </property>
  <property name="FSC#SKEDITIONSLOVLEX@103.510:cislopartlac" pid="37" fmtid="{D5CDD505-2E9C-101B-9397-08002B2CF9AE}">
    <vt:lpwstr/>
  </property>
  <property name="FSC#SKEDITIONSLOVLEX@103.510:AttrStrListDocPropUcelPredmetZmluvy" pid="38" fmtid="{D5CDD505-2E9C-101B-9397-08002B2CF9AE}">
    <vt:lpwstr/>
  </property>
  <property name="FSC#SKEDITIONSLOVLEX@103.510:AttrStrListDocPropUpravaPravFOPRO" pid="39" fmtid="{D5CDD505-2E9C-101B-9397-08002B2CF9AE}">
    <vt:lpwstr/>
  </property>
  <property name="FSC#SKEDITIONSLOVLEX@103.510:AttrStrListDocPropUpravaPredmetuZmluvy" pid="40" fmtid="{D5CDD505-2E9C-101B-9397-08002B2CF9AE}">
    <vt:lpwstr/>
  </property>
  <property name="FSC#SKEDITIONSLOVLEX@103.510:AttrStrListDocPropKategoriaZmluvy74" pid="41" fmtid="{D5CDD505-2E9C-101B-9397-08002B2CF9AE}">
    <vt:lpwstr/>
  </property>
  <property name="FSC#SKEDITIONSLOVLEX@103.510:AttrStrListDocPropKategoriaZmluvy75" pid="42" fmtid="{D5CDD505-2E9C-101B-9397-08002B2CF9AE}">
    <vt:lpwstr/>
  </property>
  <property name="FSC#SKEDITIONSLOVLEX@103.510:AttrStrListDocPropDopadyPrijatiaZmluvy" pid="43" fmtid="{D5CDD505-2E9C-101B-9397-08002B2CF9AE}">
    <vt:lpwstr/>
  </property>
  <property name="FSC#SKEDITIONSLOVLEX@103.510:AttrStrListDocPropProblematikaPPa" pid="44" fmtid="{D5CDD505-2E9C-101B-9397-08002B2CF9AE}">
    <vt:lpwstr>je upravená v práve Európskych spoločenstiev</vt:lpwstr>
  </property>
  <property name="FSC#SKEDITIONSLOVLEX@103.510:AttrStrListDocPropPrimarnePravoEU" pid="45" fmtid="{D5CDD505-2E9C-101B-9397-08002B2CF9AE}">
    <vt:lpwstr>Problematika návrhu zákona je upravená v čl. 157 Zmluvy o fungovaní Európskej únie, ktorým sa ustanovuje členskému štátu zabezpečiť uplatňovanie zásady rovnakej odmeny pre mužov a ženy za rovnakú prácu alebo prácu rovnakej hodnoty, a taktiež v čl. 45 ods. 4 a čl. 51 Zmluvy o fungovaní Európskej únie</vt:lpwstr>
  </property>
  <property name="FSC#SKEDITIONSLOVLEX@103.510:AttrStrListDocPropSekundarneLegPravoPO" pid="46" fmtid="{D5CDD505-2E9C-101B-9397-08002B2CF9AE}">
    <vt:lpwstr/>
  </property>
  <property name="FSC#SKEDITIONSLOVLEX@103.510:AttrStrListDocPropSekundarneNelegPravoPO" pid="47" fmtid="{D5CDD505-2E9C-101B-9397-08002B2CF9AE}">
    <vt:lpwstr/>
  </property>
  <property name="FSC#SKEDITIONSLOVLEX@103.510:AttrStrListDocPropSekundarneLegPravoDO" pid="48" fmtid="{D5CDD505-2E9C-101B-9397-08002B2CF9AE}">
    <vt:lpwstr>Smernica Rady 2000/78/ES z 27. novembra 2000, ktorá ustanovuje všeobecný rámec pre rovnaké zaobchádzanie v zamestnaní a povolaní (Mimoriadne vydanie kap. 5/ zv. 4; Ú. v. ES L 303, 02.12.2000)_x000d__x000a_Smernica Európskeho parlamentu a Rady 2006/54/ES z 5. júla 2006 o vykonávaní zásady rovnosti príležitostí a rovnakého zaobchádzania s mužmi a ženami vo veciach zamestnanosti a povolania (prepracované znenie) (Ú. v. EÚ L 204, 26.7.2006)</vt:lpwstr>
  </property>
  <property name="FSC#SKEDITIONSLOVLEX@103.510:AttrStrListDocPropProblematikaPPb" pid="49" fmtid="{D5CDD505-2E9C-101B-9397-08002B2CF9AE}">
    <vt:lpwstr>je obsiahnutá v judikatúre Súdneho dvora Európskej únie</vt:lpwstr>
  </property>
  <property name="FSC#SKEDITIONSLOVLEX@103.510:AttrStrListDocPropNazovPredpisuEU" pid="50" fmtid="{D5CDD505-2E9C-101B-9397-08002B2CF9AE}">
    <vt:lpwstr>Rozsudok Európskeho súdneho dvora C-149/79 zo 17. decembra 1980 Komisia ES proti Belgickému kráľovstvu.</vt:lpwstr>
  </property>
  <property name="FSC#SKEDITIONSLOVLEX@103.510:AttrStrListDocPropLehotaPrebratieSmernice" pid="51" fmtid="{D5CDD505-2E9C-101B-9397-08002B2CF9AE}">
    <vt:lpwstr>Nové smernice sa nepreberajú, nariadenia alebo rozhodnutia sa neimplementujú.</vt:lpwstr>
  </property>
  <property name="FSC#SKEDITIONSLOVLEX@103.510:AttrStrListDocPropLehotaNaPredlozenie" pid="52" fmtid="{D5CDD505-2E9C-101B-9397-08002B2CF9AE}">
    <vt:lpwstr>Nové smernice sa nepreberajú.</vt:lpwstr>
  </property>
  <property name="FSC#SKEDITIONSLOVLEX@103.510:AttrStrListDocPropInfoZaciatokKonania" pid="53" fmtid="{D5CDD505-2E9C-101B-9397-08002B2CF9AE}">
    <vt:lpwstr>Nebolo začaté konanie.</vt:lpwstr>
  </property>
  <property name="FSC#SKEDITIONSLOVLEX@103.510:AttrStrListDocPropInfoUzPreberanePP" pid="54" fmtid="{D5CDD505-2E9C-101B-9397-08002B2CF9AE}">
    <vt:lpwstr>-_x0009_zákon č. 400/2009 Z. z. o štátnej službe  a o zmene  a doplnení niektorých zákonov, _x000d__x000a_-_x0009_zákon č. 311/2001 Z. z. Zákonník práce v znení neskorších predpisov,_x000d__x000a_-_x0009_zákon č. 552/2003 Z. z. o výkone práce vo verejnom záujme v znení neskorších predpisov,_x000d__x000a_-_x0009_zákon č. 553/2003 Z. z. o odmeňovaní niektorých zamestnancov pri výkone práce vo verejnom záujme a o zmene a doplnení niektorých zákonov v znení neskorších predpisov,_x000d__x000a_-_x0009_zákon č. 365/2004 Z. z. o rovnakom zaobchádzaní v niektorých oblastiach a o ochrane pred diskrimináciou a o zmene a doplnení niektorých zákonov (antidiskriminačný zákon) v znení neskorších predpisov,_x000d__x000a_-_x0009_zákon č. 125/2006 Z. z. o inšpekcii práce a o zmene a doplnení zákona             č. 82/2005 Z. z. o nelegálnej práci a nelegálnom zamestnávaní a o zmene a doplnení niektorých zákonov v znení neskorších predpisov.</vt:lpwstr>
  </property>
  <property name="FSC#SKEDITIONSLOVLEX@103.510:AttrStrListDocPropStupenZlucitelnostiPP" pid="55" fmtid="{D5CDD505-2E9C-101B-9397-08002B2CF9AE}">
    <vt:lpwstr>úplný</vt:lpwstr>
  </property>
  <property name="FSC#SKEDITIONSLOVLEX@103.510:AttrStrListDocPropGestorSpolupRezorty" pid="56" fmtid="{D5CDD505-2E9C-101B-9397-08002B2CF9AE}">
    <vt:lpwstr>Úrad vlády Slovenskej republiky_x000d__x000a_Ministerstvo práce, sociálnych vecí a rodiny Slovenskej republiky_x000d__x000a_Ministerstvo školstva, vedy, výskumu a športu Slovenskej republiky</vt:lpwstr>
  </property>
  <property name="FSC#SKEDITIONSLOVLEX@103.510:AttrDateDocPropZaciatokPKK" pid="57" fmtid="{D5CDD505-2E9C-101B-9397-08002B2CF9AE}">
    <vt:lpwstr/>
  </property>
  <property name="FSC#SKEDITIONSLOVLEX@103.510:AttrDateDocPropUkonceniePKK" pid="58" fmtid="{D5CDD505-2E9C-101B-9397-08002B2CF9AE}">
    <vt:lpwstr/>
  </property>
  <property name="FSC#SKEDITIONSLOVLEX@103.510:AttrStrDocPropVplyvRozpocetVS" pid="59" fmtid="{D5CDD505-2E9C-101B-9397-08002B2CF9AE}">
    <vt:lpwstr>Negatívne</vt:lpwstr>
  </property>
  <property name="FSC#SKEDITIONSLOVLEX@103.510:AttrStrDocPropVplyvPodnikatelskeProstr" pid="60" fmtid="{D5CDD505-2E9C-101B-9397-08002B2CF9AE}">
    <vt:lpwstr>Žiadne</vt:lpwstr>
  </property>
  <property name="FSC#SKEDITIONSLOVLEX@103.510:AttrStrDocPropVplyvSocialny" pid="61" fmtid="{D5CDD505-2E9C-101B-9397-08002B2CF9AE}">
    <vt:lpwstr>Pozitívne</vt:lpwstr>
  </property>
  <property name="FSC#SKEDITIONSLOVLEX@103.510:AttrStrDocPropVplyvNaZivotProstr" pid="62" fmtid="{D5CDD505-2E9C-101B-9397-08002B2CF9AE}">
    <vt:lpwstr>Žiadne</vt:lpwstr>
  </property>
  <property name="FSC#SKEDITIONSLOVLEX@103.510:AttrStrDocPropVplyvNaInformatizaciu" pid="63" fmtid="{D5CDD505-2E9C-101B-9397-08002B2CF9AE}">
    <vt:lpwstr>Žiadne</vt:lpwstr>
  </property>
  <property name="FSC#SKEDITIONSLOVLEX@103.510:AttrStrListDocPropPoznamkaVplyv" pid="64" fmtid="{D5CDD505-2E9C-101B-9397-08002B2CF9AE}">
    <vt:lpwstr/>
  </property>
  <property name="FSC#SKEDITIONSLOVLEX@103.510:AttrStrListDocPropAltRiesenia" pid="65" fmtid="{D5CDD505-2E9C-101B-9397-08002B2CF9AE}">
    <vt:lpwstr>bezpredmetné</vt:lpwstr>
  </property>
  <property name="FSC#SKEDITIONSLOVLEX@103.510:AttrStrListDocPropStanoviskoGest" pid="66" fmtid="{D5CDD505-2E9C-101B-9397-08002B2CF9AE}">
    <vt:lpwstr/>
  </property>
  <property name="FSC#SKEDITIONSLOVLEX@103.510:AttrStrListDocPropTextKomunike" pid="67" fmtid="{D5CDD505-2E9C-101B-9397-08002B2CF9AE}">
    <vt:lpwstr>Vláda Slovenskej republiky na svojom rokovaní dňa ....................... prerokovala a schválila návrh zákona, ktorým sa mení a dopĺňa zákon č. 553/2003 Z. z. o odmeňovaní niektorých zamestnancov pri výkone práce vo verejnom záujme a o zmene a doplnení niektorých zákonov v znení neskorších predpisov.</vt:lpwstr>
  </property>
  <property name="FSC#SKEDITIONSLOVLEX@103.510:AttrStrListDocPropUznesenieCastA" pid="68" fmtid="{D5CDD505-2E9C-101B-9397-08002B2CF9AE}">
    <vt:lpwstr/>
  </property>
  <property name="FSC#SKEDITIONSLOVLEX@103.510:AttrStrListDocPropUznesenieZodpovednyA1" pid="69" fmtid="{D5CDD505-2E9C-101B-9397-08002B2CF9AE}">
    <vt:lpwstr/>
  </property>
  <property name="FSC#SKEDITIONSLOVLEX@103.510:AttrStrListDocPropUznesenieTextA1" pid="70" fmtid="{D5CDD505-2E9C-101B-9397-08002B2CF9AE}">
    <vt:lpwstr/>
  </property>
  <property name="FSC#SKEDITIONSLOVLEX@103.510:AttrStrListDocPropUznesenieTerminA1" pid="71" fmtid="{D5CDD505-2E9C-101B-9397-08002B2CF9AE}">
    <vt:lpwstr/>
  </property>
  <property name="FSC#SKEDITIONSLOVLEX@103.510:AttrStrListDocPropUznesenieBODA1" pid="72" fmtid="{D5CDD505-2E9C-101B-9397-08002B2CF9AE}">
    <vt:lpwstr/>
  </property>
  <property name="FSC#SKEDITIONSLOVLEX@103.510:AttrStrListDocPropUznesenieZodpovednyA2" pid="73" fmtid="{D5CDD505-2E9C-101B-9397-08002B2CF9AE}">
    <vt:lpwstr/>
  </property>
  <property name="FSC#SKEDITIONSLOVLEX@103.510:AttrStrListDocPropUznesenieTextA2" pid="74" fmtid="{D5CDD505-2E9C-101B-9397-08002B2CF9AE}">
    <vt:lpwstr/>
  </property>
  <property name="FSC#SKEDITIONSLOVLEX@103.510:AttrStrListDocPropUznesenieTerminA2" pid="75" fmtid="{D5CDD505-2E9C-101B-9397-08002B2CF9AE}">
    <vt:lpwstr/>
  </property>
  <property name="FSC#SKEDITIONSLOVLEX@103.510:AttrStrListDocPropUznesenieBODA3" pid="76" fmtid="{D5CDD505-2E9C-101B-9397-08002B2CF9AE}">
    <vt:lpwstr/>
  </property>
  <property name="FSC#SKEDITIONSLOVLEX@103.510:AttrStrListDocPropUznesenieZodpovednyA3" pid="77" fmtid="{D5CDD505-2E9C-101B-9397-08002B2CF9AE}">
    <vt:lpwstr/>
  </property>
  <property name="FSC#SKEDITIONSLOVLEX@103.510:AttrStrListDocPropUznesenieTextA3" pid="78" fmtid="{D5CDD505-2E9C-101B-9397-08002B2CF9AE}">
    <vt:lpwstr/>
  </property>
  <property name="FSC#SKEDITIONSLOVLEX@103.510:AttrStrListDocPropUznesenieTerminA3" pid="79" fmtid="{D5CDD505-2E9C-101B-9397-08002B2CF9AE}">
    <vt:lpwstr/>
  </property>
  <property name="FSC#SKEDITIONSLOVLEX@103.510:AttrStrListDocPropUznesenieBODA4" pid="80" fmtid="{D5CDD505-2E9C-101B-9397-08002B2CF9AE}">
    <vt:lpwstr/>
  </property>
  <property name="FSC#SKEDITIONSLOVLEX@103.510:AttrStrListDocPropUznesenieZodpovednyA4" pid="81" fmtid="{D5CDD505-2E9C-101B-9397-08002B2CF9AE}">
    <vt:lpwstr/>
  </property>
  <property name="FSC#SKEDITIONSLOVLEX@103.510:AttrStrListDocPropUznesenieTextA4" pid="82" fmtid="{D5CDD505-2E9C-101B-9397-08002B2CF9AE}">
    <vt:lpwstr/>
  </property>
  <property name="FSC#SKEDITIONSLOVLEX@103.510:AttrStrListDocPropUznesenieTerminA4" pid="83" fmtid="{D5CDD505-2E9C-101B-9397-08002B2CF9AE}">
    <vt:lpwstr/>
  </property>
  <property name="FSC#SKEDITIONSLOVLEX@103.510:AttrStrListDocPropUznesenieCastB" pid="84" fmtid="{D5CDD505-2E9C-101B-9397-08002B2CF9AE}">
    <vt:lpwstr/>
  </property>
  <property name="FSC#SKEDITIONSLOVLEX@103.510:AttrStrListDocPropUznesenieBODB1" pid="85" fmtid="{D5CDD505-2E9C-101B-9397-08002B2CF9AE}">
    <vt:lpwstr/>
  </property>
  <property name="FSC#SKEDITIONSLOVLEX@103.510:AttrStrListDocPropUznesenieZodpovednyB1" pid="86" fmtid="{D5CDD505-2E9C-101B-9397-08002B2CF9AE}">
    <vt:lpwstr/>
  </property>
  <property name="FSC#SKEDITIONSLOVLEX@103.510:AttrStrListDocPropUznesenieTextB1" pid="87" fmtid="{D5CDD505-2E9C-101B-9397-08002B2CF9AE}">
    <vt:lpwstr/>
  </property>
  <property name="FSC#SKEDITIONSLOVLEX@103.510:AttrStrListDocPropUznesenieTerminB1" pid="88" fmtid="{D5CDD505-2E9C-101B-9397-08002B2CF9AE}">
    <vt:lpwstr/>
  </property>
  <property name="FSC#SKEDITIONSLOVLEX@103.510:AttrStrListDocPropUznesenieBODB2" pid="89" fmtid="{D5CDD505-2E9C-101B-9397-08002B2CF9AE}">
    <vt:lpwstr/>
  </property>
  <property name="FSC#SKEDITIONSLOVLEX@103.510:AttrStrListDocPropUznesenieZodpovednyB2" pid="90" fmtid="{D5CDD505-2E9C-101B-9397-08002B2CF9AE}">
    <vt:lpwstr/>
  </property>
  <property name="FSC#SKEDITIONSLOVLEX@103.510:AttrStrListDocPropUznesenieTextB2" pid="91" fmtid="{D5CDD505-2E9C-101B-9397-08002B2CF9AE}">
    <vt:lpwstr/>
  </property>
  <property name="FSC#SKEDITIONSLOVLEX@103.510:AttrStrListDocPropUznesenieTerminB2" pid="92" fmtid="{D5CDD505-2E9C-101B-9397-08002B2CF9AE}">
    <vt:lpwstr/>
  </property>
  <property name="FSC#SKEDITIONSLOVLEX@103.510:AttrStrListDocPropUznesenieBODB3" pid="93" fmtid="{D5CDD505-2E9C-101B-9397-08002B2CF9AE}">
    <vt:lpwstr/>
  </property>
  <property name="FSC#SKEDITIONSLOVLEX@103.510:AttrStrListDocPropUznesenieZodpovednyB3" pid="94" fmtid="{D5CDD505-2E9C-101B-9397-08002B2CF9AE}">
    <vt:lpwstr/>
  </property>
  <property name="FSC#SKEDITIONSLOVLEX@103.510:AttrStrListDocPropUznesenieTextB3" pid="95" fmtid="{D5CDD505-2E9C-101B-9397-08002B2CF9AE}">
    <vt:lpwstr/>
  </property>
  <property name="FSC#SKEDITIONSLOVLEX@103.510:AttrStrListDocPropUznesenieTerminB3" pid="96" fmtid="{D5CDD505-2E9C-101B-9397-08002B2CF9AE}">
    <vt:lpwstr/>
  </property>
  <property name="FSC#SKEDITIONSLOVLEX@103.510:AttrStrListDocPropUznesenieBODB4" pid="97" fmtid="{D5CDD505-2E9C-101B-9397-08002B2CF9AE}">
    <vt:lpwstr/>
  </property>
  <property name="FSC#SKEDITIONSLOVLEX@103.510:AttrStrListDocPropUznesenieZodpovednyB4" pid="98" fmtid="{D5CDD505-2E9C-101B-9397-08002B2CF9AE}">
    <vt:lpwstr/>
  </property>
  <property name="FSC#SKEDITIONSLOVLEX@103.510:AttrStrListDocPropUznesenieTextB4" pid="99" fmtid="{D5CDD505-2E9C-101B-9397-08002B2CF9AE}">
    <vt:lpwstr/>
  </property>
  <property name="FSC#SKEDITIONSLOVLEX@103.510:AttrStrListDocPropUznesenieTerminB4" pid="100" fmtid="{D5CDD505-2E9C-101B-9397-08002B2CF9AE}">
    <vt:lpwstr/>
  </property>
  <property name="FSC#SKEDITIONSLOVLEX@103.510:AttrStrListDocPropUznesenieCastC" pid="101" fmtid="{D5CDD505-2E9C-101B-9397-08002B2CF9AE}">
    <vt:lpwstr/>
  </property>
  <property name="FSC#SKEDITIONSLOVLEX@103.510:AttrStrListDocPropUznesenieBODC1" pid="102" fmtid="{D5CDD505-2E9C-101B-9397-08002B2CF9AE}">
    <vt:lpwstr/>
  </property>
  <property name="FSC#SKEDITIONSLOVLEX@103.510:AttrStrListDocPropUznesenieZodpovednyC1" pid="103" fmtid="{D5CDD505-2E9C-101B-9397-08002B2CF9AE}">
    <vt:lpwstr/>
  </property>
  <property name="FSC#SKEDITIONSLOVLEX@103.510:AttrStrListDocPropUznesenieTextC1" pid="104" fmtid="{D5CDD505-2E9C-101B-9397-08002B2CF9AE}">
    <vt:lpwstr/>
  </property>
  <property name="FSC#SKEDITIONSLOVLEX@103.510:AttrStrListDocPropUznesenieTerminC1" pid="105" fmtid="{D5CDD505-2E9C-101B-9397-08002B2CF9AE}">
    <vt:lpwstr/>
  </property>
  <property name="FSC#SKEDITIONSLOVLEX@103.510:AttrStrListDocPropUznesenieBODC2" pid="106" fmtid="{D5CDD505-2E9C-101B-9397-08002B2CF9AE}">
    <vt:lpwstr/>
  </property>
  <property name="FSC#SKEDITIONSLOVLEX@103.510:AttrStrListDocPropUznesenieZodpovednyC2" pid="107" fmtid="{D5CDD505-2E9C-101B-9397-08002B2CF9AE}">
    <vt:lpwstr/>
  </property>
  <property name="FSC#SKEDITIONSLOVLEX@103.510:AttrStrListDocPropUznesenieTextC2" pid="108" fmtid="{D5CDD505-2E9C-101B-9397-08002B2CF9AE}">
    <vt:lpwstr/>
  </property>
  <property name="FSC#SKEDITIONSLOVLEX@103.510:AttrStrListDocPropUznesenieTerminC2" pid="109" fmtid="{D5CDD505-2E9C-101B-9397-08002B2CF9AE}">
    <vt:lpwstr/>
  </property>
  <property name="FSC#SKEDITIONSLOVLEX@103.510:AttrStrListDocPropUznesenieBODC3" pid="110" fmtid="{D5CDD505-2E9C-101B-9397-08002B2CF9AE}">
    <vt:lpwstr/>
  </property>
  <property name="FSC#SKEDITIONSLOVLEX@103.510:AttrStrListDocPropUznesenieZodpovednyC3" pid="111" fmtid="{D5CDD505-2E9C-101B-9397-08002B2CF9AE}">
    <vt:lpwstr/>
  </property>
  <property name="FSC#SKEDITIONSLOVLEX@103.510:AttrStrListDocPropUznesenieTextC3" pid="112" fmtid="{D5CDD505-2E9C-101B-9397-08002B2CF9AE}">
    <vt:lpwstr/>
  </property>
  <property name="FSC#SKEDITIONSLOVLEX@103.510:AttrStrListDocPropUznesenieTerminC3" pid="113" fmtid="{D5CDD505-2E9C-101B-9397-08002B2CF9AE}">
    <vt:lpwstr/>
  </property>
  <property name="FSC#SKEDITIONSLOVLEX@103.510:AttrStrListDocPropUznesenieBODC4" pid="114" fmtid="{D5CDD505-2E9C-101B-9397-08002B2CF9AE}">
    <vt:lpwstr/>
  </property>
  <property name="FSC#SKEDITIONSLOVLEX@103.510:AttrStrListDocPropUznesenieZodpovednyC4" pid="115" fmtid="{D5CDD505-2E9C-101B-9397-08002B2CF9AE}">
    <vt:lpwstr/>
  </property>
  <property name="FSC#SKEDITIONSLOVLEX@103.510:AttrStrListDocPropUznesenieTextC4" pid="116" fmtid="{D5CDD505-2E9C-101B-9397-08002B2CF9AE}">
    <vt:lpwstr/>
  </property>
  <property name="FSC#SKEDITIONSLOVLEX@103.510:AttrStrListDocPropUznesenieTerminC4" pid="117" fmtid="{D5CDD505-2E9C-101B-9397-08002B2CF9AE}">
    <vt:lpwstr/>
  </property>
  <property name="FSC#SKEDITIONSLOVLEX@103.510:AttrStrListDocPropUznesenieCastD" pid="118" fmtid="{D5CDD505-2E9C-101B-9397-08002B2CF9AE}">
    <vt:lpwstr/>
  </property>
  <property name="FSC#SKEDITIONSLOVLEX@103.510:AttrStrListDocPropUznesenieBODD1" pid="119" fmtid="{D5CDD505-2E9C-101B-9397-08002B2CF9AE}">
    <vt:lpwstr/>
  </property>
  <property name="FSC#SKEDITIONSLOVLEX@103.510:AttrStrListDocPropUznesenieZodpovednyD1" pid="120" fmtid="{D5CDD505-2E9C-101B-9397-08002B2CF9AE}">
    <vt:lpwstr/>
  </property>
  <property name="FSC#SKEDITIONSLOVLEX@103.510:AttrStrListDocPropUznesenieTextD1" pid="121" fmtid="{D5CDD505-2E9C-101B-9397-08002B2CF9AE}">
    <vt:lpwstr/>
  </property>
  <property name="FSC#SKEDITIONSLOVLEX@103.510:AttrStrListDocPropUznesenieTerminD1" pid="122" fmtid="{D5CDD505-2E9C-101B-9397-08002B2CF9AE}">
    <vt:lpwstr/>
  </property>
  <property name="FSC#SKEDITIONSLOVLEX@103.510:AttrStrListDocPropUznesenieBODD2" pid="123" fmtid="{D5CDD505-2E9C-101B-9397-08002B2CF9AE}">
    <vt:lpwstr/>
  </property>
  <property name="FSC#SKEDITIONSLOVLEX@103.510:AttrStrListDocPropUznesenieZodpovednyD2" pid="124" fmtid="{D5CDD505-2E9C-101B-9397-08002B2CF9AE}">
    <vt:lpwstr/>
  </property>
  <property name="FSC#SKEDITIONSLOVLEX@103.510:AttrStrListDocPropUznesenieTextD2" pid="125" fmtid="{D5CDD505-2E9C-101B-9397-08002B2CF9AE}">
    <vt:lpwstr/>
  </property>
  <property name="FSC#SKEDITIONSLOVLEX@103.510:AttrStrListDocPropUznesenieTerminD2" pid="126" fmtid="{D5CDD505-2E9C-101B-9397-08002B2CF9AE}">
    <vt:lpwstr/>
  </property>
  <property name="FSC#SKEDITIONSLOVLEX@103.510:AttrStrListDocPropUznesenieBODD3" pid="127" fmtid="{D5CDD505-2E9C-101B-9397-08002B2CF9AE}">
    <vt:lpwstr/>
  </property>
  <property name="FSC#SKEDITIONSLOVLEX@103.510:AttrStrListDocPropUznesenieZodpovednyD3" pid="128" fmtid="{D5CDD505-2E9C-101B-9397-08002B2CF9AE}">
    <vt:lpwstr/>
  </property>
  <property name="FSC#SKEDITIONSLOVLEX@103.510:AttrStrListDocPropUznesenieTextD3" pid="129" fmtid="{D5CDD505-2E9C-101B-9397-08002B2CF9AE}">
    <vt:lpwstr/>
  </property>
  <property name="FSC#SKEDITIONSLOVLEX@103.510:AttrStrListDocPropUznesenieTerminD3" pid="130" fmtid="{D5CDD505-2E9C-101B-9397-08002B2CF9AE}">
    <vt:lpwstr/>
  </property>
  <property name="FSC#SKEDITIONSLOVLEX@103.510:AttrStrListDocPropUznesenieBODD4" pid="131" fmtid="{D5CDD505-2E9C-101B-9397-08002B2CF9AE}">
    <vt:lpwstr/>
  </property>
  <property name="FSC#SKEDITIONSLOVLEX@103.510:AttrStrListDocPropUznesenieZodpovednyD4" pid="132" fmtid="{D5CDD505-2E9C-101B-9397-08002B2CF9AE}">
    <vt:lpwstr/>
  </property>
  <property name="FSC#SKEDITIONSLOVLEX@103.510:AttrStrListDocPropUznesenieTextD4" pid="133" fmtid="{D5CDD505-2E9C-101B-9397-08002B2CF9AE}">
    <vt:lpwstr/>
  </property>
  <property name="FSC#SKEDITIONSLOVLEX@103.510:AttrStrListDocPropUznesenieTerminD4" pid="134" fmtid="{D5CDD505-2E9C-101B-9397-08002B2CF9AE}">
    <vt:lpwstr/>
  </property>
  <property name="FSC#SKEDITIONSLOVLEX@103.510:AttrStrListDocPropUznesenieVykonaju" pid="135" fmtid="{D5CDD505-2E9C-101B-9397-08002B2CF9AE}">
    <vt:lpwstr>predseda vlády Slovenskej republiky_x000d__x000a_minister školstva, vedy, výskumu a športu Slovenskej republiky</vt:lpwstr>
  </property>
  <property name="FSC#SKEDITIONSLOVLEX@103.510:AttrStrListDocPropUznesenieNaVedomie" pid="136" fmtid="{D5CDD505-2E9C-101B-9397-08002B2CF9AE}">
    <vt:lpwstr>predseda Národnej rady Slovenskej republiky</vt:lpwstr>
  </property>
  <property name="FSC#SKEDITIONSLOVLEX@103.510:funkciaPred" pid="137" fmtid="{D5CDD505-2E9C-101B-9397-08002B2CF9AE}">
    <vt:lpwstr/>
  </property>
  <property name="FSC#SKEDITIONSLOVLEX@103.510:funkciaPredAkuzativ" pid="138" fmtid="{D5CDD505-2E9C-101B-9397-08002B2CF9AE}">
    <vt:lpwstr/>
  </property>
  <property name="FSC#SKEDITIONSLOVLEX@103.510:funkciaPredDativ" pid="139" fmtid="{D5CDD505-2E9C-101B-9397-08002B2CF9AE}">
    <vt:lpwstr/>
  </property>
  <property name="FSC#SKEDITIONSLOVLEX@103.510:funkciaZodpPred" pid="140" fmtid="{D5CDD505-2E9C-101B-9397-08002B2CF9AE}">
    <vt:lpwstr>minister školstva, vedy, výskumu a športu Slovenskej republiky</vt:lpwstr>
  </property>
  <property name="FSC#SKEDITIONSLOVLEX@103.510:funkciaZodpPredAkuzativ" pid="141" fmtid="{D5CDD505-2E9C-101B-9397-08002B2CF9AE}">
    <vt:lpwstr>ministera školstva, vedy, výskumu a športu Slovenskej republiky</vt:lpwstr>
  </property>
  <property name="FSC#SKEDITIONSLOVLEX@103.510:funkciaZodpPredDativ" pid="142" fmtid="{D5CDD505-2E9C-101B-9397-08002B2CF9AE}">
    <vt:lpwstr>ministerovi školstva, vedy, výskumu a športu Slovenskej republiky</vt:lpwstr>
  </property>
  <property name="FSC#SKEDITIONSLOVLEX@103.510:funkciaDalsiPred" pid="143" fmtid="{D5CDD505-2E9C-101B-9397-08002B2CF9AE}">
    <vt:lpwstr/>
  </property>
  <property name="FSC#SKEDITIONSLOVLEX@103.510:funkciaDalsiPredAkuzativ" pid="144" fmtid="{D5CDD505-2E9C-101B-9397-08002B2CF9AE}">
    <vt:lpwstr/>
  </property>
  <property name="FSC#SKEDITIONSLOVLEX@103.510:funkciaDalsiPredDativ" pid="145" fmtid="{D5CDD505-2E9C-101B-9397-08002B2CF9AE}">
    <vt:lpwstr/>
  </property>
  <property name="FSC#SKEDITIONSLOVLEX@103.510:predkladateliaObalSD" pid="146" fmtid="{D5CDD505-2E9C-101B-9397-08002B2CF9AE}">
    <vt:lpwstr>Peter Plavčan_x000d__x000a_minister školstva, vedy, výskumu a športu Slovenskej republiky</vt:lpwstr>
  </property>
  <property name="FSC#SKEDITIONSLOVLEX@103.510:AttrStrListDocPropTextVseobPrilohy" pid="147" fmtid="{D5CDD505-2E9C-101B-9397-08002B2CF9AE}">
    <vt:lpwstr/>
  </property>
  <property name="FSC#SKEDITIONSLOVLEX@103.510:AttrStrListDocPropTextPredklSpravy" pid="148" fmtid="{D5CDD505-2E9C-101B-9397-08002B2CF9AE}">
    <vt:lpwstr>&lt;p style="text-align: justify;"&gt;Predkladaným návrhom zákona sa plnia dva zo záväzkov vlády Slovenskej republiky (ďalej len "vláda") podľa Programového vyhlásenia vlády Slovenskej republiky na roky 2016&amp;nbsp;až 2020 (ďalej len "programové vyhlásenie vlády").&lt;/p&gt;&lt;p style="text-align: justify;"&gt;V &lt;span style="font-family: &amp;quot;Times New Roman&amp;quot;,&amp;quot;serif&amp;quot;; font-size: 12pt; mso-fareast-font-family: &amp;quot;Times New Roman&amp;quot;; mso-ansi-language: SK; mso-fareast-language: SK; mso-bidi-language: AR-SA;"&gt;časti&amp;nbsp;Regionálne školstvo sa vláda zaviazala, že "&lt;/span&gt;&lt;font size="3"&gt;vykoná legislatívne úpravy tak, aby sa platová tarifa pedagogických zamestnancov a odborných zamestnancov od 1. 9. 2016 a následne, za predpokladu realizácie zásadných vnútorných zmien v systéme výchovy a vzdelávania, počínajúc dňom 1. 1. 2018 každoročne zvýšila priemerne o 6 %, na čo zabezpečí primerané zvýšenie finančných prostriedkov".&lt;/font&gt;&lt;/p&gt;&lt;p style="text-align: justify;"&gt;V časti Vysoké školstvo sa vláda zaviazala, že "&lt;font size="3"&gt;vykoná legislatívne úpravy tak, aby sa platová tarifa vysokoškolských učiteľov od 1. 9. 2016 a následne počínajúc dňom 1. 1. 2018 každoročne zvýšila v priemere o 6 %, na čo zabezpečí primerané zvýšenie finančných prostriedkov".&lt;/font&gt;&lt;/p&gt;&lt;p style="text-align: justify;"&gt;&lt;font size="3"&gt;Návrhom zákona sa realizujú uvedené záväzky vlády s navrhovanou účinnosťou od 1. 9. 2016, a to vytvorením samostatnej stupnice platových taríf pre učiteľov vysokých škôl a zvýšením platových taríf pre pedagogických zamestnancov a odborných zamestnancov.&lt;/font&gt;&lt;/p&gt;&lt;p style="text-align: justify;"&gt;Materiál má negatívny&amp;nbsp;vplyv na rozpočet verejnej správy (štátny rozpočet, rozpočty obcí, rozpočty vyšších územných celkov) a pozitívne sociálne vplyvy.&amp;nbsp;Materiál&amp;nbsp;nemá vplyv na podnikateľské prostredie, na životné prostredie, na informatizáciu spoločnosti a na služby verejnej správy pre občana.&lt;/p&gt;&lt;p style="text-align: justify;"&gt;&lt;span style="font-family: &amp;quot;Times New Roman&amp;quot;; font-size: 12pt;"&gt;Návrh zákona nemá byť predmetom vnútrokomunitárneho&amp;nbsp; pripomienkového konania. Navrhovaný dátum účinnosti vychádza z lehôt uvedených v programovom vyhlásení vlády.&lt;/span&gt;&lt;/p&gt;&lt;p style="text-align: justify;"&gt;&lt;span style="font-family: &amp;quot;Times New Roman&amp;quot;; font-size: 12pt;"&gt;Návrh bol predložený&amp;nbsp;na skrátené medzirezortné pripomienkové konanie podľa čl. 13 ods. 7 Legislatívnych pravidiel vlády Slovenskej republiky (ďalej len "legislatívne pravidlá") z dôvodu, že ide o materiál mimo Plánu legislatívnych úloh vlády Slovenskej republiky &lt;/span&gt;z&lt;span style="font-family: &amp;quot;Times New Roman&amp;quot;; font-size: 12pt;"&gt;&amp;nbsp;&lt;/span&gt;&lt;span style="font-family: &amp;quot;Times New Roman&amp;quot;; font-size: 12pt;"&gt;dôvodu jeho naliehavosti v&lt;/span&gt;&lt;span style="font-family: &amp;quot;Times New Roman&amp;quot;; font-size: 12pt;"&gt;&amp;nbsp;&lt;/span&gt;&lt;span style="font-family: &amp;quot;Times New Roman&amp;quot;; font-size: 12pt;"&gt;termíne, ktorý neumožňuje lehotu uvedenú v&lt;/span&gt;&lt;span style="font-family: &amp;quot;Times New Roman&amp;quot;; font-size: 12pt;"&gt;&amp;nbsp;čl. 13 &lt;/span&gt;&lt;span style="font-family: &amp;quot;Times New Roman&amp;quot;; font-size: 12pt;"&gt;ods. 6 legislatívnych pravidiel dodržať.&lt;/span&gt;&lt;/p&gt;&lt;p style="margin: 0cm 0cm 0pt; text-align: justify;"&gt;&lt;span style="font-family: &amp;quot;Times New Roman&amp;quot;,&amp;quot;serif&amp;quot;; font-size: 12pt;"&gt;Materiál sa na rokovanie predkladá bez rozporov s&amp;nbsp;povinne pripomienkujúcimi subjektmi. K&amp;nbsp;materiálu nebola predložená hromadná pripomienka, a&amp;nbsp;teda sa predkladá aj bez rozporov so zástupcom verejnosti podľa čl. 14 ods. 6 legislatívnych pravidiel.&lt;/span&gt;&lt;/p&gt;</vt:lpwstr>
  </property>
  <property name="FSC#COOSYSTEM@1.1:Container" pid="149" fmtid="{D5CDD505-2E9C-101B-9397-08002B2CF9AE}">
    <vt:lpwstr>COO.2145.1000.3.1419231</vt:lpwstr>
  </property>
  <property name="FSC#FSCFOLIO@1.1001:docpropproject" pid="150" fmtid="{D5CDD505-2E9C-101B-9397-08002B2CF9AE}">
    <vt:lpwstr/>
  </property>
  <property name="FSC#SKEDITIONSLOVLEX@103.510:aktualnyrok" pid="151" fmtid="{D5CDD505-2E9C-101B-9397-08002B2CF9AE}">
    <vt:lpwstr>2016</vt:lpwstr>
  </property>
</Properties>
</file>